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paragraph"/>
        <w:spacing w:before="0" w:beforeAutospacing="0" w:after="0" w:afterAutospacing="0"/>
        <w:jc w:val="both"/>
        <w:textAlignment w:val="baseline"/>
        <w:rPr>
          <w:rStyle w:val="eop"/>
          <w:b/>
          <w:color w:val="000000"/>
          <w:sz w:val="28"/>
          <w:szCs w:val="28"/>
        </w:rPr>
      </w:pPr>
      <w:r>
        <w:rPr>
          <w:rStyle w:val="normaltextrun"/>
          <w:b/>
          <w:bCs/>
          <w:color w:val="000000"/>
          <w:sz w:val="28"/>
          <w:szCs w:val="28"/>
        </w:rPr>
        <w:t xml:space="preserve">SREDNJA  ŠKOLA  OTOČAC</w:t>
      </w:r>
      <w:r>
        <w:rPr>
          <w:rStyle w:val="eop"/>
          <w:b/>
          <w:color w:val="000000"/>
          <w:sz w:val="28"/>
          <w:szCs w:val="28"/>
        </w:rPr>
        <w:t xml:space="preserve"> </w:t>
      </w:r>
    </w:p>
    <w:p>
      <w:pPr>
        <w:pStyle w:val="paragraph"/>
        <w:spacing w:before="0" w:beforeAutospacing="0" w:after="0" w:afterAutospacing="0"/>
        <w:jc w:val="both"/>
        <w:textAlignment w:val="baseline"/>
        <w:rPr>
          <w:rFonts w:ascii="Segoe UI" w:hAnsi="Segoe UI" w:cs="Segoe UI"/>
          <w:b/>
          <w:color w:val="000000"/>
          <w:sz w:val="28"/>
          <w:szCs w:val="28"/>
        </w:rPr>
      </w:pPr>
      <w:r>
        <w:rPr>
          <w:rStyle w:val="eop"/>
          <w:b/>
          <w:color w:val="000000"/>
          <w:sz w:val="28"/>
          <w:szCs w:val="28"/>
        </w:rPr>
        <w:t xml:space="preserve">Ćirila i Metoda 2, 53 220 Otočac</w:t>
      </w:r>
    </w:p>
    <w:p>
      <w:pPr>
        <w:pStyle w:val="paragraph"/>
        <w:spacing w:before="0" w:beforeAutospacing="0" w:after="0" w:afterAutospacing="0"/>
        <w:jc w:val="both"/>
        <w:textAlignment w:val="baseline"/>
        <w:rPr>
          <w:rFonts w:ascii="Segoe UI" w:hAnsi="Segoe UI" w:cs="Segoe UI"/>
          <w:color w:val="000000"/>
          <w:sz w:val="18"/>
          <w:szCs w:val="18"/>
        </w:rPr>
      </w:pPr>
      <w:r>
        <w:rPr>
          <w:rStyle w:val="eop"/>
          <w:color w:val="000000"/>
        </w:rPr>
        <w:t xml:space="preserve"> </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000000"/>
          <w:sz w:val="28"/>
          <w:szCs w:val="20"/>
          <w:lang w:eastAsia="hr-HR"/>
        </w:rPr>
      </w:pPr>
      <w:r>
        <w:rPr>
          <w:rFonts w:ascii="Times New Roman" w:hAnsi="Times New Roman" w:eastAsia="Times New Roman" w:cs="Times New Roman"/>
          <w:b/>
          <w:color w:val="000000"/>
          <w:sz w:val="28"/>
          <w:szCs w:val="20"/>
          <w:lang w:eastAsia="hr-HR"/>
        </w:rPr>
        <w:t xml:space="preserve">KLASA: </w:t>
      </w:r>
      <w:r>
        <w:rPr>
          <w:rFonts w:ascii="Times New Roman" w:hAnsi="Times New Roman" w:eastAsia="Times New Roman" w:cs="Times New Roman"/>
          <w:b/>
          <w:color w:val="000000"/>
          <w:sz w:val="28"/>
          <w:szCs w:val="20"/>
          <w:lang w:eastAsia="hr-HR"/>
        </w:rPr>
        <w:t xml:space="preserve">602-11/26-01/1</w:t>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color w:val="000000"/>
          <w:sz w:val="28"/>
          <w:szCs w:val="20"/>
          <w:lang w:eastAsia="hr-HR"/>
        </w:rPr>
      </w:pPr>
      <w:r>
        <w:rPr>
          <w:rFonts w:ascii="Times New Roman" w:hAnsi="Times New Roman" w:eastAsia="Times New Roman" w:cs="Times New Roman"/>
          <w:b/>
          <w:color w:val="000000"/>
          <w:sz w:val="28"/>
          <w:szCs w:val="20"/>
          <w:lang w:eastAsia="hr-HR"/>
        </w:rPr>
        <w:t xml:space="preserve">URBROJ: </w:t>
      </w:r>
      <w:r>
        <w:rPr>
          <w:rFonts w:ascii="Times New Roman" w:hAnsi="Times New Roman" w:eastAsia="Times New Roman" w:cs="Times New Roman"/>
          <w:b/>
          <w:color w:val="000000"/>
          <w:sz w:val="28"/>
          <w:szCs w:val="20"/>
          <w:lang w:eastAsia="hr-HR"/>
        </w:rPr>
        <w:t xml:space="preserve">2125-37-04-26-1</w:t>
      </w:r>
      <w:bookmarkStart w:id="2" w:name="_GoBack"/>
      <w:bookmarkEnd w:id="2"/>
    </w:p>
    <w:p>
      <w:pPr>
        <w:overflowPunct w:val="false"/>
        <w:autoSpaceDE w:val="false"/>
        <w:autoSpaceDN w:val="false"/>
        <w:adjustRightInd w:val="false"/>
        <w:spacing w:after="0" w:line="240" w:lineRule="auto"/>
        <w:textAlignment w:val="baseline"/>
        <w:rPr>
          <w:rFonts w:ascii="Times New Roman" w:hAnsi="Times New Roman" w:eastAsia="Times New Roman" w:cs="Times New Roman"/>
          <w:b/>
          <w:color w:val="000000"/>
          <w:sz w:val="28"/>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color w:val="FF0000"/>
          <w:sz w:val="28"/>
          <w:szCs w:val="20"/>
          <w:lang w:eastAsia="hr-HR"/>
        </w:rPr>
      </w:pPr>
      <w:r>
        <w:rPr>
          <w:noProof/>
          <w:color w:val="FF0000"/>
          <w:lang w:eastAsia="hr-HR"/>
        </w:rPr>
        <w:drawing>
          <wp:inline>
            <wp:extent cx="5760720" cy="4436746"/>
            <wp:effectExtent xmlns:wp="http://schemas.openxmlformats.org/drawingml/2006/wordprocessingDrawing" l="0" t="0" r="0" b="1905"/>
            <wp:docPr id="1" name="Slika 138908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436746"/>
                    </a:xfrm>
                    <a:prstGeom prst="rect">
                      <a:avLst/>
                    </a:prstGeom>
                  </pic:spPr>
                </pic:pic>
              </a:graphicData>
            </a:graphic>
          </wp:inline>
        </w:drawing>
      </w:r>
    </w:p>
    <w:p>
      <w:pPr>
        <w:overflowPunct w:val="false"/>
        <w:autoSpaceDE w:val="false"/>
        <w:autoSpaceDN w:val="false"/>
        <w:adjustRightInd w:val="false"/>
        <w:spacing w:after="0" w:line="240" w:lineRule="auto"/>
        <w:textAlignment w:val="baseline"/>
        <w:rPr>
          <w:rFonts w:ascii="Times New Roman" w:hAnsi="Times New Roman" w:eastAsia="Times New Roman" w:cs="Times New Roman"/>
          <w:color w:val="FF0000"/>
          <w:sz w:val="28"/>
          <w:szCs w:val="20"/>
          <w:lang w:eastAsia="hr-HR"/>
        </w:rPr>
      </w:pPr>
    </w:p>
    <w:p>
      <w:pPr>
        <w:pStyle w:val="paragraph"/>
        <w:spacing w:before="0" w:beforeAutospacing="0" w:after="0" w:afterAutospacing="0"/>
        <w:jc w:val="center"/>
        <w:textAlignment w:val="baseline"/>
        <w:rPr>
          <w:rStyle w:val="normaltextrun"/>
          <w:b/>
          <w:bCs/>
          <w:color w:val="FF0000"/>
          <w:sz w:val="56"/>
          <w:szCs w:val="56"/>
        </w:rPr>
      </w:pPr>
    </w:p>
    <w:p>
      <w:pPr>
        <w:pStyle w:val="paragraph"/>
        <w:spacing w:before="0" w:beforeAutospacing="0" w:after="0" w:afterAutospacing="0"/>
        <w:jc w:val="center"/>
        <w:textAlignment w:val="baseline"/>
        <w:rPr>
          <w:rFonts w:ascii="Segoe UI" w:hAnsi="Segoe UI" w:cs="Segoe UI"/>
          <w:sz w:val="18"/>
          <w:szCs w:val="18"/>
        </w:rPr>
      </w:pPr>
      <w:r>
        <w:rPr>
          <w:rStyle w:val="normaltextrun"/>
          <w:b/>
          <w:bCs/>
          <w:sz w:val="56"/>
          <w:szCs w:val="56"/>
        </w:rPr>
        <w:t xml:space="preserve">GODIŠNJI PLAN I PROGRAM RADA SREDNJE ŠKOLE OTOČAC ZA ŠKOLSKU GODINU 202</w:t>
      </w:r>
      <w:r>
        <w:rPr>
          <w:rStyle w:val="normaltextrun"/>
          <w:b/>
          <w:bCs/>
          <w:sz w:val="56"/>
          <w:szCs w:val="56"/>
        </w:rPr>
        <w:t xml:space="preserve">6</w:t>
      </w:r>
      <w:r>
        <w:rPr>
          <w:rStyle w:val="normaltextrun"/>
          <w:b/>
          <w:bCs/>
          <w:sz w:val="56"/>
          <w:szCs w:val="56"/>
        </w:rPr>
        <w:t xml:space="preserve">./202</w:t>
      </w:r>
      <w:r>
        <w:rPr>
          <w:rStyle w:val="normaltextrun"/>
          <w:b/>
          <w:bCs/>
          <w:sz w:val="56"/>
          <w:szCs w:val="56"/>
        </w:rPr>
        <w:t xml:space="preserve">7</w:t>
      </w:r>
      <w:r>
        <w:rPr>
          <w:rStyle w:val="normaltextrun"/>
          <w:b/>
          <w:bCs/>
          <w:sz w:val="56"/>
          <w:szCs w:val="56"/>
        </w:rPr>
        <w:t xml:space="preserve">.</w:t>
      </w:r>
      <w:r>
        <w:rPr>
          <w:rStyle w:val="eop"/>
          <w:sz w:val="56"/>
          <w:szCs w:val="56"/>
        </w:rPr>
        <w:t xml:space="preserve"> </w:t>
      </w:r>
    </w:p>
    <w:p>
      <w:pPr>
        <w:pStyle w:val="paragraph"/>
        <w:spacing w:before="0" w:beforeAutospacing="0" w:after="0" w:afterAutospacing="0"/>
        <w:ind w:left="6360" w:hanging="6360"/>
        <w:textAlignment w:val="baseline"/>
        <w:rPr>
          <w:rFonts w:ascii="Segoe UI" w:hAnsi="Segoe UI" w:cs="Segoe UI"/>
          <w:sz w:val="18"/>
          <w:szCs w:val="18"/>
        </w:rPr>
      </w:pPr>
      <w:r>
        <w:rPr>
          <w:rStyle w:val="eop"/>
          <w:sz w:val="28"/>
          <w:szCs w:val="28"/>
        </w:rPr>
        <w:t xml:space="preserve"> </w:t>
      </w:r>
    </w:p>
    <w:p>
      <w:pPr>
        <w:pStyle w:val="paragraph"/>
        <w:spacing w:before="0" w:beforeAutospacing="0" w:after="0" w:afterAutospacing="0"/>
        <w:ind w:left="6360" w:hanging="6360"/>
        <w:textAlignment w:val="baseline"/>
        <w:rPr>
          <w:rFonts w:ascii="Segoe UI" w:hAnsi="Segoe UI" w:cs="Segoe UI"/>
          <w:sz w:val="18"/>
          <w:szCs w:val="18"/>
        </w:rPr>
      </w:pPr>
      <w:r>
        <w:rPr>
          <w:rStyle w:val="eop"/>
          <w:sz w:val="28"/>
          <w:szCs w:val="28"/>
        </w:rPr>
        <w:t xml:space="preserve"> </w:t>
      </w:r>
    </w:p>
    <w:p>
      <w:pPr>
        <w:pStyle w:val="paragraph"/>
        <w:spacing w:before="0" w:beforeAutospacing="0" w:after="0" w:afterAutospacing="0"/>
        <w:ind w:left="6360" w:hanging="6360"/>
        <w:textAlignment w:val="baseline"/>
        <w:rPr>
          <w:rStyle w:val="eop"/>
          <w:sz w:val="28"/>
          <w:szCs w:val="28"/>
        </w:rPr>
      </w:pPr>
      <w:r>
        <w:rPr>
          <w:rStyle w:val="eop"/>
          <w:sz w:val="28"/>
          <w:szCs w:val="28"/>
        </w:rPr>
        <w:t xml:space="preserve"> </w:t>
      </w:r>
    </w:p>
    <w:p>
      <w:pPr>
        <w:pStyle w:val="paragraph"/>
        <w:spacing w:before="0" w:beforeAutospacing="0" w:after="0" w:afterAutospacing="0"/>
        <w:ind w:left="6360" w:hanging="6360"/>
        <w:textAlignment w:val="baseline"/>
        <w:rPr>
          <w:rFonts w:ascii="Segoe UI" w:hAnsi="Segoe UI" w:cs="Segoe UI"/>
          <w:sz w:val="18"/>
          <w:szCs w:val="18"/>
        </w:rPr>
      </w:pPr>
    </w:p>
    <w:p>
      <w:pPr>
        <w:pStyle w:val="paragraph"/>
        <w:spacing w:before="0" w:beforeAutospacing="0" w:after="0" w:afterAutospacing="0"/>
        <w:ind w:left="6360" w:hanging="6360"/>
        <w:textAlignment w:val="baseline"/>
        <w:rPr>
          <w:rFonts w:ascii="Segoe UI" w:hAnsi="Segoe UI" w:cs="Segoe UI"/>
          <w:sz w:val="18"/>
          <w:szCs w:val="18"/>
        </w:rPr>
      </w:pPr>
      <w:r>
        <w:rPr>
          <w:rStyle w:val="eop"/>
        </w:rPr>
        <w:t xml:space="preserve"> </w:t>
      </w:r>
    </w:p>
    <w:p>
      <w:pPr>
        <w:pStyle w:val="paragraph"/>
        <w:spacing w:before="0" w:beforeAutospacing="0" w:after="0" w:afterAutospacing="0"/>
        <w:ind w:left="6360" w:hanging="6360"/>
        <w:textAlignment w:val="baseline"/>
        <w:rPr>
          <w:rFonts w:ascii="Segoe UI" w:hAnsi="Segoe UI" w:cs="Segoe UI"/>
          <w:sz w:val="18"/>
          <w:szCs w:val="18"/>
        </w:rPr>
      </w:pPr>
      <w:r>
        <w:rPr>
          <w:rStyle w:val="normaltextrun"/>
          <w:b/>
          <w:bCs/>
        </w:rPr>
        <w:t xml:space="preserve">Otočac, listopad 202</w:t>
      </w:r>
      <w:r>
        <w:rPr>
          <w:rStyle w:val="normaltextrun"/>
          <w:b/>
          <w:bCs/>
        </w:rPr>
        <w:t xml:space="preserve">6</w:t>
      </w:r>
      <w:r>
        <w:rPr>
          <w:rStyle w:val="normaltextrun"/>
          <w:b/>
          <w:bCs/>
        </w:rPr>
        <w:t xml:space="preserve">.</w:t>
      </w:r>
      <w:r>
        <w:rPr>
          <w:rStyle w:val="tabchar"/>
          <w:rFonts w:ascii="Calibri" w:hAnsi="Calibri" w:cs="Calibri"/>
        </w:rPr>
        <w:tab/>
        <w:t xml:space="preserve"/>
      </w:r>
      <w:r>
        <w:rPr>
          <w:rStyle w:val="normaltextrun"/>
          <w:b/>
          <w:bCs/>
        </w:rPr>
        <w:t xml:space="preserve">RAVNATELJ</w:t>
      </w:r>
      <w:r>
        <w:rPr>
          <w:rStyle w:val="eop"/>
        </w:rPr>
        <w:t xml:space="preserve"> </w:t>
      </w:r>
    </w:p>
    <w:p>
      <w:pPr>
        <w:pStyle w:val="paragraph"/>
        <w:spacing w:before="0" w:beforeAutospacing="0" w:after="0" w:afterAutospacing="0"/>
        <w:ind w:left="6360" w:firstLine="705"/>
        <w:textAlignment w:val="baseline"/>
        <w:rPr>
          <w:rFonts w:ascii="Segoe UI" w:hAnsi="Segoe UI" w:cs="Segoe UI"/>
          <w:sz w:val="18"/>
          <w:szCs w:val="18"/>
        </w:rPr>
      </w:pPr>
      <w:r>
        <w:rPr>
          <w:rStyle w:val="eop"/>
        </w:rPr>
        <w:t xml:space="preserve"> </w:t>
      </w:r>
    </w:p>
    <w:p>
      <w:pPr>
        <w:pStyle w:val="paragraph"/>
        <w:spacing w:before="0" w:beforeAutospacing="0" w:after="0" w:afterAutospacing="0"/>
        <w:ind w:left="6360"/>
        <w:textAlignment w:val="baseline"/>
        <w:rPr>
          <w:rStyle w:val="eop"/>
        </w:rPr>
      </w:pPr>
      <w:r>
        <w:rPr>
          <w:rStyle w:val="normaltextrun"/>
          <w:b/>
          <w:bCs/>
        </w:rPr>
        <w:t xml:space="preserve">Ivan Vidmar, prof.</w:t>
      </w:r>
      <w:r>
        <w:rPr>
          <w:rStyle w:val="eop"/>
        </w:rPr>
        <w:t xml:space="preserve"> </w:t>
      </w:r>
    </w:p>
    <w:p>
      <w:pPr>
        <w:pStyle w:val="paragraph"/>
        <w:spacing w:before="0" w:beforeAutospacing="0" w:after="0" w:afterAutospacing="0"/>
        <w:textAlignment w:val="baseline"/>
        <w:rPr>
          <w:rStyle w:val="eop"/>
          <w:b/>
          <w:bCs/>
          <w:color w:val="FF0000"/>
          <w:sz w:val="28"/>
          <w:szCs w:val="28"/>
        </w:rPr>
      </w:pPr>
    </w:p>
    <w:p>
      <w:pPr>
        <w:pStyle w:val="paragraph"/>
        <w:spacing w:before="0" w:beforeAutospacing="0" w:after="0" w:afterAutospacing="0"/>
        <w:textAlignment w:val="baseline"/>
        <w:rPr>
          <w:rStyle w:val="eop"/>
          <w:b/>
          <w:bCs/>
          <w:color w:val="000000"/>
          <w:sz w:val="28"/>
          <w:szCs w:val="28"/>
        </w:rPr>
      </w:pPr>
      <w:r>
        <w:rPr>
          <w:rStyle w:val="eop"/>
          <w:b/>
          <w:bCs/>
          <w:color w:val="000000"/>
          <w:sz w:val="28"/>
          <w:szCs w:val="28"/>
        </w:rPr>
        <w:t xml:space="preserve">SADRŽAJ</w:t>
      </w:r>
    </w:p>
    <w:p>
      <w:pPr>
        <w:pStyle w:val="paragraph"/>
        <w:spacing w:before="0" w:beforeAutospacing="0" w:after="0" w:afterAutospacing="0"/>
        <w:textAlignment w:val="baseline"/>
        <w:rPr>
          <w:rStyle w:val="eop"/>
          <w:b/>
          <w:bCs/>
          <w:color w:val="000000"/>
        </w:rPr>
      </w:pPr>
    </w:p>
    <w:p>
      <w:pPr>
        <w:pStyle w:val="Sadraj1"/>
        <w:spacing/>
        <w:rPr>
          <w:rFonts w:ascii="Times New Roman" w:hAnsi="Times New Roman" w:eastAsiaTheme="minorEastAsia" w:cs="Times New Roman"/>
          <w:noProof/>
          <w:sz w:val="24"/>
          <w:szCs w:val="24"/>
          <w:lang w:eastAsia="hr-HR"/>
        </w:rPr>
      </w:pPr>
      <w:r>
        <w:rPr/>
        <w:fldChar w:fldCharType="begin"/>
      </w:r>
      <w:r>
        <w:rPr>
          <w:rStyle w:val="eop"/>
          <w:rFonts w:ascii="Times New Roman" w:hAnsi="Times New Roman" w:cs="Times New Roman"/>
          <w:color w:val="000000"/>
          <w:sz w:val="24"/>
          <w:szCs w:val="24"/>
        </w:rPr>
        <w:instrText xml:space="preserve"> TOC \o "1-3" \h \z \u </w:instrText>
      </w:r>
      <w:r>
        <w:rPr/>
        <w:fldChar w:fldCharType="separate"/>
      </w:r>
      <w:r>
        <w:rPr/>
        <w:fldChar w:fldCharType="begin"/>
      </w:r>
      <w:r>
        <w:rPr/>
        <w:instrText xml:space="preserve">HYPERLINK \l "_Toc242149900"</w:instrText>
      </w:r>
      <w:r>
        <w:rPr/>
        <w:fldChar w:fldCharType="separate"/>
      </w:r>
      <w:r>
        <w:rPr>
          <w:rStyle w:val="Hiperveza"/>
          <w:rFonts w:ascii="Times New Roman" w:hAnsi="Times New Roman" w:cs="Times New Roman"/>
          <w:noProof/>
          <w:sz w:val="24"/>
          <w:szCs w:val="24"/>
        </w:rPr>
        <w:t xml:space="preserve">1. DJELATNOST I ORGANIZACIJA RADA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_Toc242149900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w:t>
      </w:r>
      <w:r>
        <w:rPr>
          <w:rFonts w:ascii="Times New Roman" w:hAnsi="Times New Roman" w:cs="Times New Roman"/>
          <w:noProof/>
          <w:webHidden/>
          <w:sz w:val="24"/>
          <w:szCs w:val="24"/>
        </w:rPr>
        <w:fldChar w:fldCharType="end"/>
      </w:r>
      <w:r>
        <w:rPr/>
        <w:fldChar w:fldCharType="end"/>
      </w:r>
    </w:p>
    <w:p>
      <w:pPr>
        <w:pStyle w:val="Sadraj1"/>
        <w:spacing/>
        <w:rPr>
          <w:rFonts w:ascii="Times New Roman" w:hAnsi="Times New Roman" w:eastAsiaTheme="minorEastAsia" w:cs="Times New Roman"/>
          <w:noProof/>
          <w:sz w:val="24"/>
          <w:szCs w:val="24"/>
          <w:lang w:eastAsia="hr-HR"/>
        </w:rPr>
      </w:pPr>
      <w:r>
        <w:rPr/>
        <w:fldChar w:fldCharType="begin"/>
      </w:r>
      <w:r>
        <w:rPr/>
        <w:instrText xml:space="preserve">HYPERLINK \l "_Toc242149901"</w:instrText>
      </w:r>
      <w:r>
        <w:rPr/>
        <w:fldChar w:fldCharType="separate"/>
      </w:r>
      <w:r>
        <w:rPr>
          <w:rStyle w:val="Hiperveza"/>
          <w:rFonts w:ascii="Times New Roman" w:hAnsi="Times New Roman" w:cs="Times New Roman"/>
          <w:noProof/>
          <w:sz w:val="24"/>
          <w:szCs w:val="24"/>
        </w:rPr>
        <w:t xml:space="preserve">2. PROSTOR I OPREMA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_Toc242149901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3</w:t>
      </w:r>
      <w:r>
        <w:rPr>
          <w:rFonts w:ascii="Times New Roman" w:hAnsi="Times New Roman" w:cs="Times New Roman"/>
          <w:noProof/>
          <w:webHidden/>
          <w:sz w:val="24"/>
          <w:szCs w:val="24"/>
        </w:rPr>
        <w:fldChar w:fldCharType="end"/>
      </w:r>
      <w:r>
        <w:rPr/>
        <w:fldChar w:fldCharType="end"/>
      </w:r>
    </w:p>
    <w:p>
      <w:pPr>
        <w:pStyle w:val="Sadraj1"/>
        <w:spacing/>
        <w:rPr>
          <w:rFonts w:ascii="Times New Roman" w:hAnsi="Times New Roman" w:eastAsiaTheme="minorEastAsia" w:cs="Times New Roman"/>
          <w:noProof/>
          <w:sz w:val="24"/>
          <w:szCs w:val="24"/>
          <w:lang w:eastAsia="hr-HR"/>
        </w:rPr>
      </w:pPr>
      <w:r>
        <w:rPr/>
        <w:fldChar w:fldCharType="begin"/>
      </w:r>
      <w:r>
        <w:rPr/>
        <w:instrText xml:space="preserve">HYPERLINK \l "_Toc242149902"</w:instrText>
      </w:r>
      <w:r>
        <w:rPr/>
        <w:fldChar w:fldCharType="separate"/>
      </w:r>
      <w:r>
        <w:rPr>
          <w:rStyle w:val="Hiperveza"/>
          <w:rFonts w:ascii="Times New Roman" w:hAnsi="Times New Roman" w:cs="Times New Roman"/>
          <w:noProof/>
          <w:sz w:val="24"/>
          <w:szCs w:val="24"/>
        </w:rPr>
        <w:t xml:space="preserve">3. OBRAZOVNE REFORME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_Toc242149902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"_Toc242149903"</w:instrText>
      </w:r>
      <w:r>
        <w:rPr/>
        <w:fldChar w:fldCharType="separate"/>
      </w:r>
      <w:r>
        <w:rPr>
          <w:rStyle w:val="Hiperveza"/>
          <w:rFonts w:ascii="Times New Roman" w:hAnsi="Times New Roman" w:cs="Times New Roman"/>
          <w:noProof/>
          <w:sz w:val="24"/>
          <w:szCs w:val="24"/>
        </w:rPr>
        <w:t xml:space="preserve">3.1. Kurikularna reforma „Škola za život“</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_Toc242149903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"_Toc242149904"</w:instrText>
      </w:r>
      <w:r>
        <w:rPr/>
        <w:fldChar w:fldCharType="separate"/>
      </w:r>
      <w:r>
        <w:rPr>
          <w:rStyle w:val="Hiperveza"/>
          <w:rFonts w:ascii="Times New Roman" w:hAnsi="Times New Roman" w:cs="Times New Roman"/>
          <w:noProof/>
          <w:sz w:val="24"/>
          <w:szCs w:val="24"/>
        </w:rPr>
        <w:t xml:space="preserve">3.2. Kurikularna reforma srednjeg strukovnog obrazovanja – modularna nastava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_Toc242149904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w:t>
      </w:r>
      <w:r>
        <w:rPr>
          <w:rFonts w:ascii="Times New Roman" w:hAnsi="Times New Roman" w:cs="Times New Roman"/>
          <w:noProof/>
          <w:webHidden/>
          <w:sz w:val="24"/>
          <w:szCs w:val="24"/>
        </w:rPr>
        <w:fldChar w:fldCharType="end"/>
      </w:r>
      <w:r>
        <w:rPr/>
        <w:fldChar w:fldCharType="end"/>
      </w:r>
    </w:p>
    <w:p>
      <w:pPr>
        <w:pStyle w:val="Sadraj1"/>
        <w:spacing/>
        <w:rPr>
          <w:rFonts w:ascii="Times New Roman" w:hAnsi="Times New Roman" w:eastAsiaTheme="minorEastAsia" w:cs="Times New Roman"/>
          <w:noProof/>
          <w:sz w:val="24"/>
          <w:szCs w:val="24"/>
          <w:lang w:eastAsia="hr-HR"/>
        </w:rPr>
      </w:pPr>
      <w:r>
        <w:rPr/>
        <w:fldChar w:fldCharType="begin"/>
      </w:r>
      <w:r>
        <w:rPr/>
        <w:instrText xml:space="preserve">HYPERLINK \l "_Toc242149905"</w:instrText>
      </w:r>
      <w:r>
        <w:rPr/>
        <w:fldChar w:fldCharType="separate"/>
      </w:r>
      <w:r>
        <w:rPr>
          <w:rStyle w:val="Hiperveza"/>
          <w:rFonts w:ascii="Times New Roman" w:hAnsi="Times New Roman" w:cs="Times New Roman"/>
          <w:noProof/>
          <w:sz w:val="24"/>
          <w:szCs w:val="24"/>
        </w:rPr>
        <w:t xml:space="preserve">4. KADAR</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_Toc242149905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5</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"_Toc242149906"</w:instrText>
      </w:r>
      <w:r>
        <w:rPr/>
        <w:fldChar w:fldCharType="separate"/>
      </w:r>
      <w:r>
        <w:rPr>
          <w:rStyle w:val="Hiperveza"/>
          <w:rFonts w:ascii="Times New Roman" w:hAnsi="Times New Roman" w:cs="Times New Roman"/>
          <w:noProof/>
          <w:sz w:val="24"/>
          <w:szCs w:val="24"/>
        </w:rPr>
        <w:t xml:space="preserve">4.1. Nastavni kadar</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_Toc242149906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5</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"_Toc242149907"</w:instrText>
      </w:r>
      <w:r>
        <w:rPr/>
        <w:fldChar w:fldCharType="separate"/>
      </w:r>
      <w:r>
        <w:rPr>
          <w:rStyle w:val="Hiperveza"/>
          <w:rFonts w:ascii="Times New Roman" w:hAnsi="Times New Roman" w:cs="Times New Roman"/>
          <w:noProof/>
          <w:sz w:val="24"/>
          <w:szCs w:val="24"/>
        </w:rPr>
        <w:t xml:space="preserve">4.2. Stručni suradnici</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_Toc242149907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7</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"_Toc242149908"</w:instrText>
      </w:r>
      <w:r>
        <w:rPr/>
        <w:fldChar w:fldCharType="separate"/>
      </w:r>
      <w:r>
        <w:rPr>
          <w:rStyle w:val="Hiperveza"/>
          <w:rFonts w:ascii="Times New Roman" w:hAnsi="Times New Roman" w:cs="Times New Roman"/>
          <w:noProof/>
          <w:sz w:val="24"/>
          <w:szCs w:val="24"/>
        </w:rPr>
        <w:t xml:space="preserve">4.3. Ostali zaposlenici</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_Toc242149908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7</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"_Toc242149909"</w:instrText>
      </w:r>
      <w:r>
        <w:rPr/>
        <w:fldChar w:fldCharType="separate"/>
      </w:r>
      <w:r>
        <w:rPr>
          <w:rStyle w:val="Hiperveza"/>
          <w:rFonts w:ascii="Times New Roman" w:hAnsi="Times New Roman" w:cs="Times New Roman"/>
          <w:noProof/>
          <w:sz w:val="24"/>
          <w:szCs w:val="24"/>
        </w:rPr>
        <w:t xml:space="preserve">4.4. Raspored razredništva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_Toc242149909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9</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"_Toc242149910"</w:instrText>
      </w:r>
      <w:r>
        <w:rPr/>
        <w:fldChar w:fldCharType="separate"/>
      </w:r>
      <w:r>
        <w:rPr>
          <w:rStyle w:val="Hiperveza"/>
          <w:rFonts w:ascii="Times New Roman" w:hAnsi="Times New Roman" w:cs="Times New Roman"/>
          <w:noProof/>
          <w:sz w:val="24"/>
          <w:szCs w:val="24"/>
        </w:rPr>
        <w:t xml:space="preserve">4.5. Voditelji stručnih aktiva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_Toc242149910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9</w:t>
      </w:r>
      <w:r>
        <w:rPr>
          <w:rFonts w:ascii="Times New Roman" w:hAnsi="Times New Roman" w:cs="Times New Roman"/>
          <w:noProof/>
          <w:webHidden/>
          <w:sz w:val="24"/>
          <w:szCs w:val="24"/>
        </w:rPr>
        <w:fldChar w:fldCharType="end"/>
      </w:r>
      <w:r>
        <w:rPr/>
        <w:fldChar w:fldCharType="end"/>
      </w:r>
    </w:p>
    <w:p>
      <w:pPr>
        <w:pStyle w:val="Sadraj1"/>
        <w:spacing/>
        <w:rPr>
          <w:rFonts w:ascii="Times New Roman" w:hAnsi="Times New Roman" w:eastAsiaTheme="minorEastAsia" w:cs="Times New Roman"/>
          <w:noProof/>
          <w:sz w:val="24"/>
          <w:szCs w:val="24"/>
          <w:lang w:eastAsia="hr-HR"/>
        </w:rPr>
      </w:pPr>
      <w:r>
        <w:rPr/>
        <w:fldChar w:fldCharType="begin"/>
      </w:r>
      <w:r>
        <w:rPr/>
        <w:instrText xml:space="preserve">HYPERLINK \l "_Toc242149911"</w:instrText>
      </w:r>
      <w:r>
        <w:rPr/>
        <w:fldChar w:fldCharType="separate"/>
      </w:r>
      <w:r>
        <w:rPr>
          <w:rStyle w:val="Hiperveza"/>
          <w:rFonts w:ascii="Times New Roman" w:hAnsi="Times New Roman" w:cs="Times New Roman"/>
          <w:noProof/>
          <w:sz w:val="24"/>
          <w:szCs w:val="24"/>
        </w:rPr>
        <w:t xml:space="preserve">5. SADRŽAJ RADA ŠKOLE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_Toc242149911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10</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"_Toc242149912"</w:instrText>
      </w:r>
      <w:r>
        <w:rPr/>
        <w:fldChar w:fldCharType="separate"/>
      </w:r>
      <w:r>
        <w:rPr>
          <w:rStyle w:val="Hiperveza"/>
          <w:rFonts w:ascii="Times New Roman" w:hAnsi="Times New Roman" w:cs="Times New Roman"/>
          <w:noProof/>
          <w:sz w:val="24"/>
          <w:szCs w:val="24"/>
        </w:rPr>
        <w:t xml:space="preserve">5.1. Nastavni planovi po programima zanimanja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_Toc242149912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10</w:t>
      </w:r>
      <w:r>
        <w:rPr>
          <w:rFonts w:ascii="Times New Roman" w:hAnsi="Times New Roman" w:cs="Times New Roman"/>
          <w:noProof/>
          <w:webHidden/>
          <w:sz w:val="24"/>
          <w:szCs w:val="24"/>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"_Toc242149913"</w:instrText>
      </w:r>
      <w:r>
        <w:rPr/>
        <w:fldChar w:fldCharType="separate"/>
      </w:r>
      <w:r>
        <w:rPr>
          <w:rStyle w:val="Hiperveza"/>
          <w:b w:val="0"/>
          <w:noProof/>
        </w:rPr>
        <w:t xml:space="preserve">5.1.1. Nastavni plan zanimanja REFERENT/ICA ZA POSLOVNU EKONOMIJU</w:t>
      </w:r>
      <w:r>
        <w:rPr>
          <w:b w:val="0"/>
          <w:noProof/>
          <w:webHidden/>
        </w:rPr>
        <w:tab/>
        <w:t xml:space="preserve"/>
      </w:r>
      <w:r>
        <w:rPr>
          <w:b w:val="0"/>
          <w:noProof/>
          <w:webHidden/>
        </w:rPr>
        <w:fldChar w:fldCharType="begin"/>
      </w:r>
      <w:r>
        <w:rPr>
          <w:b w:val="0"/>
          <w:noProof/>
          <w:webHidden/>
        </w:rPr>
        <w:instrText xml:space="preserve"> PAGEREF _Toc242149913 \h </w:instrText>
      </w:r>
      <w:r>
        <w:rPr>
          <w:b w:val="0"/>
          <w:noProof/>
          <w:webHidden/>
        </w:rPr>
        <w:fldChar w:fldCharType="separate"/>
      </w:r>
      <w:r>
        <w:rPr>
          <w:b w:val="0"/>
          <w:noProof/>
          <w:webHidden/>
        </w:rPr>
        <w:t xml:space="preserve">10</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"_Toc242149914"</w:instrText>
      </w:r>
      <w:r>
        <w:rPr/>
        <w:fldChar w:fldCharType="separate"/>
      </w:r>
      <w:r>
        <w:rPr>
          <w:rStyle w:val="Hiperveza"/>
          <w:b w:val="0"/>
          <w:noProof/>
        </w:rPr>
        <w:t xml:space="preserve">5.1.2. Nastavni plan zanimanja ŠUMARSKI TEHNIČAR</w:t>
      </w:r>
      <w:r>
        <w:rPr>
          <w:b w:val="0"/>
          <w:noProof/>
          <w:webHidden/>
        </w:rPr>
        <w:tab/>
        <w:t xml:space="preserve"/>
      </w:r>
      <w:r>
        <w:rPr>
          <w:b w:val="0"/>
          <w:noProof/>
          <w:webHidden/>
        </w:rPr>
        <w:fldChar w:fldCharType="begin"/>
      </w:r>
      <w:r>
        <w:rPr>
          <w:b w:val="0"/>
          <w:noProof/>
          <w:webHidden/>
        </w:rPr>
        <w:instrText xml:space="preserve"> PAGEREF _Toc242149914 \h </w:instrText>
      </w:r>
      <w:r>
        <w:rPr>
          <w:b w:val="0"/>
          <w:noProof/>
          <w:webHidden/>
        </w:rPr>
        <w:fldChar w:fldCharType="separate"/>
      </w:r>
      <w:r>
        <w:rPr>
          <w:b w:val="0"/>
          <w:noProof/>
          <w:webHidden/>
        </w:rPr>
        <w:t xml:space="preserve">14</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"_Toc242149915"</w:instrText>
      </w:r>
      <w:r>
        <w:rPr/>
        <w:fldChar w:fldCharType="separate"/>
      </w:r>
      <w:r>
        <w:rPr>
          <w:rStyle w:val="Hiperveza"/>
          <w:b w:val="0"/>
          <w:noProof/>
        </w:rPr>
        <w:t xml:space="preserve">5.1.3. Nastavni plan zanimanja FRIZER/KA</w:t>
      </w:r>
      <w:r>
        <w:rPr>
          <w:b w:val="0"/>
          <w:noProof/>
          <w:webHidden/>
        </w:rPr>
        <w:tab/>
        <w:t xml:space="preserve"/>
      </w:r>
      <w:r>
        <w:rPr>
          <w:b w:val="0"/>
          <w:noProof/>
          <w:webHidden/>
        </w:rPr>
        <w:fldChar w:fldCharType="begin"/>
      </w:r>
      <w:r>
        <w:rPr>
          <w:b w:val="0"/>
          <w:noProof/>
          <w:webHidden/>
        </w:rPr>
        <w:instrText xml:space="preserve"> PAGEREF _Toc242149915 \h </w:instrText>
      </w:r>
      <w:r>
        <w:rPr>
          <w:b w:val="0"/>
          <w:noProof/>
          <w:webHidden/>
        </w:rPr>
        <w:fldChar w:fldCharType="separate"/>
      </w:r>
      <w:r>
        <w:rPr>
          <w:b w:val="0"/>
          <w:noProof/>
          <w:webHidden/>
        </w:rPr>
        <w:t xml:space="preserve">18</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"_Toc242149916"</w:instrText>
      </w:r>
      <w:r>
        <w:rPr/>
        <w:fldChar w:fldCharType="separate"/>
      </w:r>
      <w:r>
        <w:rPr>
          <w:rStyle w:val="Hiperveza"/>
          <w:b w:val="0"/>
          <w:noProof/>
        </w:rPr>
        <w:t xml:space="preserve">5.1.4. Nastavni plan zanimanja PRODAVAČ/ICA</w:t>
      </w:r>
      <w:r>
        <w:rPr>
          <w:b w:val="0"/>
          <w:noProof/>
          <w:webHidden/>
        </w:rPr>
        <w:tab/>
        <w:t xml:space="preserve"/>
      </w:r>
      <w:r>
        <w:rPr>
          <w:b w:val="0"/>
          <w:noProof/>
          <w:webHidden/>
        </w:rPr>
        <w:fldChar w:fldCharType="begin"/>
      </w:r>
      <w:r>
        <w:rPr>
          <w:b w:val="0"/>
          <w:noProof/>
          <w:webHidden/>
        </w:rPr>
        <w:instrText xml:space="preserve"> PAGEREF _Toc242149916 \h </w:instrText>
      </w:r>
      <w:r>
        <w:rPr>
          <w:b w:val="0"/>
          <w:noProof/>
          <w:webHidden/>
        </w:rPr>
        <w:fldChar w:fldCharType="separate"/>
      </w:r>
      <w:r>
        <w:rPr>
          <w:b w:val="0"/>
          <w:noProof/>
          <w:webHidden/>
        </w:rPr>
        <w:t xml:space="preserve">21</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"_Toc242149917"</w:instrText>
      </w:r>
      <w:r>
        <w:rPr/>
        <w:fldChar w:fldCharType="separate"/>
      </w:r>
      <w:r>
        <w:rPr>
          <w:rStyle w:val="Hiperveza"/>
          <w:b w:val="0"/>
          <w:noProof/>
        </w:rPr>
        <w:t xml:space="preserve">5.1.5. Nastavni plan zanimanja ELEKTROMEHANIČAR/KA</w:t>
      </w:r>
      <w:r>
        <w:rPr>
          <w:b w:val="0"/>
          <w:noProof/>
          <w:webHidden/>
        </w:rPr>
        <w:tab/>
        <w:t xml:space="preserve"/>
      </w:r>
      <w:r>
        <w:rPr>
          <w:b w:val="0"/>
          <w:noProof/>
          <w:webHidden/>
        </w:rPr>
        <w:fldChar w:fldCharType="begin"/>
      </w:r>
      <w:r>
        <w:rPr>
          <w:b w:val="0"/>
          <w:noProof/>
          <w:webHidden/>
        </w:rPr>
        <w:instrText xml:space="preserve"> PAGEREF _Toc242149917 \h </w:instrText>
      </w:r>
      <w:r>
        <w:rPr>
          <w:b w:val="0"/>
          <w:noProof/>
          <w:webHidden/>
        </w:rPr>
        <w:fldChar w:fldCharType="separate"/>
      </w:r>
      <w:r>
        <w:rPr>
          <w:b w:val="0"/>
          <w:noProof/>
          <w:webHidden/>
        </w:rPr>
        <w:t xml:space="preserve">23</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"_Toc242149918"</w:instrText>
      </w:r>
      <w:r>
        <w:rPr/>
        <w:fldChar w:fldCharType="separate"/>
      </w:r>
      <w:r>
        <w:rPr>
          <w:rStyle w:val="Hiperveza"/>
          <w:b w:val="0"/>
          <w:noProof/>
        </w:rPr>
        <w:t xml:space="preserve">5.1.6. Nastavni plan zanimanja  AUTOMEHATRONIČAR/KA</w:t>
      </w:r>
      <w:r>
        <w:rPr>
          <w:b w:val="0"/>
          <w:noProof/>
          <w:webHidden/>
        </w:rPr>
        <w:tab/>
        <w:t xml:space="preserve"/>
      </w:r>
      <w:r>
        <w:rPr>
          <w:b w:val="0"/>
          <w:noProof/>
          <w:webHidden/>
        </w:rPr>
        <w:fldChar w:fldCharType="begin"/>
      </w:r>
      <w:r>
        <w:rPr>
          <w:b w:val="0"/>
          <w:noProof/>
          <w:webHidden/>
        </w:rPr>
        <w:instrText xml:space="preserve"> PAGEREF _Toc242149918 \h </w:instrText>
      </w:r>
      <w:r>
        <w:rPr>
          <w:b w:val="0"/>
          <w:noProof/>
          <w:webHidden/>
        </w:rPr>
        <w:fldChar w:fldCharType="separate"/>
      </w:r>
      <w:r>
        <w:rPr>
          <w:b w:val="0"/>
          <w:noProof/>
          <w:webHidden/>
        </w:rPr>
        <w:t xml:space="preserve">27</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"_Toc242149919"</w:instrText>
      </w:r>
      <w:r>
        <w:rPr/>
        <w:fldChar w:fldCharType="separate"/>
      </w:r>
      <w:r>
        <w:rPr>
          <w:rStyle w:val="Hiperveza"/>
          <w:b w:val="0"/>
          <w:noProof/>
        </w:rPr>
        <w:t xml:space="preserve">5.1.7. Nastavni plan OPĆE GIMNAZIJE</w:t>
      </w:r>
      <w:r>
        <w:rPr>
          <w:b w:val="0"/>
          <w:noProof/>
          <w:webHidden/>
        </w:rPr>
        <w:tab/>
        <w:t xml:space="preserve"/>
      </w:r>
      <w:r>
        <w:rPr>
          <w:b w:val="0"/>
          <w:noProof/>
          <w:webHidden/>
        </w:rPr>
        <w:fldChar w:fldCharType="begin"/>
      </w:r>
      <w:r>
        <w:rPr>
          <w:b w:val="0"/>
          <w:noProof/>
          <w:webHidden/>
        </w:rPr>
        <w:instrText xml:space="preserve"> PAGEREF _Toc242149919 \h </w:instrText>
      </w:r>
      <w:r>
        <w:rPr>
          <w:b w:val="0"/>
          <w:noProof/>
          <w:webHidden/>
        </w:rPr>
        <w:fldChar w:fldCharType="separate"/>
      </w:r>
      <w:r>
        <w:rPr>
          <w:b w:val="0"/>
          <w:noProof/>
          <w:webHidden/>
        </w:rPr>
        <w:t xml:space="preserve">30</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"_Toc242149920"</w:instrText>
      </w:r>
      <w:r>
        <w:rPr/>
        <w:fldChar w:fldCharType="separate"/>
      </w:r>
      <w:r>
        <w:rPr>
          <w:rStyle w:val="Hiperveza"/>
          <w:b w:val="0"/>
          <w:noProof/>
        </w:rPr>
        <w:t xml:space="preserve">5.1.8. Nastava iz predmeta ETIKA</w:t>
      </w:r>
      <w:r>
        <w:rPr>
          <w:b w:val="0"/>
          <w:noProof/>
          <w:webHidden/>
        </w:rPr>
        <w:tab/>
        <w:t xml:space="preserve"/>
      </w:r>
      <w:r>
        <w:rPr>
          <w:b w:val="0"/>
          <w:noProof/>
          <w:webHidden/>
        </w:rPr>
        <w:fldChar w:fldCharType="begin"/>
      </w:r>
      <w:r>
        <w:rPr>
          <w:b w:val="0"/>
          <w:noProof/>
          <w:webHidden/>
        </w:rPr>
        <w:instrText xml:space="preserve"> PAGEREF _Toc242149920 \h </w:instrText>
      </w:r>
      <w:r>
        <w:rPr>
          <w:b w:val="0"/>
          <w:noProof/>
          <w:webHidden/>
        </w:rPr>
        <w:fldChar w:fldCharType="separate"/>
      </w:r>
      <w:r>
        <w:rPr>
          <w:b w:val="0"/>
          <w:noProof/>
          <w:webHidden/>
        </w:rPr>
        <w:t xml:space="preserve">31</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"_Toc242149921"</w:instrText>
      </w:r>
      <w:r>
        <w:rPr/>
        <w:fldChar w:fldCharType="separate"/>
      </w:r>
      <w:r>
        <w:rPr>
          <w:rStyle w:val="Hiperveza"/>
          <w:b w:val="0"/>
          <w:noProof/>
        </w:rPr>
        <w:t xml:space="preserve">5.1.9. Nastava iz STRANIH JEZIKA</w:t>
      </w:r>
      <w:r>
        <w:rPr>
          <w:b w:val="0"/>
          <w:noProof/>
          <w:webHidden/>
        </w:rPr>
        <w:tab/>
        <w:t xml:space="preserve"/>
      </w:r>
      <w:r>
        <w:rPr>
          <w:b w:val="0"/>
          <w:noProof/>
          <w:webHidden/>
        </w:rPr>
        <w:fldChar w:fldCharType="begin"/>
      </w:r>
      <w:r>
        <w:rPr>
          <w:b w:val="0"/>
          <w:noProof/>
          <w:webHidden/>
        </w:rPr>
        <w:instrText xml:space="preserve"> PAGEREF _Toc242149921 \h </w:instrText>
      </w:r>
      <w:r>
        <w:rPr>
          <w:b w:val="0"/>
          <w:noProof/>
          <w:webHidden/>
        </w:rPr>
        <w:fldChar w:fldCharType="separate"/>
      </w:r>
      <w:r>
        <w:rPr>
          <w:b w:val="0"/>
          <w:noProof/>
          <w:webHidden/>
        </w:rPr>
        <w:t xml:space="preserve">32</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"_Toc242149922"</w:instrText>
      </w:r>
      <w:r>
        <w:rPr/>
        <w:fldChar w:fldCharType="separate"/>
      </w:r>
      <w:r>
        <w:rPr>
          <w:rStyle w:val="Hiperveza"/>
          <w:b w:val="0"/>
          <w:noProof/>
          <w:lang w:val="de-DE"/>
        </w:rPr>
        <w:t xml:space="preserve">5.1.10. Pregled upisanih u</w:t>
      </w:r>
      <w:r>
        <w:rPr>
          <w:rStyle w:val="Hiperveza"/>
          <w:b w:val="0"/>
          <w:noProof/>
        </w:rPr>
        <w:t xml:space="preserve">č</w:t>
      </w:r>
      <w:r>
        <w:rPr>
          <w:rStyle w:val="Hiperveza"/>
          <w:b w:val="0"/>
          <w:noProof/>
          <w:lang w:val="de-DE"/>
        </w:rPr>
        <w:t xml:space="preserve">enika po stranim jezicima</w:t>
      </w:r>
      <w:r>
        <w:rPr>
          <w:b w:val="0"/>
          <w:noProof/>
          <w:webHidden/>
        </w:rPr>
        <w:tab/>
        <w:t xml:space="preserve"/>
      </w:r>
      <w:r>
        <w:rPr>
          <w:b w:val="0"/>
          <w:noProof/>
          <w:webHidden/>
        </w:rPr>
        <w:fldChar w:fldCharType="begin"/>
      </w:r>
      <w:r>
        <w:rPr>
          <w:b w:val="0"/>
          <w:noProof/>
          <w:webHidden/>
        </w:rPr>
        <w:instrText xml:space="preserve"> PAGEREF _Toc242149922 \h </w:instrText>
      </w:r>
      <w:r>
        <w:rPr>
          <w:b w:val="0"/>
          <w:noProof/>
          <w:webHidden/>
        </w:rPr>
        <w:fldChar w:fldCharType="separate"/>
      </w:r>
      <w:r>
        <w:rPr>
          <w:b w:val="0"/>
          <w:noProof/>
          <w:webHidden/>
        </w:rPr>
        <w:t xml:space="preserve">32</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"_Toc242149923"</w:instrText>
      </w:r>
      <w:r>
        <w:rPr/>
        <w:fldChar w:fldCharType="separate"/>
      </w:r>
      <w:r>
        <w:rPr>
          <w:rStyle w:val="Hiperveza"/>
          <w:b w:val="0"/>
          <w:noProof/>
        </w:rPr>
        <w:t xml:space="preserve">5.1.11. Pregled upisanih učenika po Vjeronauku i Etici</w:t>
      </w:r>
      <w:r>
        <w:rPr>
          <w:b w:val="0"/>
          <w:noProof/>
          <w:webHidden/>
        </w:rPr>
        <w:tab/>
        <w:t xml:space="preserve"/>
      </w:r>
      <w:r>
        <w:rPr>
          <w:b w:val="0"/>
          <w:noProof/>
          <w:webHidden/>
        </w:rPr>
        <w:fldChar w:fldCharType="begin"/>
      </w:r>
      <w:r>
        <w:rPr>
          <w:b w:val="0"/>
          <w:noProof/>
          <w:webHidden/>
        </w:rPr>
        <w:instrText xml:space="preserve"> PAGEREF _Toc242149923 \h </w:instrText>
      </w:r>
      <w:r>
        <w:rPr>
          <w:b w:val="0"/>
          <w:noProof/>
          <w:webHidden/>
        </w:rPr>
        <w:fldChar w:fldCharType="separate"/>
      </w:r>
      <w:r>
        <w:rPr>
          <w:b w:val="0"/>
          <w:noProof/>
          <w:webHidden/>
        </w:rPr>
        <w:t xml:space="preserve">33</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"_Toc242149924"</w:instrText>
      </w:r>
      <w:r>
        <w:rPr/>
        <w:fldChar w:fldCharType="separate"/>
      </w:r>
      <w:r>
        <w:rPr>
          <w:rStyle w:val="Hiperveza"/>
          <w:b w:val="0"/>
          <w:noProof/>
        </w:rPr>
        <w:t xml:space="preserve">5.1.12. Izborna nastava</w:t>
      </w:r>
      <w:r>
        <w:rPr>
          <w:b w:val="0"/>
          <w:noProof/>
          <w:webHidden/>
        </w:rPr>
        <w:tab/>
        <w:t xml:space="preserve"/>
      </w:r>
      <w:r>
        <w:rPr>
          <w:b w:val="0"/>
          <w:noProof/>
          <w:webHidden/>
        </w:rPr>
        <w:fldChar w:fldCharType="begin"/>
      </w:r>
      <w:r>
        <w:rPr>
          <w:b w:val="0"/>
          <w:noProof/>
          <w:webHidden/>
        </w:rPr>
        <w:instrText xml:space="preserve"> PAGEREF _Toc242149924 \h </w:instrText>
      </w:r>
      <w:r>
        <w:rPr>
          <w:b w:val="0"/>
          <w:noProof/>
          <w:webHidden/>
        </w:rPr>
        <w:fldChar w:fldCharType="separate"/>
      </w:r>
      <w:r>
        <w:rPr>
          <w:b w:val="0"/>
          <w:noProof/>
          <w:webHidden/>
        </w:rPr>
        <w:t xml:space="preserve">34</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"_Toc242149925"</w:instrText>
      </w:r>
      <w:r>
        <w:rPr/>
        <w:fldChar w:fldCharType="separate"/>
      </w:r>
      <w:r>
        <w:rPr>
          <w:rStyle w:val="Hiperveza"/>
          <w:b w:val="0"/>
          <w:noProof/>
        </w:rPr>
        <w:t xml:space="preserve">5.1.13. Dopunska nastava</w:t>
      </w:r>
      <w:r>
        <w:rPr>
          <w:b w:val="0"/>
          <w:noProof/>
          <w:webHidden/>
        </w:rPr>
        <w:tab/>
        <w:t xml:space="preserve"/>
      </w:r>
      <w:r>
        <w:rPr>
          <w:b w:val="0"/>
          <w:noProof/>
          <w:webHidden/>
        </w:rPr>
        <w:fldChar w:fldCharType="begin"/>
      </w:r>
      <w:r>
        <w:rPr>
          <w:b w:val="0"/>
          <w:noProof/>
          <w:webHidden/>
        </w:rPr>
        <w:instrText xml:space="preserve"> PAGEREF _Toc242149925 \h </w:instrText>
      </w:r>
      <w:r>
        <w:rPr>
          <w:b w:val="0"/>
          <w:noProof/>
          <w:webHidden/>
        </w:rPr>
        <w:fldChar w:fldCharType="separate"/>
      </w:r>
      <w:r>
        <w:rPr>
          <w:b w:val="0"/>
          <w:noProof/>
          <w:webHidden/>
        </w:rPr>
        <w:t xml:space="preserve">35</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"_Toc242149926"</w:instrText>
      </w:r>
      <w:r>
        <w:rPr/>
        <w:fldChar w:fldCharType="separate"/>
      </w:r>
      <w:r>
        <w:rPr>
          <w:rStyle w:val="Hiperveza"/>
          <w:b w:val="0"/>
          <w:noProof/>
        </w:rPr>
        <w:t xml:space="preserve">5.1.14. Dodatna nastava</w:t>
      </w:r>
      <w:r>
        <w:rPr>
          <w:b w:val="0"/>
          <w:noProof/>
          <w:webHidden/>
        </w:rPr>
        <w:tab/>
        <w:t xml:space="preserve"/>
      </w:r>
      <w:r>
        <w:rPr>
          <w:b w:val="0"/>
          <w:noProof/>
          <w:webHidden/>
        </w:rPr>
        <w:fldChar w:fldCharType="begin"/>
      </w:r>
      <w:r>
        <w:rPr>
          <w:b w:val="0"/>
          <w:noProof/>
          <w:webHidden/>
        </w:rPr>
        <w:instrText xml:space="preserve"> PAGEREF _Toc242149926 \h </w:instrText>
      </w:r>
      <w:r>
        <w:rPr>
          <w:b w:val="0"/>
          <w:noProof/>
          <w:webHidden/>
        </w:rPr>
        <w:fldChar w:fldCharType="separate"/>
      </w:r>
      <w:r>
        <w:rPr>
          <w:b w:val="0"/>
          <w:noProof/>
          <w:webHidden/>
        </w:rPr>
        <w:t xml:space="preserve">35</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"_Toc242149927"</w:instrText>
      </w:r>
      <w:r>
        <w:rPr/>
        <w:fldChar w:fldCharType="separate"/>
      </w:r>
      <w:r>
        <w:rPr>
          <w:rStyle w:val="Hiperveza"/>
          <w:b w:val="0"/>
          <w:noProof/>
        </w:rPr>
        <w:t xml:space="preserve">5.1.15. Izvannastavne aktivnosti</w:t>
      </w:r>
      <w:r>
        <w:rPr>
          <w:b w:val="0"/>
          <w:noProof/>
          <w:webHidden/>
        </w:rPr>
        <w:tab/>
        <w:t xml:space="preserve"/>
      </w:r>
      <w:r>
        <w:rPr>
          <w:b w:val="0"/>
          <w:noProof/>
          <w:webHidden/>
        </w:rPr>
        <w:fldChar w:fldCharType="begin"/>
      </w:r>
      <w:r>
        <w:rPr>
          <w:b w:val="0"/>
          <w:noProof/>
          <w:webHidden/>
        </w:rPr>
        <w:instrText xml:space="preserve"> PAGEREF _Toc242149927 \h </w:instrText>
      </w:r>
      <w:r>
        <w:rPr>
          <w:b w:val="0"/>
          <w:noProof/>
          <w:webHidden/>
        </w:rPr>
        <w:fldChar w:fldCharType="separate"/>
      </w:r>
      <w:r>
        <w:rPr>
          <w:b w:val="0"/>
          <w:noProof/>
          <w:webHidden/>
        </w:rPr>
        <w:t xml:space="preserve">35</w:t>
      </w:r>
      <w:r>
        <w:rPr>
          <w:b w:val="0"/>
          <w:noProof/>
          <w:webHidden/>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"_Toc242149928"</w:instrText>
      </w:r>
      <w:r>
        <w:rPr/>
        <w:fldChar w:fldCharType="separate"/>
      </w:r>
      <w:r>
        <w:rPr>
          <w:rStyle w:val="Hiperveza"/>
          <w:rFonts w:ascii="Times New Roman" w:hAnsi="Times New Roman" w:cs="Times New Roman"/>
          <w:noProof/>
          <w:sz w:val="24"/>
          <w:szCs w:val="24"/>
        </w:rPr>
        <w:t xml:space="preserve">5.2. Organizacija praktične nastave i stručne prakse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_Toc242149928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36</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"_Toc242149929"</w:instrText>
      </w:r>
      <w:r>
        <w:rPr/>
        <w:fldChar w:fldCharType="separate"/>
      </w:r>
      <w:r>
        <w:rPr>
          <w:rStyle w:val="Hiperveza"/>
          <w:rFonts w:ascii="Times New Roman" w:hAnsi="Times New Roman" w:cs="Times New Roman"/>
          <w:noProof/>
          <w:sz w:val="24"/>
          <w:szCs w:val="24"/>
        </w:rPr>
        <w:t xml:space="preserve">5.3. Plan izleta, terenske nastave i stručnih ekskurzija učenika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_Toc242149929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38</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"_Toc242149930"</w:instrText>
      </w:r>
      <w:r>
        <w:rPr/>
        <w:fldChar w:fldCharType="separate"/>
      </w:r>
      <w:r>
        <w:rPr>
          <w:rStyle w:val="Hiperveza"/>
          <w:rFonts w:ascii="Times New Roman" w:hAnsi="Times New Roman" w:cs="Times New Roman"/>
          <w:noProof/>
          <w:sz w:val="24"/>
          <w:szCs w:val="24"/>
        </w:rPr>
        <w:t xml:space="preserve">5.4. Ekskurzije za zaposlenike Škole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_Toc242149930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41</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"_Toc242149931"</w:instrText>
      </w:r>
      <w:r>
        <w:rPr/>
        <w:fldChar w:fldCharType="separate"/>
      </w:r>
      <w:r>
        <w:rPr>
          <w:rStyle w:val="Hiperveza"/>
          <w:rFonts w:ascii="Times New Roman" w:hAnsi="Times New Roman" w:cs="Times New Roman"/>
          <w:noProof/>
          <w:sz w:val="24"/>
          <w:szCs w:val="24"/>
        </w:rPr>
        <w:t xml:space="preserve">5.5. Projekti</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_Toc242149931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42</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"_Toc242149932"</w:instrText>
      </w:r>
      <w:r>
        <w:rPr/>
        <w:fldChar w:fldCharType="separate"/>
      </w:r>
      <w:r>
        <w:rPr>
          <w:rStyle w:val="Hiperveza"/>
          <w:rFonts w:ascii="Times New Roman" w:hAnsi="Times New Roman" w:cs="Times New Roman"/>
          <w:noProof/>
          <w:sz w:val="24"/>
          <w:szCs w:val="24"/>
        </w:rPr>
        <w:t xml:space="preserve">5.6. Kulturna i javna djelatnost škole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_Toc242149932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44</w:t>
      </w:r>
      <w:r>
        <w:rPr>
          <w:rFonts w:ascii="Times New Roman" w:hAnsi="Times New Roman" w:cs="Times New Roman"/>
          <w:noProof/>
          <w:webHidden/>
          <w:sz w:val="24"/>
          <w:szCs w:val="24"/>
        </w:rPr>
        <w:fldChar w:fldCharType="end"/>
      </w:r>
      <w:r>
        <w:rPr/>
        <w:fldChar w:fldCharType="end"/>
      </w:r>
    </w:p>
    <w:p>
      <w:pPr>
        <w:pStyle w:val="Sadraj1"/>
        <w:spacing/>
        <w:rPr>
          <w:rFonts w:ascii="Times New Roman" w:hAnsi="Times New Roman" w:eastAsiaTheme="minorEastAsia" w:cs="Times New Roman"/>
          <w:noProof/>
          <w:sz w:val="24"/>
          <w:szCs w:val="24"/>
          <w:lang w:eastAsia="hr-HR"/>
        </w:rPr>
      </w:pPr>
      <w:r>
        <w:rPr/>
        <w:fldChar w:fldCharType="begin"/>
      </w:r>
      <w:r>
        <w:rPr/>
        <w:instrText xml:space="preserve">HYPERLINK \l "_Toc242149933"</w:instrText>
      </w:r>
      <w:r>
        <w:rPr/>
        <w:fldChar w:fldCharType="separate"/>
      </w:r>
      <w:r>
        <w:rPr>
          <w:rStyle w:val="Hiperveza"/>
          <w:rFonts w:ascii="Times New Roman" w:hAnsi="Times New Roman" w:cs="Times New Roman"/>
          <w:noProof/>
          <w:sz w:val="24"/>
          <w:szCs w:val="24"/>
        </w:rPr>
        <w:t xml:space="preserve">6. OSTVARIVANJE PROGRAMA I PLANOVA RADA ŠKOLE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_Toc242149933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46</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"_Toc242149934"</w:instrText>
      </w:r>
      <w:r>
        <w:rPr/>
        <w:fldChar w:fldCharType="separate"/>
      </w:r>
      <w:r>
        <w:rPr>
          <w:rStyle w:val="Hiperveza"/>
          <w:rFonts w:ascii="Times New Roman" w:hAnsi="Times New Roman" w:cs="Times New Roman"/>
          <w:noProof/>
          <w:sz w:val="24"/>
          <w:szCs w:val="24"/>
        </w:rPr>
        <w:t xml:space="preserve">6.1. Broj učenika i razrednih odjela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_Toc242149934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46</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"_Toc242149935"</w:instrText>
      </w:r>
      <w:r>
        <w:rPr/>
        <w:fldChar w:fldCharType="separate"/>
      </w:r>
      <w:r>
        <w:rPr>
          <w:rStyle w:val="Hiperveza"/>
          <w:rFonts w:ascii="Times New Roman" w:hAnsi="Times New Roman" w:cs="Times New Roman"/>
          <w:noProof/>
          <w:sz w:val="24"/>
          <w:szCs w:val="24"/>
        </w:rPr>
        <w:t xml:space="preserve">6.2. Godišnji kalendar rada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_Toc242149935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46</w:t>
      </w:r>
      <w:r>
        <w:rPr>
          <w:rFonts w:ascii="Times New Roman" w:hAnsi="Times New Roman" w:cs="Times New Roman"/>
          <w:noProof/>
          <w:webHidden/>
          <w:sz w:val="24"/>
          <w:szCs w:val="24"/>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"_Toc242149936"</w:instrText>
      </w:r>
      <w:r>
        <w:rPr/>
        <w:fldChar w:fldCharType="separate"/>
      </w:r>
      <w:r>
        <w:rPr>
          <w:rStyle w:val="Hiperveza"/>
          <w:b w:val="0"/>
          <w:noProof/>
        </w:rPr>
        <w:t xml:space="preserve">6.2.1. Kalendar nastave</w:t>
      </w:r>
      <w:r>
        <w:rPr>
          <w:b w:val="0"/>
          <w:noProof/>
          <w:webHidden/>
        </w:rPr>
        <w:tab/>
        <w:t xml:space="preserve"/>
      </w:r>
      <w:r>
        <w:rPr>
          <w:b w:val="0"/>
          <w:noProof/>
          <w:webHidden/>
        </w:rPr>
        <w:fldChar w:fldCharType="begin"/>
      </w:r>
      <w:r>
        <w:rPr>
          <w:b w:val="0"/>
          <w:noProof/>
          <w:webHidden/>
        </w:rPr>
        <w:instrText xml:space="preserve"> PAGEREF _Toc242149936 \h </w:instrText>
      </w:r>
      <w:r>
        <w:rPr>
          <w:b w:val="0"/>
          <w:noProof/>
          <w:webHidden/>
        </w:rPr>
        <w:fldChar w:fldCharType="separate"/>
      </w:r>
      <w:r>
        <w:rPr>
          <w:b w:val="0"/>
          <w:noProof/>
          <w:webHidden/>
        </w:rPr>
        <w:t xml:space="preserve">47</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"_Toc242149937"</w:instrText>
      </w:r>
      <w:r>
        <w:rPr/>
        <w:fldChar w:fldCharType="separate"/>
      </w:r>
      <w:r>
        <w:rPr>
          <w:rStyle w:val="Hiperveza"/>
          <w:b w:val="0"/>
          <w:noProof/>
        </w:rPr>
        <w:t xml:space="preserve">6.2.2. Kalendar polaganja ispita državne mature</w:t>
      </w:r>
      <w:r>
        <w:rPr>
          <w:b w:val="0"/>
          <w:noProof/>
          <w:webHidden/>
        </w:rPr>
        <w:tab/>
        <w:t xml:space="preserve"/>
      </w:r>
      <w:r>
        <w:rPr>
          <w:b w:val="0"/>
          <w:noProof/>
          <w:webHidden/>
        </w:rPr>
        <w:fldChar w:fldCharType="begin"/>
      </w:r>
      <w:r>
        <w:rPr>
          <w:b w:val="0"/>
          <w:noProof/>
          <w:webHidden/>
        </w:rPr>
        <w:instrText xml:space="preserve"> PAGEREF _Toc242149937 \h </w:instrText>
      </w:r>
      <w:r>
        <w:rPr>
          <w:b w:val="0"/>
          <w:noProof/>
          <w:webHidden/>
        </w:rPr>
        <w:fldChar w:fldCharType="separate"/>
      </w:r>
      <w:r>
        <w:rPr>
          <w:b w:val="0"/>
          <w:noProof/>
          <w:webHidden/>
        </w:rPr>
        <w:t xml:space="preserve">48</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"_Toc242149938"</w:instrText>
      </w:r>
      <w:r>
        <w:rPr/>
        <w:fldChar w:fldCharType="separate"/>
      </w:r>
      <w:r>
        <w:rPr>
          <w:rStyle w:val="Hiperveza"/>
          <w:b w:val="0"/>
          <w:noProof/>
        </w:rPr>
        <w:t xml:space="preserve">6.2.3. Kalendar izradbe i obrane završnog rada</w:t>
      </w:r>
      <w:r>
        <w:rPr>
          <w:b w:val="0"/>
          <w:noProof/>
          <w:webHidden/>
        </w:rPr>
        <w:tab/>
        <w:t xml:space="preserve"/>
      </w:r>
      <w:r>
        <w:rPr>
          <w:b w:val="0"/>
          <w:noProof/>
          <w:webHidden/>
        </w:rPr>
        <w:fldChar w:fldCharType="begin"/>
      </w:r>
      <w:r>
        <w:rPr>
          <w:b w:val="0"/>
          <w:noProof/>
          <w:webHidden/>
        </w:rPr>
        <w:instrText xml:space="preserve"> PAGEREF _Toc242149938 \h </w:instrText>
      </w:r>
      <w:r>
        <w:rPr>
          <w:b w:val="0"/>
          <w:noProof/>
          <w:webHidden/>
        </w:rPr>
        <w:fldChar w:fldCharType="separate"/>
      </w:r>
      <w:r>
        <w:rPr>
          <w:b w:val="0"/>
          <w:noProof/>
          <w:webHidden/>
        </w:rPr>
        <w:t xml:space="preserve">51</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"_Toc242149939"</w:instrText>
      </w:r>
      <w:r>
        <w:rPr/>
        <w:fldChar w:fldCharType="separate"/>
      </w:r>
      <w:r>
        <w:rPr>
          <w:rStyle w:val="Hiperveza"/>
          <w:b w:val="0"/>
          <w:noProof/>
        </w:rPr>
        <w:t xml:space="preserve">6.2.4. Sjednice Nastavničkog vijeća</w:t>
      </w:r>
      <w:r>
        <w:rPr>
          <w:b w:val="0"/>
          <w:noProof/>
          <w:webHidden/>
        </w:rPr>
        <w:tab/>
        <w:t xml:space="preserve"/>
      </w:r>
      <w:r>
        <w:rPr>
          <w:b w:val="0"/>
          <w:noProof/>
          <w:webHidden/>
        </w:rPr>
        <w:fldChar w:fldCharType="begin"/>
      </w:r>
      <w:r>
        <w:rPr>
          <w:b w:val="0"/>
          <w:noProof/>
          <w:webHidden/>
        </w:rPr>
        <w:instrText xml:space="preserve"> PAGEREF _Toc242149939 \h </w:instrText>
      </w:r>
      <w:r>
        <w:rPr>
          <w:b w:val="0"/>
          <w:noProof/>
          <w:webHidden/>
        </w:rPr>
        <w:fldChar w:fldCharType="separate"/>
      </w:r>
      <w:r>
        <w:rPr>
          <w:b w:val="0"/>
          <w:noProof/>
          <w:webHidden/>
        </w:rPr>
        <w:t xml:space="preserve">52</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"_Toc242149940"</w:instrText>
      </w:r>
      <w:r>
        <w:rPr/>
        <w:fldChar w:fldCharType="separate"/>
      </w:r>
      <w:r>
        <w:rPr>
          <w:rStyle w:val="Hiperveza"/>
          <w:b w:val="0"/>
          <w:noProof/>
        </w:rPr>
        <w:t xml:space="preserve">6.2.5. Dopunski nastavni rad i popravni ispiti</w:t>
      </w:r>
      <w:r>
        <w:rPr>
          <w:b w:val="0"/>
          <w:noProof/>
          <w:webHidden/>
        </w:rPr>
        <w:tab/>
        <w:t xml:space="preserve"/>
      </w:r>
      <w:r>
        <w:rPr>
          <w:b w:val="0"/>
          <w:noProof/>
          <w:webHidden/>
        </w:rPr>
        <w:fldChar w:fldCharType="begin"/>
      </w:r>
      <w:r>
        <w:rPr>
          <w:b w:val="0"/>
          <w:noProof/>
          <w:webHidden/>
        </w:rPr>
        <w:instrText xml:space="preserve"> PAGEREF _Toc242149940 \h </w:instrText>
      </w:r>
      <w:r>
        <w:rPr>
          <w:b w:val="0"/>
          <w:noProof/>
          <w:webHidden/>
        </w:rPr>
        <w:fldChar w:fldCharType="separate"/>
      </w:r>
      <w:r>
        <w:rPr>
          <w:b w:val="0"/>
          <w:noProof/>
          <w:webHidden/>
        </w:rPr>
        <w:t xml:space="preserve">52</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"_Toc242149941"</w:instrText>
      </w:r>
      <w:r>
        <w:rPr/>
        <w:fldChar w:fldCharType="separate"/>
      </w:r>
      <w:r>
        <w:rPr>
          <w:rStyle w:val="Hiperveza"/>
          <w:b w:val="0"/>
          <w:noProof/>
        </w:rPr>
        <w:t xml:space="preserve">6.2.6. Podjela razrednih svjedodžbi</w:t>
      </w:r>
      <w:r>
        <w:rPr>
          <w:b w:val="0"/>
          <w:noProof/>
          <w:webHidden/>
        </w:rPr>
        <w:tab/>
        <w:t xml:space="preserve"/>
      </w:r>
      <w:r>
        <w:rPr>
          <w:b w:val="0"/>
          <w:noProof/>
          <w:webHidden/>
        </w:rPr>
        <w:fldChar w:fldCharType="begin"/>
      </w:r>
      <w:r>
        <w:rPr>
          <w:b w:val="0"/>
          <w:noProof/>
          <w:webHidden/>
        </w:rPr>
        <w:instrText xml:space="preserve"> PAGEREF _Toc242149941 \h </w:instrText>
      </w:r>
      <w:r>
        <w:rPr>
          <w:b w:val="0"/>
          <w:noProof/>
          <w:webHidden/>
        </w:rPr>
        <w:fldChar w:fldCharType="separate"/>
      </w:r>
      <w:r>
        <w:rPr>
          <w:b w:val="0"/>
          <w:noProof/>
          <w:webHidden/>
        </w:rPr>
        <w:t xml:space="preserve">52</w:t>
      </w:r>
      <w:r>
        <w:rPr>
          <w:b w:val="0"/>
          <w:noProof/>
          <w:webHidden/>
        </w:rPr>
        <w:fldChar w:fldCharType="end"/>
      </w:r>
      <w:r>
        <w:rPr/>
        <w:fldChar w:fldCharType="end"/>
      </w:r>
    </w:p>
    <w:p>
      <w:pPr>
        <w:pStyle w:val="Sadraj1"/>
        <w:spacing/>
        <w:rPr>
          <w:rFonts w:ascii="Times New Roman" w:hAnsi="Times New Roman" w:eastAsiaTheme="minorEastAsia" w:cs="Times New Roman"/>
          <w:noProof/>
          <w:sz w:val="24"/>
          <w:szCs w:val="24"/>
          <w:lang w:eastAsia="hr-HR"/>
        </w:rPr>
      </w:pPr>
      <w:r>
        <w:rPr/>
        <w:fldChar w:fldCharType="begin"/>
      </w:r>
      <w:r>
        <w:rPr/>
        <w:instrText xml:space="preserve">HYPERLINK \l "_Toc242149942"</w:instrText>
      </w:r>
      <w:r>
        <w:rPr/>
        <w:fldChar w:fldCharType="separate"/>
      </w:r>
      <w:r>
        <w:rPr>
          <w:rStyle w:val="Hiperveza"/>
          <w:rFonts w:ascii="Times New Roman" w:hAnsi="Times New Roman" w:cs="Times New Roman"/>
          <w:noProof/>
          <w:sz w:val="24"/>
          <w:szCs w:val="24"/>
        </w:rPr>
        <w:t xml:space="preserve">7. ORGANIZACIJA RADNOG TJEDNA I OPĆA ORGANIZACIJA  RADA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_Toc242149942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53</w:t>
      </w:r>
      <w:r>
        <w:rPr>
          <w:rFonts w:ascii="Times New Roman" w:hAnsi="Times New Roman" w:cs="Times New Roman"/>
          <w:noProof/>
          <w:webHidden/>
          <w:sz w:val="24"/>
          <w:szCs w:val="24"/>
        </w:rPr>
        <w:fldChar w:fldCharType="end"/>
      </w:r>
      <w:r>
        <w:rPr/>
        <w:fldChar w:fldCharType="end"/>
      </w:r>
    </w:p>
    <w:p>
      <w:pPr>
        <w:pStyle w:val="Sadraj1"/>
        <w:spacing/>
        <w:rPr>
          <w:rFonts w:ascii="Times New Roman" w:hAnsi="Times New Roman" w:eastAsiaTheme="minorEastAsia" w:cs="Times New Roman"/>
          <w:noProof/>
          <w:sz w:val="24"/>
          <w:szCs w:val="24"/>
          <w:lang w:eastAsia="hr-HR"/>
        </w:rPr>
      </w:pPr>
      <w:r>
        <w:rPr/>
        <w:fldChar w:fldCharType="begin"/>
      </w:r>
      <w:r>
        <w:rPr/>
        <w:instrText xml:space="preserve">HYPERLINK \l "_Toc242149943"</w:instrText>
      </w:r>
      <w:r>
        <w:rPr/>
        <w:fldChar w:fldCharType="separate"/>
      </w:r>
      <w:r>
        <w:rPr>
          <w:rStyle w:val="Hiperveza"/>
          <w:rFonts w:ascii="Times New Roman" w:hAnsi="Times New Roman" w:cs="Times New Roman"/>
          <w:noProof/>
          <w:sz w:val="24"/>
          <w:szCs w:val="24"/>
        </w:rPr>
        <w:t xml:space="preserve">8. OPERATIVNI PROGRAMI I PLANOVI RADA POSLOVODNOG I  STRUČNIH TIJELA ŠKOLE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_Toc242149943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53</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"_Toc242149944"</w:instrText>
      </w:r>
      <w:r>
        <w:rPr/>
        <w:fldChar w:fldCharType="separate"/>
      </w:r>
      <w:r>
        <w:rPr>
          <w:rStyle w:val="Hiperveza"/>
          <w:rFonts w:ascii="Times New Roman" w:hAnsi="Times New Roman" w:cs="Times New Roman"/>
          <w:noProof/>
          <w:sz w:val="24"/>
          <w:szCs w:val="24"/>
        </w:rPr>
        <w:t xml:space="preserve">8.1. Program rada ravnatelja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_Toc242149944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54</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"_Toc242149945"</w:instrText>
      </w:r>
      <w:r>
        <w:rPr/>
        <w:fldChar w:fldCharType="separate"/>
      </w:r>
      <w:r>
        <w:rPr>
          <w:rStyle w:val="Hiperveza"/>
          <w:rFonts w:ascii="Times New Roman" w:hAnsi="Times New Roman" w:cs="Times New Roman"/>
          <w:noProof/>
          <w:sz w:val="24"/>
          <w:szCs w:val="24"/>
        </w:rPr>
        <w:t xml:space="preserve">8.2. Plan i program rada Nastavničkog vijeća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_Toc242149945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56</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"_Toc242149946"</w:instrText>
      </w:r>
      <w:r>
        <w:rPr/>
        <w:fldChar w:fldCharType="separate"/>
      </w:r>
      <w:r>
        <w:rPr>
          <w:rStyle w:val="Hiperveza"/>
          <w:rFonts w:ascii="Times New Roman" w:hAnsi="Times New Roman" w:cs="Times New Roman"/>
          <w:noProof/>
          <w:sz w:val="24"/>
          <w:szCs w:val="24"/>
        </w:rPr>
        <w:t xml:space="preserve">8.3. Programi rada stručnih vijeća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_Toc242149946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57</w:t>
      </w:r>
      <w:r>
        <w:rPr>
          <w:rFonts w:ascii="Times New Roman" w:hAnsi="Times New Roman" w:cs="Times New Roman"/>
          <w:noProof/>
          <w:webHidden/>
          <w:sz w:val="24"/>
          <w:szCs w:val="24"/>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"_Toc242149947"</w:instrText>
      </w:r>
      <w:r>
        <w:rPr/>
        <w:fldChar w:fldCharType="separate"/>
      </w:r>
      <w:r>
        <w:rPr>
          <w:rStyle w:val="Hiperveza"/>
          <w:b w:val="0"/>
          <w:noProof/>
        </w:rPr>
        <w:t xml:space="preserve">8.3.1. Godišnji plan rada stručnog vijeća šumarstva, biologije i kemije</w:t>
      </w:r>
      <w:r>
        <w:rPr>
          <w:b w:val="0"/>
          <w:noProof/>
          <w:webHidden/>
        </w:rPr>
        <w:tab/>
        <w:t xml:space="preserve"/>
      </w:r>
      <w:r>
        <w:rPr>
          <w:b w:val="0"/>
          <w:noProof/>
          <w:webHidden/>
        </w:rPr>
        <w:fldChar w:fldCharType="begin"/>
      </w:r>
      <w:r>
        <w:rPr>
          <w:b w:val="0"/>
          <w:noProof/>
          <w:webHidden/>
        </w:rPr>
        <w:instrText xml:space="preserve"> PAGEREF _Toc242149947 \h </w:instrText>
      </w:r>
      <w:r>
        <w:rPr>
          <w:b w:val="0"/>
          <w:noProof/>
          <w:webHidden/>
        </w:rPr>
        <w:fldChar w:fldCharType="separate"/>
      </w:r>
      <w:r>
        <w:rPr>
          <w:b w:val="0"/>
          <w:noProof/>
          <w:webHidden/>
        </w:rPr>
        <w:t xml:space="preserve">58</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"_Toc242149948"</w:instrText>
      </w:r>
      <w:r>
        <w:rPr/>
        <w:fldChar w:fldCharType="separate"/>
      </w:r>
      <w:r>
        <w:rPr>
          <w:rStyle w:val="Hiperveza"/>
          <w:b w:val="0"/>
          <w:noProof/>
        </w:rPr>
        <w:t xml:space="preserve">8.3.2. Godišnji plan rada stručnog vijeća ekonomije trgovine i poslovne administracije</w:t>
      </w:r>
      <w:r>
        <w:rPr>
          <w:b w:val="0"/>
          <w:noProof/>
          <w:webHidden/>
        </w:rPr>
        <w:tab/>
        <w:t xml:space="preserve"/>
      </w:r>
      <w:r>
        <w:rPr>
          <w:b w:val="0"/>
          <w:noProof/>
          <w:webHidden/>
        </w:rPr>
        <w:fldChar w:fldCharType="begin"/>
      </w:r>
      <w:r>
        <w:rPr>
          <w:b w:val="0"/>
          <w:noProof/>
          <w:webHidden/>
        </w:rPr>
        <w:instrText xml:space="preserve"> PAGEREF _Toc242149948 \h </w:instrText>
      </w:r>
      <w:r>
        <w:rPr>
          <w:b w:val="0"/>
          <w:noProof/>
          <w:webHidden/>
        </w:rPr>
        <w:fldChar w:fldCharType="separate"/>
      </w:r>
      <w:r>
        <w:rPr>
          <w:b w:val="0"/>
          <w:noProof/>
          <w:webHidden/>
        </w:rPr>
        <w:t xml:space="preserve">60</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"_Toc242149949"</w:instrText>
      </w:r>
      <w:r>
        <w:rPr/>
        <w:fldChar w:fldCharType="separate"/>
      </w:r>
      <w:r>
        <w:rPr>
          <w:rStyle w:val="Hiperveza"/>
          <w:b w:val="0"/>
          <w:noProof/>
        </w:rPr>
        <w:t xml:space="preserve">8.3.3. Godišnji plan rada stručnog vijeća tjelesne i zdravstvene kulture, vjeronauka</w:t>
      </w:r>
      <w:r>
        <w:rPr>
          <w:b w:val="0"/>
          <w:noProof/>
          <w:webHidden/>
        </w:rPr>
        <w:tab/>
        <w:t xml:space="preserve"/>
      </w:r>
      <w:r>
        <w:rPr>
          <w:b w:val="0"/>
          <w:noProof/>
          <w:webHidden/>
        </w:rPr>
        <w:fldChar w:fldCharType="begin"/>
      </w:r>
      <w:r>
        <w:rPr>
          <w:b w:val="0"/>
          <w:noProof/>
          <w:webHidden/>
        </w:rPr>
        <w:instrText xml:space="preserve"> PAGEREF _Toc242149949 \h </w:instrText>
      </w:r>
      <w:r>
        <w:rPr>
          <w:b w:val="0"/>
          <w:noProof/>
          <w:webHidden/>
        </w:rPr>
        <w:fldChar w:fldCharType="separate"/>
      </w:r>
      <w:r>
        <w:rPr>
          <w:b w:val="0"/>
          <w:noProof/>
          <w:webHidden/>
        </w:rPr>
        <w:t xml:space="preserve">61</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"_Toc242149950"</w:instrText>
      </w:r>
      <w:r>
        <w:rPr/>
        <w:fldChar w:fldCharType="separate"/>
      </w:r>
      <w:r>
        <w:rPr>
          <w:rStyle w:val="Hiperveza"/>
          <w:b w:val="0"/>
          <w:noProof/>
        </w:rPr>
        <w:t xml:space="preserve">8.3.4. Godišnji plan rada stručnog vijeća hrvatskoga jezika</w:t>
      </w:r>
      <w:r>
        <w:rPr>
          <w:b w:val="0"/>
          <w:noProof/>
          <w:webHidden/>
        </w:rPr>
        <w:tab/>
        <w:t xml:space="preserve"/>
      </w:r>
      <w:r>
        <w:rPr>
          <w:b w:val="0"/>
          <w:noProof/>
          <w:webHidden/>
        </w:rPr>
        <w:fldChar w:fldCharType="begin"/>
      </w:r>
      <w:r>
        <w:rPr>
          <w:b w:val="0"/>
          <w:noProof/>
          <w:webHidden/>
        </w:rPr>
        <w:instrText xml:space="preserve"> PAGEREF _Toc242149950 \h </w:instrText>
      </w:r>
      <w:r>
        <w:rPr>
          <w:b w:val="0"/>
          <w:noProof/>
          <w:webHidden/>
        </w:rPr>
        <w:fldChar w:fldCharType="separate"/>
      </w:r>
      <w:r>
        <w:rPr>
          <w:b w:val="0"/>
          <w:noProof/>
          <w:webHidden/>
        </w:rPr>
        <w:t xml:space="preserve">63</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"_Toc242149951"</w:instrText>
      </w:r>
      <w:r>
        <w:rPr/>
        <w:fldChar w:fldCharType="separate"/>
      </w:r>
      <w:r>
        <w:rPr>
          <w:rStyle w:val="Hiperveza"/>
          <w:b w:val="0"/>
          <w:noProof/>
        </w:rPr>
        <w:t xml:space="preserve">8.3.5. Godišnji plan rada stručnog vijeća stranoga jezika</w:t>
      </w:r>
      <w:r>
        <w:rPr>
          <w:b w:val="0"/>
          <w:noProof/>
          <w:webHidden/>
        </w:rPr>
        <w:tab/>
        <w:t xml:space="preserve"/>
      </w:r>
      <w:r>
        <w:rPr>
          <w:b w:val="0"/>
          <w:noProof/>
          <w:webHidden/>
        </w:rPr>
        <w:fldChar w:fldCharType="begin"/>
      </w:r>
      <w:r>
        <w:rPr>
          <w:b w:val="0"/>
          <w:noProof/>
          <w:webHidden/>
        </w:rPr>
        <w:instrText xml:space="preserve"> PAGEREF _Toc242149951 \h </w:instrText>
      </w:r>
      <w:r>
        <w:rPr>
          <w:b w:val="0"/>
          <w:noProof/>
          <w:webHidden/>
        </w:rPr>
        <w:fldChar w:fldCharType="separate"/>
      </w:r>
      <w:r>
        <w:rPr>
          <w:b w:val="0"/>
          <w:noProof/>
          <w:webHidden/>
        </w:rPr>
        <w:t xml:space="preserve">64</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"_Toc242149952"</w:instrText>
      </w:r>
      <w:r>
        <w:rPr/>
        <w:fldChar w:fldCharType="separate"/>
      </w:r>
      <w:r>
        <w:rPr>
          <w:rStyle w:val="Hiperveza"/>
          <w:b w:val="0"/>
          <w:noProof/>
        </w:rPr>
        <w:t xml:space="preserve">8.3.6. Godišnji plan rada stručnog vijeća matematike, informatike i fizike</w:t>
      </w:r>
      <w:r>
        <w:rPr>
          <w:b w:val="0"/>
          <w:noProof/>
          <w:webHidden/>
        </w:rPr>
        <w:tab/>
        <w:t xml:space="preserve"/>
      </w:r>
      <w:r>
        <w:rPr>
          <w:b w:val="0"/>
          <w:noProof/>
          <w:webHidden/>
        </w:rPr>
        <w:fldChar w:fldCharType="begin"/>
      </w:r>
      <w:r>
        <w:rPr>
          <w:b w:val="0"/>
          <w:noProof/>
          <w:webHidden/>
        </w:rPr>
        <w:instrText xml:space="preserve"> PAGEREF _Toc242149952 \h </w:instrText>
      </w:r>
      <w:r>
        <w:rPr>
          <w:b w:val="0"/>
          <w:noProof/>
          <w:webHidden/>
        </w:rPr>
        <w:fldChar w:fldCharType="separate"/>
      </w:r>
      <w:r>
        <w:rPr>
          <w:b w:val="0"/>
          <w:noProof/>
          <w:webHidden/>
        </w:rPr>
        <w:t xml:space="preserve">65</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"_Toc242149953"</w:instrText>
      </w:r>
      <w:r>
        <w:rPr/>
        <w:fldChar w:fldCharType="separate"/>
      </w:r>
      <w:r>
        <w:rPr>
          <w:rStyle w:val="Hiperveza"/>
          <w:rFonts w:eastAsia="Arial"/>
          <w:b w:val="0"/>
          <w:noProof/>
        </w:rPr>
        <w:t xml:space="preserve">8.3.7. Godišnji plan rada stručnog vijeća</w:t>
      </w:r>
      <w:r>
        <w:rPr>
          <w:rStyle w:val="Hiperveza"/>
          <w:b w:val="0"/>
          <w:noProof/>
        </w:rPr>
        <w:t xml:space="preserve"> povijesti, geografije, filozofije, psihologije, sociologije, logike, etike, likovne i glazbene umjetnosti</w:t>
      </w:r>
      <w:r>
        <w:rPr>
          <w:b w:val="0"/>
          <w:noProof/>
          <w:webHidden/>
        </w:rPr>
        <w:tab/>
        <w:t xml:space="preserve"/>
      </w:r>
      <w:r>
        <w:rPr>
          <w:b w:val="0"/>
          <w:noProof/>
          <w:webHidden/>
        </w:rPr>
        <w:fldChar w:fldCharType="begin"/>
      </w:r>
      <w:r>
        <w:rPr>
          <w:b w:val="0"/>
          <w:noProof/>
          <w:webHidden/>
        </w:rPr>
        <w:instrText xml:space="preserve"> PAGEREF _Toc242149953 \h </w:instrText>
      </w:r>
      <w:r>
        <w:rPr>
          <w:b w:val="0"/>
          <w:noProof/>
          <w:webHidden/>
        </w:rPr>
        <w:fldChar w:fldCharType="separate"/>
      </w:r>
      <w:r>
        <w:rPr>
          <w:b w:val="0"/>
          <w:noProof/>
          <w:webHidden/>
        </w:rPr>
        <w:t xml:space="preserve">66</w:t>
      </w:r>
      <w:r>
        <w:rPr>
          <w:b w:val="0"/>
          <w:noProof/>
          <w:webHidden/>
        </w:rPr>
        <w:fldChar w:fldCharType="end"/>
      </w:r>
      <w:r>
        <w:rPr/>
        <w:fldChar w:fldCharType="end"/>
      </w:r>
    </w:p>
    <w:p>
      <w:pPr>
        <w:pStyle w:val="Sadraj3"/>
        <w:tabs>
          <w:tab w:val="right" w:leader="dot" w:pos="9060"/>
        </w:tabs>
        <w:spacing/>
        <w:rPr>
          <w:rFonts w:eastAsiaTheme="minorEastAsia"/>
          <w:b w:val="0"/>
          <w:bCs w:val="0"/>
          <w:noProof/>
          <w:lang w:eastAsia="hr-HR"/>
        </w:rPr>
      </w:pPr>
      <w:r>
        <w:rPr/>
        <w:fldChar w:fldCharType="begin"/>
      </w:r>
      <w:r>
        <w:rPr/>
        <w:instrText xml:space="preserve">HYPERLINK \l "_Toc242149954"</w:instrText>
      </w:r>
      <w:r>
        <w:rPr/>
        <w:fldChar w:fldCharType="separate"/>
      </w:r>
      <w:r>
        <w:rPr>
          <w:rStyle w:val="Hiperveza"/>
          <w:b w:val="0"/>
          <w:noProof/>
        </w:rPr>
        <w:t xml:space="preserve">8.3.8. Godišnji plan rada stručnog vijeća elektrotehnike i strojarstva</w:t>
      </w:r>
      <w:r>
        <w:rPr>
          <w:b w:val="0"/>
          <w:noProof/>
          <w:webHidden/>
        </w:rPr>
        <w:tab/>
        <w:t xml:space="preserve"/>
      </w:r>
      <w:r>
        <w:rPr>
          <w:b w:val="0"/>
          <w:noProof/>
          <w:webHidden/>
        </w:rPr>
        <w:fldChar w:fldCharType="begin"/>
      </w:r>
      <w:r>
        <w:rPr>
          <w:b w:val="0"/>
          <w:noProof/>
          <w:webHidden/>
        </w:rPr>
        <w:instrText xml:space="preserve"> PAGEREF _Toc242149954 \h </w:instrText>
      </w:r>
      <w:r>
        <w:rPr>
          <w:b w:val="0"/>
          <w:noProof/>
          <w:webHidden/>
        </w:rPr>
        <w:fldChar w:fldCharType="separate"/>
      </w:r>
      <w:r>
        <w:rPr>
          <w:b w:val="0"/>
          <w:noProof/>
          <w:webHidden/>
        </w:rPr>
        <w:t xml:space="preserve">68</w:t>
      </w:r>
      <w:r>
        <w:rPr>
          <w:b w:val="0"/>
          <w:noProof/>
          <w:webHidden/>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"_Toc242149955"</w:instrText>
      </w:r>
      <w:r>
        <w:rPr/>
        <w:fldChar w:fldCharType="separate"/>
      </w:r>
      <w:r>
        <w:rPr>
          <w:rStyle w:val="Hiperveza"/>
          <w:rFonts w:ascii="Times New Roman" w:hAnsi="Times New Roman" w:cs="Times New Roman"/>
          <w:noProof/>
          <w:sz w:val="24"/>
          <w:szCs w:val="24"/>
        </w:rPr>
        <w:t xml:space="preserve">8.4. Program rada razrednika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_Toc242149955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69</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"_Toc242149956"</w:instrText>
      </w:r>
      <w:r>
        <w:rPr/>
        <w:fldChar w:fldCharType="separate"/>
      </w:r>
      <w:r>
        <w:rPr>
          <w:rStyle w:val="Hiperveza"/>
          <w:rFonts w:ascii="Times New Roman" w:hAnsi="Times New Roman" w:cs="Times New Roman"/>
          <w:noProof/>
          <w:sz w:val="24"/>
          <w:szCs w:val="24"/>
        </w:rPr>
        <w:t xml:space="preserve">8.5. Program rada pedagoginje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_Toc242149956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72</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"_Toc242149957"</w:instrText>
      </w:r>
      <w:r>
        <w:rPr/>
        <w:fldChar w:fldCharType="separate"/>
      </w:r>
      <w:r>
        <w:rPr>
          <w:rStyle w:val="Hiperveza"/>
          <w:rFonts w:ascii="Times New Roman" w:hAnsi="Times New Roman" w:cs="Times New Roman"/>
          <w:noProof/>
          <w:sz w:val="24"/>
          <w:szCs w:val="24"/>
        </w:rPr>
        <w:t xml:space="preserve">8.6. </w:t>
      </w:r>
      <w:r>
        <w:rPr>
          <w:rStyle w:val="Hiperveza"/>
          <w:rFonts w:ascii="Times New Roman" w:hAnsi="Times New Roman" w:cs="Times New Roman"/>
          <w:noProof/>
          <w:sz w:val="24"/>
          <w:szCs w:val="24"/>
        </w:rPr>
        <w:t xml:space="preserve">Plan i program rada psihologinje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_Toc242149957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75</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"_Toc242149958"</w:instrText>
      </w:r>
      <w:r>
        <w:rPr/>
        <w:fldChar w:fldCharType="separate"/>
      </w:r>
      <w:r>
        <w:rPr>
          <w:rStyle w:val="Hiperveza"/>
          <w:rFonts w:ascii="Times New Roman" w:hAnsi="Times New Roman" w:cs="Times New Roman"/>
          <w:noProof/>
          <w:sz w:val="24"/>
          <w:szCs w:val="24"/>
        </w:rPr>
        <w:t xml:space="preserve">8.7. Program rada školske knjižnice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_Toc242149958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77</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"_Toc242149959"</w:instrText>
      </w:r>
      <w:r>
        <w:rPr/>
        <w:fldChar w:fldCharType="separate"/>
      </w:r>
      <w:r>
        <w:rPr>
          <w:rStyle w:val="Hiperveza"/>
          <w:rFonts w:ascii="Times New Roman" w:hAnsi="Times New Roman" w:cs="Times New Roman"/>
          <w:noProof/>
          <w:sz w:val="24"/>
          <w:szCs w:val="24"/>
        </w:rPr>
        <w:t xml:space="preserve">8.8. Program rada satničarke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_Toc242149959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81</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"_Toc242149960"</w:instrText>
      </w:r>
      <w:r>
        <w:rPr/>
        <w:fldChar w:fldCharType="separate"/>
      </w:r>
      <w:r>
        <w:rPr>
          <w:rStyle w:val="Hiperveza"/>
          <w:rFonts w:ascii="Times New Roman" w:hAnsi="Times New Roman" w:cs="Times New Roman"/>
          <w:noProof/>
          <w:sz w:val="24"/>
          <w:szCs w:val="24"/>
        </w:rPr>
        <w:t xml:space="preserve">8.9. Program rada Školskog odbora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_Toc242149960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81</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"_Toc242149961"</w:instrText>
      </w:r>
      <w:r>
        <w:rPr/>
        <w:fldChar w:fldCharType="separate"/>
      </w:r>
      <w:r>
        <w:rPr>
          <w:rStyle w:val="Hiperveza"/>
          <w:rFonts w:ascii="Times New Roman" w:hAnsi="Times New Roman" w:cs="Times New Roman"/>
          <w:noProof/>
          <w:sz w:val="24"/>
          <w:szCs w:val="24"/>
        </w:rPr>
        <w:t xml:space="preserve">8.10. Program rada Vijeća učenika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_Toc242149961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82</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"_Toc242149962"</w:instrText>
      </w:r>
      <w:r>
        <w:rPr/>
        <w:fldChar w:fldCharType="separate"/>
      </w:r>
      <w:r>
        <w:rPr>
          <w:rStyle w:val="Hiperveza"/>
          <w:rFonts w:ascii="Times New Roman" w:hAnsi="Times New Roman" w:cs="Times New Roman"/>
          <w:noProof/>
          <w:sz w:val="24"/>
          <w:szCs w:val="24"/>
        </w:rPr>
        <w:t xml:space="preserve">8.11. Program rada Vijeća roditelja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_Toc242149962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82</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"_Toc242149963"</w:instrText>
      </w:r>
      <w:r>
        <w:rPr/>
        <w:fldChar w:fldCharType="separate"/>
      </w:r>
      <w:r>
        <w:rPr>
          <w:rStyle w:val="Hiperveza"/>
          <w:rFonts w:ascii="Times New Roman" w:hAnsi="Times New Roman" w:cs="Times New Roman"/>
          <w:noProof/>
          <w:sz w:val="24"/>
          <w:szCs w:val="24"/>
        </w:rPr>
        <w:t xml:space="preserve">8.12. Plan i program rada ispitnog koordinatora državne mature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_Toc242149963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83</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"_Toc242149964"</w:instrText>
      </w:r>
      <w:r>
        <w:rPr/>
        <w:fldChar w:fldCharType="separate"/>
      </w:r>
      <w:r>
        <w:rPr>
          <w:rStyle w:val="Hiperveza"/>
          <w:rFonts w:ascii="Times New Roman" w:hAnsi="Times New Roman" w:cs="Times New Roman"/>
          <w:noProof/>
          <w:sz w:val="24"/>
          <w:szCs w:val="24"/>
        </w:rPr>
        <w:t xml:space="preserve">8.13. Plan i program rada Školskog ispitnog povjerenstva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_Toc242149964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83</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"_Toc242149965"</w:instrText>
      </w:r>
      <w:r>
        <w:rPr/>
        <w:fldChar w:fldCharType="separate"/>
      </w:r>
      <w:r>
        <w:rPr>
          <w:rStyle w:val="Hiperveza"/>
          <w:rFonts w:ascii="Times New Roman" w:hAnsi="Times New Roman" w:cs="Times New Roman"/>
          <w:noProof/>
          <w:sz w:val="24"/>
          <w:szCs w:val="24"/>
        </w:rPr>
        <w:t xml:space="preserve">8.14. Plan rada povjerenstva za kvalitetu</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_Toc242149965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84</w:t>
      </w:r>
      <w:r>
        <w:rPr>
          <w:rFonts w:ascii="Times New Roman" w:hAnsi="Times New Roman" w:cs="Times New Roman"/>
          <w:noProof/>
          <w:webHidden/>
          <w:sz w:val="24"/>
          <w:szCs w:val="24"/>
        </w:rPr>
        <w:fldChar w:fldCharType="end"/>
      </w:r>
      <w:r>
        <w:rPr/>
        <w:fldChar w:fldCharType="end"/>
      </w:r>
    </w:p>
    <w:p>
      <w:pPr>
        <w:pStyle w:val="Sadraj1"/>
        <w:spacing/>
        <w:rPr>
          <w:rFonts w:ascii="Times New Roman" w:hAnsi="Times New Roman" w:eastAsiaTheme="minorEastAsia" w:cs="Times New Roman"/>
          <w:noProof/>
          <w:sz w:val="24"/>
          <w:szCs w:val="24"/>
          <w:lang w:eastAsia="hr-HR"/>
        </w:rPr>
      </w:pPr>
      <w:r>
        <w:rPr/>
        <w:fldChar w:fldCharType="begin"/>
      </w:r>
      <w:r>
        <w:rPr/>
        <w:instrText xml:space="preserve">HYPERLINK \l "_Toc242149966"</w:instrText>
      </w:r>
      <w:r>
        <w:rPr/>
        <w:fldChar w:fldCharType="separate"/>
      </w:r>
      <w:r>
        <w:rPr>
          <w:rStyle w:val="Hiperveza"/>
          <w:rFonts w:ascii="Times New Roman" w:hAnsi="Times New Roman" w:cs="Times New Roman"/>
          <w:noProof/>
          <w:sz w:val="24"/>
          <w:szCs w:val="24"/>
        </w:rPr>
        <w:t xml:space="preserve">9. PLAN STRUČNOG OSPOSOBLJAVANJA I USAVRŠAVANJA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_Toc242149966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85</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"_Toc242149967"</w:instrText>
      </w:r>
      <w:r>
        <w:rPr/>
        <w:fldChar w:fldCharType="separate"/>
      </w:r>
      <w:r>
        <w:rPr>
          <w:rStyle w:val="Hiperveza"/>
          <w:rFonts w:ascii="Times New Roman" w:hAnsi="Times New Roman" w:cs="Times New Roman"/>
          <w:noProof/>
          <w:sz w:val="24"/>
          <w:szCs w:val="24"/>
        </w:rPr>
        <w:t xml:space="preserve">9.1. Stručna usavršavanja na županijskoj razini</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_Toc242149967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85</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"_Toc242149968"</w:instrText>
      </w:r>
      <w:r>
        <w:rPr/>
        <w:fldChar w:fldCharType="separate"/>
      </w:r>
      <w:r>
        <w:rPr>
          <w:rStyle w:val="Hiperveza"/>
          <w:rFonts w:ascii="Times New Roman" w:hAnsi="Times New Roman" w:cs="Times New Roman"/>
          <w:noProof/>
          <w:sz w:val="24"/>
          <w:szCs w:val="24"/>
        </w:rPr>
        <w:t xml:space="preserve">9.2. Stručna usavršavanja na državnoj razini</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_Toc242149968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85</w:t>
      </w:r>
      <w:r>
        <w:rPr>
          <w:rFonts w:ascii="Times New Roman" w:hAnsi="Times New Roman" w:cs="Times New Roman"/>
          <w:noProof/>
          <w:webHidden/>
          <w:sz w:val="24"/>
          <w:szCs w:val="24"/>
        </w:rPr>
        <w:fldChar w:fldCharType="end"/>
      </w:r>
      <w:r>
        <w:rPr/>
        <w:fldChar w:fldCharType="end"/>
      </w:r>
    </w:p>
    <w:p>
      <w:pPr>
        <w:pStyle w:val="Sadraj1"/>
        <w:spacing/>
        <w:rPr>
          <w:rFonts w:ascii="Times New Roman" w:hAnsi="Times New Roman" w:eastAsiaTheme="minorEastAsia" w:cs="Times New Roman"/>
          <w:noProof/>
          <w:sz w:val="24"/>
          <w:szCs w:val="24"/>
          <w:lang w:eastAsia="hr-HR"/>
        </w:rPr>
      </w:pPr>
      <w:r>
        <w:rPr/>
        <w:fldChar w:fldCharType="begin"/>
      </w:r>
      <w:r>
        <w:rPr/>
        <w:instrText xml:space="preserve">HYPERLINK \l "_Toc242149969"</w:instrText>
      </w:r>
      <w:r>
        <w:rPr/>
        <w:fldChar w:fldCharType="separate"/>
      </w:r>
      <w:r>
        <w:rPr>
          <w:rStyle w:val="Hiperveza"/>
          <w:rFonts w:ascii="Times New Roman" w:hAnsi="Times New Roman" w:cs="Times New Roman"/>
          <w:noProof/>
          <w:sz w:val="24"/>
          <w:szCs w:val="24"/>
        </w:rPr>
        <w:t xml:space="preserve">10. ŠKOLSKI PREVENTIVNI PROGRAM</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_Toc242149969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86</w:t>
      </w:r>
      <w:r>
        <w:rPr>
          <w:rFonts w:ascii="Times New Roman" w:hAnsi="Times New Roman" w:cs="Times New Roman"/>
          <w:noProof/>
          <w:webHidden/>
          <w:sz w:val="24"/>
          <w:szCs w:val="24"/>
        </w:rPr>
        <w:fldChar w:fldCharType="end"/>
      </w:r>
      <w:r>
        <w:rPr/>
        <w:fldChar w:fldCharType="end"/>
      </w:r>
    </w:p>
    <w:p>
      <w:pPr>
        <w:pStyle w:val="Sadraj1"/>
        <w:spacing/>
        <w:rPr>
          <w:rFonts w:ascii="Times New Roman" w:hAnsi="Times New Roman" w:eastAsiaTheme="minorEastAsia" w:cs="Times New Roman"/>
          <w:noProof/>
          <w:sz w:val="24"/>
          <w:szCs w:val="24"/>
          <w:lang w:eastAsia="hr-HR"/>
        </w:rPr>
      </w:pPr>
      <w:r>
        <w:rPr/>
        <w:fldChar w:fldCharType="begin"/>
      </w:r>
      <w:r>
        <w:rPr/>
        <w:instrText xml:space="preserve">HYPERLINK \l "_Toc242149970"</w:instrText>
      </w:r>
      <w:r>
        <w:rPr/>
        <w:fldChar w:fldCharType="separate"/>
      </w:r>
      <w:r>
        <w:rPr>
          <w:rStyle w:val="Hiperveza"/>
          <w:rFonts w:ascii="Times New Roman" w:hAnsi="Times New Roman" w:cs="Times New Roman"/>
          <w:noProof/>
          <w:sz w:val="24"/>
          <w:szCs w:val="24"/>
        </w:rPr>
        <w:t xml:space="preserve">11. GODIŠNJI PLAN I PROGRAM RADA UČENIČKOG DOMA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_Toc242149970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97</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"_Toc242149971"</w:instrText>
      </w:r>
      <w:r>
        <w:rPr/>
        <w:fldChar w:fldCharType="separate"/>
      </w:r>
      <w:r>
        <w:rPr>
          <w:rStyle w:val="Hiperveza"/>
          <w:rFonts w:ascii="Times New Roman" w:hAnsi="Times New Roman" w:cs="Times New Roman"/>
          <w:noProof/>
          <w:sz w:val="24"/>
          <w:szCs w:val="24"/>
        </w:rPr>
        <w:t xml:space="preserve">11.1. Namjena i značenje Učeničkog doma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_Toc242149971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97</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"_Toc242149972"</w:instrText>
      </w:r>
      <w:r>
        <w:rPr/>
        <w:fldChar w:fldCharType="separate"/>
      </w:r>
      <w:r>
        <w:rPr>
          <w:rStyle w:val="Hiperveza"/>
          <w:rFonts w:ascii="Times New Roman" w:hAnsi="Times New Roman" w:cs="Times New Roman"/>
          <w:noProof/>
          <w:sz w:val="24"/>
          <w:szCs w:val="24"/>
        </w:rPr>
        <w:t xml:space="preserve">11.2. Ciljevi i zadaci odgoja i obrazovanja u Domu</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_Toc242149972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99</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"_Toc242149973"</w:instrText>
      </w:r>
      <w:r>
        <w:rPr/>
        <w:fldChar w:fldCharType="separate"/>
      </w:r>
      <w:r>
        <w:rPr>
          <w:rStyle w:val="Hiperveza"/>
          <w:rFonts w:ascii="Times New Roman" w:hAnsi="Times New Roman" w:cs="Times New Roman"/>
          <w:noProof/>
          <w:sz w:val="24"/>
          <w:szCs w:val="24"/>
        </w:rPr>
        <w:t xml:space="preserve">11.3. Svrha</w:t>
      </w:r>
      <w:r>
        <w:rPr>
          <w:rStyle w:val="Hiperveza"/>
          <w:rFonts w:ascii="Times New Roman" w:hAnsi="Times New Roman" w:cs="Times New Roman"/>
          <w:noProof/>
          <w:spacing w:val="-1"/>
          <w:sz w:val="24"/>
          <w:szCs w:val="24"/>
        </w:rPr>
        <w:t xml:space="preserve"> </w:t>
      </w:r>
      <w:r>
        <w:rPr>
          <w:rStyle w:val="Hiperveza"/>
          <w:rFonts w:ascii="Times New Roman" w:hAnsi="Times New Roman" w:cs="Times New Roman"/>
          <w:noProof/>
          <w:sz w:val="24"/>
          <w:szCs w:val="24"/>
        </w:rPr>
        <w:t xml:space="preserve">i</w:t>
      </w:r>
      <w:r>
        <w:rPr>
          <w:rStyle w:val="Hiperveza"/>
          <w:rFonts w:ascii="Times New Roman" w:hAnsi="Times New Roman" w:cs="Times New Roman"/>
          <w:noProof/>
          <w:spacing w:val="-1"/>
          <w:sz w:val="24"/>
          <w:szCs w:val="24"/>
        </w:rPr>
        <w:t xml:space="preserve"> </w:t>
      </w:r>
      <w:r>
        <w:rPr>
          <w:rStyle w:val="Hiperveza"/>
          <w:rFonts w:ascii="Times New Roman" w:hAnsi="Times New Roman" w:cs="Times New Roman"/>
          <w:noProof/>
          <w:sz w:val="24"/>
          <w:szCs w:val="24"/>
        </w:rPr>
        <w:t xml:space="preserve">značajke</w:t>
      </w:r>
      <w:r>
        <w:rPr>
          <w:rStyle w:val="Hiperveza"/>
          <w:rFonts w:ascii="Times New Roman" w:hAnsi="Times New Roman" w:cs="Times New Roman"/>
          <w:noProof/>
          <w:spacing w:val="-2"/>
          <w:sz w:val="24"/>
          <w:szCs w:val="24"/>
        </w:rPr>
        <w:t xml:space="preserve"> </w:t>
      </w:r>
      <w:r>
        <w:rPr>
          <w:rStyle w:val="Hiperveza"/>
          <w:rFonts w:ascii="Times New Roman" w:hAnsi="Times New Roman" w:cs="Times New Roman"/>
          <w:noProof/>
          <w:sz w:val="24"/>
          <w:szCs w:val="24"/>
        </w:rPr>
        <w:t xml:space="preserve">odgoja</w:t>
      </w:r>
      <w:r>
        <w:rPr>
          <w:rStyle w:val="Hiperveza"/>
          <w:rFonts w:ascii="Times New Roman" w:hAnsi="Times New Roman" w:cs="Times New Roman"/>
          <w:noProof/>
          <w:spacing w:val="-2"/>
          <w:sz w:val="24"/>
          <w:szCs w:val="24"/>
        </w:rPr>
        <w:t xml:space="preserve"> </w:t>
      </w:r>
      <w:r>
        <w:rPr>
          <w:rStyle w:val="Hiperveza"/>
          <w:rFonts w:ascii="Times New Roman" w:hAnsi="Times New Roman" w:cs="Times New Roman"/>
          <w:noProof/>
          <w:sz w:val="24"/>
          <w:szCs w:val="24"/>
        </w:rPr>
        <w:t xml:space="preserve">i obrazovanja</w:t>
      </w:r>
      <w:r>
        <w:rPr>
          <w:rStyle w:val="Hiperveza"/>
          <w:rFonts w:ascii="Times New Roman" w:hAnsi="Times New Roman" w:cs="Times New Roman"/>
          <w:noProof/>
          <w:spacing w:val="-1"/>
          <w:sz w:val="24"/>
          <w:szCs w:val="24"/>
        </w:rPr>
        <w:t xml:space="preserve"> </w:t>
      </w:r>
      <w:r>
        <w:rPr>
          <w:rStyle w:val="Hiperveza"/>
          <w:rFonts w:ascii="Times New Roman" w:hAnsi="Times New Roman" w:cs="Times New Roman"/>
          <w:noProof/>
          <w:sz w:val="24"/>
          <w:szCs w:val="24"/>
        </w:rPr>
        <w:t xml:space="preserve">u</w:t>
      </w:r>
      <w:r>
        <w:rPr>
          <w:rStyle w:val="Hiperveza"/>
          <w:rFonts w:ascii="Times New Roman" w:hAnsi="Times New Roman" w:cs="Times New Roman"/>
          <w:noProof/>
          <w:spacing w:val="-2"/>
          <w:sz w:val="24"/>
          <w:szCs w:val="24"/>
        </w:rPr>
        <w:t xml:space="preserve"> </w:t>
      </w:r>
      <w:r>
        <w:rPr>
          <w:rStyle w:val="Hiperveza"/>
          <w:rFonts w:ascii="Times New Roman" w:hAnsi="Times New Roman" w:cs="Times New Roman"/>
          <w:noProof/>
          <w:sz w:val="24"/>
          <w:szCs w:val="24"/>
        </w:rPr>
        <w:t xml:space="preserve">učeničkom</w:t>
      </w:r>
      <w:r>
        <w:rPr>
          <w:rStyle w:val="Hiperveza"/>
          <w:rFonts w:ascii="Times New Roman" w:hAnsi="Times New Roman" w:cs="Times New Roman"/>
          <w:noProof/>
          <w:spacing w:val="-4"/>
          <w:sz w:val="24"/>
          <w:szCs w:val="24"/>
        </w:rPr>
        <w:t xml:space="preserve"> domu</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_Toc242149973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99</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"_Toc242149974"</w:instrText>
      </w:r>
      <w:r>
        <w:rPr/>
        <w:fldChar w:fldCharType="separate"/>
      </w:r>
      <w:r>
        <w:rPr>
          <w:rStyle w:val="Hiperveza"/>
          <w:rFonts w:ascii="Times New Roman" w:hAnsi="Times New Roman" w:cs="Times New Roman"/>
          <w:noProof/>
          <w:sz w:val="24"/>
          <w:szCs w:val="24"/>
        </w:rPr>
        <w:t xml:space="preserve">11.4. Materijalno-tehnički</w:t>
      </w:r>
      <w:r>
        <w:rPr>
          <w:rStyle w:val="Hiperveza"/>
          <w:rFonts w:ascii="Times New Roman" w:hAnsi="Times New Roman" w:cs="Times New Roman"/>
          <w:noProof/>
          <w:spacing w:val="-4"/>
          <w:sz w:val="24"/>
          <w:szCs w:val="24"/>
        </w:rPr>
        <w:t xml:space="preserve"> </w:t>
      </w:r>
      <w:r>
        <w:rPr>
          <w:rStyle w:val="Hiperveza"/>
          <w:rFonts w:ascii="Times New Roman" w:hAnsi="Times New Roman" w:cs="Times New Roman"/>
          <w:noProof/>
          <w:sz w:val="24"/>
          <w:szCs w:val="24"/>
        </w:rPr>
        <w:t xml:space="preserve">uvjeti</w:t>
      </w:r>
      <w:r>
        <w:rPr>
          <w:rStyle w:val="Hiperveza"/>
          <w:rFonts w:ascii="Times New Roman" w:hAnsi="Times New Roman" w:cs="Times New Roman"/>
          <w:noProof/>
          <w:spacing w:val="-3"/>
          <w:sz w:val="24"/>
          <w:szCs w:val="24"/>
        </w:rPr>
        <w:t xml:space="preserve"> </w:t>
      </w:r>
      <w:r>
        <w:rPr>
          <w:rStyle w:val="Hiperveza"/>
          <w:rFonts w:ascii="Times New Roman" w:hAnsi="Times New Roman" w:cs="Times New Roman"/>
          <w:noProof/>
          <w:spacing w:val="-4"/>
          <w:sz w:val="24"/>
          <w:szCs w:val="24"/>
        </w:rPr>
        <w:t xml:space="preserve">rada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_Toc242149974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100</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"_Toc242149975"</w:instrText>
      </w:r>
      <w:r>
        <w:rPr/>
        <w:fldChar w:fldCharType="separate"/>
      </w:r>
      <w:r>
        <w:rPr>
          <w:rStyle w:val="Hiperveza"/>
          <w:rFonts w:ascii="Times New Roman" w:hAnsi="Times New Roman" w:cs="Times New Roman"/>
          <w:noProof/>
          <w:sz w:val="24"/>
          <w:szCs w:val="24"/>
        </w:rPr>
        <w:t xml:space="preserve">11.5. Kadrovski uvjeti</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_Toc242149975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101</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"_Toc242149976"</w:instrText>
      </w:r>
      <w:r>
        <w:rPr/>
        <w:fldChar w:fldCharType="separate"/>
      </w:r>
      <w:r>
        <w:rPr>
          <w:rStyle w:val="Hiperveza"/>
          <w:rFonts w:ascii="Times New Roman" w:hAnsi="Times New Roman" w:cs="Times New Roman"/>
          <w:noProof/>
          <w:sz w:val="24"/>
          <w:szCs w:val="24"/>
        </w:rPr>
        <w:t xml:space="preserve">11.6. Organizacija</w:t>
      </w:r>
      <w:r>
        <w:rPr>
          <w:rStyle w:val="Hiperveza"/>
          <w:rFonts w:ascii="Times New Roman" w:hAnsi="Times New Roman" w:cs="Times New Roman"/>
          <w:noProof/>
          <w:spacing w:val="-3"/>
          <w:sz w:val="24"/>
          <w:szCs w:val="24"/>
        </w:rPr>
        <w:t xml:space="preserve"> </w:t>
      </w:r>
      <w:r>
        <w:rPr>
          <w:rStyle w:val="Hiperveza"/>
          <w:rFonts w:ascii="Times New Roman" w:hAnsi="Times New Roman" w:cs="Times New Roman"/>
          <w:noProof/>
          <w:sz w:val="24"/>
          <w:szCs w:val="24"/>
        </w:rPr>
        <w:t xml:space="preserve">rada</w:t>
      </w:r>
      <w:r>
        <w:rPr>
          <w:rStyle w:val="Hiperveza"/>
          <w:rFonts w:ascii="Times New Roman" w:hAnsi="Times New Roman" w:cs="Times New Roman"/>
          <w:noProof/>
          <w:spacing w:val="-3"/>
          <w:sz w:val="24"/>
          <w:szCs w:val="24"/>
        </w:rPr>
        <w:t xml:space="preserve"> </w:t>
      </w:r>
      <w:r>
        <w:rPr>
          <w:rStyle w:val="Hiperveza"/>
          <w:rFonts w:ascii="Times New Roman" w:hAnsi="Times New Roman" w:cs="Times New Roman"/>
          <w:noProof/>
          <w:sz w:val="24"/>
          <w:szCs w:val="24"/>
        </w:rPr>
        <w:t xml:space="preserve">u</w:t>
      </w:r>
      <w:r>
        <w:rPr>
          <w:rStyle w:val="Hiperveza"/>
          <w:rFonts w:ascii="Times New Roman" w:hAnsi="Times New Roman" w:cs="Times New Roman"/>
          <w:noProof/>
          <w:spacing w:val="-2"/>
          <w:sz w:val="24"/>
          <w:szCs w:val="24"/>
        </w:rPr>
        <w:t xml:space="preserve"> Učeničkom </w:t>
      </w:r>
      <w:r>
        <w:rPr>
          <w:rStyle w:val="Hiperveza"/>
          <w:rFonts w:ascii="Times New Roman" w:hAnsi="Times New Roman" w:cs="Times New Roman"/>
          <w:noProof/>
          <w:spacing w:val="-4"/>
          <w:sz w:val="24"/>
          <w:szCs w:val="24"/>
        </w:rPr>
        <w:t xml:space="preserve">domu</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_Toc242149976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102</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"_Toc242149977"</w:instrText>
      </w:r>
      <w:r>
        <w:rPr/>
        <w:fldChar w:fldCharType="separate"/>
      </w:r>
      <w:r>
        <w:rPr>
          <w:rStyle w:val="Hiperveza"/>
          <w:rFonts w:ascii="Times New Roman" w:hAnsi="Times New Roman" w:cs="Times New Roman"/>
          <w:noProof/>
          <w:sz w:val="24"/>
          <w:szCs w:val="24"/>
        </w:rPr>
        <w:t xml:space="preserve">11.7. Odgojno</w:t>
      </w:r>
      <w:r>
        <w:rPr>
          <w:rStyle w:val="Hiperveza"/>
          <w:rFonts w:ascii="Times New Roman" w:hAnsi="Times New Roman" w:cs="Times New Roman"/>
          <w:noProof/>
          <w:spacing w:val="-2"/>
          <w:sz w:val="24"/>
          <w:szCs w:val="24"/>
        </w:rPr>
        <w:t xml:space="preserve">-</w:t>
      </w:r>
      <w:r>
        <w:rPr>
          <w:rStyle w:val="Hiperveza"/>
          <w:rFonts w:ascii="Times New Roman" w:hAnsi="Times New Roman" w:cs="Times New Roman"/>
          <w:noProof/>
          <w:sz w:val="24"/>
          <w:szCs w:val="24"/>
        </w:rPr>
        <w:t xml:space="preserve">obrazovni</w:t>
      </w:r>
      <w:r>
        <w:rPr>
          <w:rStyle w:val="Hiperveza"/>
          <w:rFonts w:ascii="Times New Roman" w:hAnsi="Times New Roman" w:cs="Times New Roman"/>
          <w:noProof/>
          <w:spacing w:val="-1"/>
          <w:sz w:val="24"/>
          <w:szCs w:val="24"/>
        </w:rPr>
        <w:t xml:space="preserve"> </w:t>
      </w:r>
      <w:r>
        <w:rPr>
          <w:rStyle w:val="Hiperveza"/>
          <w:rFonts w:ascii="Times New Roman" w:hAnsi="Times New Roman" w:cs="Times New Roman"/>
          <w:noProof/>
          <w:sz w:val="24"/>
          <w:szCs w:val="24"/>
        </w:rPr>
        <w:t xml:space="preserve">sadržaji</w:t>
      </w:r>
      <w:r>
        <w:rPr>
          <w:rStyle w:val="Hiperveza"/>
          <w:rFonts w:ascii="Times New Roman" w:hAnsi="Times New Roman" w:cs="Times New Roman"/>
          <w:noProof/>
          <w:spacing w:val="-2"/>
          <w:sz w:val="24"/>
          <w:szCs w:val="24"/>
        </w:rPr>
        <w:t xml:space="preserve"> </w:t>
      </w:r>
      <w:r>
        <w:rPr>
          <w:rStyle w:val="Hiperveza"/>
          <w:rFonts w:ascii="Times New Roman" w:hAnsi="Times New Roman" w:cs="Times New Roman"/>
          <w:noProof/>
          <w:sz w:val="24"/>
          <w:szCs w:val="24"/>
        </w:rPr>
        <w:t xml:space="preserve">u</w:t>
      </w:r>
      <w:r>
        <w:rPr>
          <w:rStyle w:val="Hiperveza"/>
          <w:rFonts w:ascii="Times New Roman" w:hAnsi="Times New Roman" w:cs="Times New Roman"/>
          <w:noProof/>
          <w:spacing w:val="-1"/>
          <w:sz w:val="24"/>
          <w:szCs w:val="24"/>
        </w:rPr>
        <w:t xml:space="preserve"> Učeničkom d</w:t>
      </w:r>
      <w:r>
        <w:rPr>
          <w:rStyle w:val="Hiperveza"/>
          <w:rFonts w:ascii="Times New Roman" w:hAnsi="Times New Roman" w:cs="Times New Roman"/>
          <w:noProof/>
          <w:spacing w:val="-4"/>
          <w:sz w:val="24"/>
          <w:szCs w:val="24"/>
        </w:rPr>
        <w:t xml:space="preserve">omu</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_Toc242149977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102</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"_Toc242149978"</w:instrText>
      </w:r>
      <w:r>
        <w:rPr/>
        <w:fldChar w:fldCharType="separate"/>
      </w:r>
      <w:r>
        <w:rPr>
          <w:rStyle w:val="Hiperveza"/>
          <w:rFonts w:ascii="Times New Roman" w:hAnsi="Times New Roman" w:cs="Times New Roman"/>
          <w:noProof/>
          <w:sz w:val="24"/>
          <w:szCs w:val="24"/>
        </w:rPr>
        <w:t xml:space="preserve">11.8. Plan rada odgajateljica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_Toc242149978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109</w:t>
      </w:r>
      <w:r>
        <w:rPr>
          <w:rFonts w:ascii="Times New Roman" w:hAnsi="Times New Roman" w:cs="Times New Roman"/>
          <w:noProof/>
          <w:webHidden/>
          <w:sz w:val="24"/>
          <w:szCs w:val="24"/>
        </w:rPr>
        <w:fldChar w:fldCharType="end"/>
      </w:r>
      <w:r>
        <w:rPr/>
        <w:fldChar w:fldCharType="end"/>
      </w:r>
    </w:p>
    <w:p>
      <w:pPr>
        <w:pStyle w:val="Sadraj2"/>
        <w:tabs>
          <w:tab w:val="right" w:leader="dot" w:pos="9060"/>
        </w:tabs>
        <w:spacing/>
        <w:rPr>
          <w:rFonts w:ascii="Times New Roman" w:hAnsi="Times New Roman" w:eastAsiaTheme="minorEastAsia" w:cs="Times New Roman"/>
          <w:noProof/>
          <w:sz w:val="24"/>
          <w:szCs w:val="24"/>
          <w:lang w:eastAsia="hr-HR"/>
        </w:rPr>
      </w:pPr>
      <w:r>
        <w:rPr/>
        <w:fldChar w:fldCharType="begin"/>
      </w:r>
      <w:r>
        <w:rPr/>
        <w:instrText xml:space="preserve">HYPERLINK \l "_Toc242149979"</w:instrText>
      </w:r>
      <w:r>
        <w:rPr/>
        <w:fldChar w:fldCharType="separate"/>
      </w:r>
      <w:r>
        <w:rPr>
          <w:rStyle w:val="Hiperveza"/>
          <w:rFonts w:ascii="Times New Roman" w:hAnsi="Times New Roman" w:eastAsia="Times New Roman" w:cs="Times New Roman"/>
          <w:bCs/>
          <w:noProof/>
          <w:sz w:val="24"/>
          <w:szCs w:val="24"/>
        </w:rPr>
        <w:t xml:space="preserve">11.9. Plan</w:t>
      </w:r>
      <w:r>
        <w:rPr>
          <w:rStyle w:val="Hiperveza"/>
          <w:rFonts w:ascii="Times New Roman" w:hAnsi="Times New Roman" w:eastAsia="Times New Roman" w:cs="Times New Roman"/>
          <w:bCs/>
          <w:noProof/>
          <w:spacing w:val="-1"/>
          <w:sz w:val="24"/>
          <w:szCs w:val="24"/>
        </w:rPr>
        <w:t xml:space="preserve"> </w:t>
      </w:r>
      <w:r>
        <w:rPr>
          <w:rStyle w:val="Hiperveza"/>
          <w:rFonts w:ascii="Times New Roman" w:hAnsi="Times New Roman" w:eastAsia="Times New Roman" w:cs="Times New Roman"/>
          <w:bCs/>
          <w:noProof/>
          <w:sz w:val="24"/>
          <w:szCs w:val="24"/>
        </w:rPr>
        <w:t xml:space="preserve">i</w:t>
      </w:r>
      <w:r>
        <w:rPr>
          <w:rStyle w:val="Hiperveza"/>
          <w:rFonts w:ascii="Times New Roman" w:hAnsi="Times New Roman" w:eastAsia="Times New Roman" w:cs="Times New Roman"/>
          <w:bCs/>
          <w:noProof/>
          <w:spacing w:val="-2"/>
          <w:sz w:val="24"/>
          <w:szCs w:val="24"/>
        </w:rPr>
        <w:t xml:space="preserve"> </w:t>
      </w:r>
      <w:r>
        <w:rPr>
          <w:rStyle w:val="Hiperveza"/>
          <w:rFonts w:ascii="Times New Roman" w:hAnsi="Times New Roman" w:eastAsia="Times New Roman" w:cs="Times New Roman"/>
          <w:bCs/>
          <w:noProof/>
          <w:sz w:val="24"/>
          <w:szCs w:val="24"/>
        </w:rPr>
        <w:t xml:space="preserve">program</w:t>
      </w:r>
      <w:r>
        <w:rPr>
          <w:rStyle w:val="Hiperveza"/>
          <w:rFonts w:ascii="Times New Roman" w:hAnsi="Times New Roman" w:eastAsia="Times New Roman" w:cs="Times New Roman"/>
          <w:bCs/>
          <w:noProof/>
          <w:spacing w:val="-6"/>
          <w:sz w:val="24"/>
          <w:szCs w:val="24"/>
        </w:rPr>
        <w:t xml:space="preserve"> </w:t>
      </w:r>
      <w:r>
        <w:rPr>
          <w:rStyle w:val="Hiperveza"/>
          <w:rFonts w:ascii="Times New Roman" w:hAnsi="Times New Roman" w:eastAsia="Times New Roman" w:cs="Times New Roman"/>
          <w:bCs/>
          <w:noProof/>
          <w:sz w:val="24"/>
          <w:szCs w:val="24"/>
        </w:rPr>
        <w:t xml:space="preserve">rada</w:t>
      </w:r>
      <w:r>
        <w:rPr>
          <w:rStyle w:val="Hiperveza"/>
          <w:rFonts w:ascii="Times New Roman" w:hAnsi="Times New Roman" w:eastAsia="Times New Roman" w:cs="Times New Roman"/>
          <w:bCs/>
          <w:noProof/>
          <w:spacing w:val="-1"/>
          <w:sz w:val="24"/>
          <w:szCs w:val="24"/>
        </w:rPr>
        <w:t xml:space="preserve"> </w:t>
      </w:r>
      <w:r>
        <w:rPr>
          <w:rStyle w:val="Hiperveza"/>
          <w:rFonts w:ascii="Times New Roman" w:hAnsi="Times New Roman" w:eastAsia="Times New Roman" w:cs="Times New Roman"/>
          <w:bCs/>
          <w:noProof/>
          <w:spacing w:val="-2"/>
          <w:sz w:val="24"/>
          <w:szCs w:val="24"/>
        </w:rPr>
        <w:t xml:space="preserve">voditeljice/odgajateljice</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_Toc242149979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124</w:t>
      </w:r>
      <w:r>
        <w:rPr>
          <w:rFonts w:ascii="Times New Roman" w:hAnsi="Times New Roman" w:cs="Times New Roman"/>
          <w:noProof/>
          <w:webHidden/>
          <w:sz w:val="24"/>
          <w:szCs w:val="24"/>
        </w:rPr>
        <w:fldChar w:fldCharType="end"/>
      </w:r>
      <w:r>
        <w:rPr/>
        <w:fldChar w:fldCharType="end"/>
      </w:r>
    </w:p>
    <w:p>
      <w:pPr>
        <w:pStyle w:val="Sadraj1"/>
        <w:spacing/>
        <w:rPr>
          <w:rStyle w:val="Hiperveza"/>
          <w:rFonts w:ascii="Times New Roman" w:hAnsi="Times New Roman" w:cs="Times New Roman"/>
          <w:noProof/>
          <w:sz w:val="24"/>
          <w:szCs w:val="24"/>
        </w:rPr>
      </w:pPr>
      <w:r>
        <w:rPr/>
        <w:fldChar w:fldCharType="begin"/>
      </w:r>
      <w:r>
        <w:rPr/>
        <w:instrText xml:space="preserve">HYPERLINK \l "_Toc242149980"</w:instrText>
      </w:r>
      <w:r>
        <w:rPr/>
        <w:fldChar w:fldCharType="separate"/>
      </w:r>
      <w:r>
        <w:rPr>
          <w:rStyle w:val="Hiperveza"/>
          <w:rFonts w:ascii="Times New Roman" w:hAnsi="Times New Roman" w:cs="Times New Roman"/>
          <w:noProof/>
          <w:sz w:val="24"/>
          <w:szCs w:val="24"/>
        </w:rPr>
        <w:t xml:space="preserve">12. PRIJEDLOG MJERA ZA STVARANJE POTREBNIH UVJETA ZA UNAPREĐIVANJE ODGOJNO-OBRAZOVNOG RADA</w:t>
      </w:r>
      <w:r>
        <w:rPr>
          <w:rFonts w:ascii="Times New Roman" w:hAnsi="Times New Roman" w:cs="Times New Roman"/>
          <w:noProof/>
          <w:webHidden/>
          <w:sz w:val="24"/>
          <w:szCs w:val="24"/>
        </w:rPr>
        <w:tab/>
        <w:t xml:space="preserve"/>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_Toc242149980 \h </w:instrText>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 xml:space="preserve">132</w:t>
      </w:r>
      <w:r>
        <w:rPr>
          <w:rFonts w:ascii="Times New Roman" w:hAnsi="Times New Roman" w:cs="Times New Roman"/>
          <w:noProof/>
          <w:webHidden/>
          <w:sz w:val="24"/>
          <w:szCs w:val="24"/>
        </w:rPr>
        <w:fldChar w:fldCharType="end"/>
      </w:r>
      <w:r>
        <w:rPr/>
        <w:fldChar w:fldCharType="end"/>
      </w:r>
    </w:p>
    <w:p>
      <w:pPr>
        <w:spacing/>
        <w:rPr>
          <w:noProof/>
        </w:rPr>
      </w:pPr>
    </w:p>
    <w:p>
      <w:pPr>
        <w:spacing/>
        <w:rPr>
          <w:noProof/>
        </w:rPr>
      </w:pPr>
    </w:p>
    <w:p>
      <w:pPr>
        <w:spacing/>
        <w:rPr>
          <w:noProof/>
        </w:rPr>
      </w:pPr>
    </w:p>
    <w:p>
      <w:pPr>
        <w:pStyle w:val="paragraph"/>
        <w:spacing w:before="0" w:beforeAutospacing="0" w:after="0" w:afterAutospacing="0"/>
        <w:textAlignment w:val="baseline"/>
        <w:rPr>
          <w:rStyle w:val="eop"/>
          <w:color w:val="FF0000"/>
        </w:rPr>
        <w:sectPr>
          <w:footerReference w:type="first" r:id="rId2"/>
          <w:footerReference w:type="default" r:id="rId3"/>
          <w:type w:val="nextPage"/>
          <w:pgSz w:w="11906" w:h="16838"/>
          <w:pgMar w:top="1134" w:right="1418" w:bottom="1418" w:left="1418" w:header="720" w:footer="720" w:gutter="0"/>
          <w:pgBorders/>
          <w:pgNumType w:fmt="decimal" w:start="1"/>
          <w:cols w:num="1" w:equalWidth="1" w:space="720"/>
          <w:titlePg/>
          <w:docGrid w:linePitch="299"/>
        </w:sectPr>
      </w:pPr>
      <w:r>
        <w:rPr/>
        <w:fldChar w:fldCharType="end"/>
      </w: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sectPr>
          <w:footerReference w:type="first" r:id="rId4"/>
          <w:type w:val="continuous"/>
          <w:pgSz w:w="11906" w:h="16838"/>
          <w:pgMar w:top="1134" w:right="1418" w:bottom="1418" w:left="1418" w:header="720" w:footer="720" w:gutter="0"/>
          <w:pgBorders/>
          <w:pgNumType w:fmt="decimal" w:start="1"/>
          <w:cols w:num="1" w:equalWidth="1" w:space="720"/>
          <w:titlePg/>
          <w:docGrid w:linePitch="299"/>
        </w:sect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color w:val="000000"/>
          <w:sz w:val="24"/>
          <w:szCs w:val="24"/>
          <w:lang w:eastAsia="hr-HR"/>
        </w:rPr>
      </w:pPr>
      <w:r>
        <w:rPr>
          <w:rFonts w:ascii="Times New Roman" w:hAnsi="Times New Roman" w:eastAsia="Calibri" w:cs="Times New Roman"/>
          <w:color w:val="000000"/>
          <w:sz w:val="24"/>
          <w:szCs w:val="24"/>
          <w:lang w:eastAsia="hr-HR"/>
        </w:rPr>
        <w:t xml:space="preserve">Na temelju članka 38. Statuta Srednje škole Otočac Školski odbor Srednje</w:t>
      </w:r>
      <w:r>
        <w:rPr>
          <w:rFonts w:ascii="Times New Roman" w:hAnsi="Times New Roman" w:eastAsia="Calibri" w:cs="Times New Roman"/>
          <w:color w:val="000000"/>
          <w:sz w:val="24"/>
          <w:szCs w:val="24"/>
          <w:lang w:eastAsia="hr-HR"/>
        </w:rPr>
        <w:t xml:space="preserve"> škole Otočac na </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color w:val="000000"/>
          <w:sz w:val="24"/>
          <w:szCs w:val="24"/>
          <w:lang w:eastAsia="hr-HR"/>
        </w:rPr>
      </w:pPr>
      <w:r>
        <w:rPr>
          <w:rFonts w:ascii="Times New Roman" w:hAnsi="Times New Roman" w:eastAsia="Calibri" w:cs="Times New Roman"/>
          <w:color w:val="000000"/>
          <w:sz w:val="24"/>
          <w:szCs w:val="24"/>
          <w:lang w:eastAsia="hr-HR"/>
        </w:rPr>
        <w:t xml:space="preserve">23</w:t>
      </w:r>
      <w:r>
        <w:rPr>
          <w:rFonts w:ascii="Times New Roman" w:hAnsi="Times New Roman" w:eastAsia="Calibri" w:cs="Times New Roman"/>
          <w:color w:val="000000"/>
          <w:sz w:val="24"/>
          <w:szCs w:val="24"/>
          <w:lang w:eastAsia="hr-HR"/>
        </w:rPr>
        <w:t xml:space="preserve">. sje</w:t>
      </w:r>
      <w:r>
        <w:rPr>
          <w:rFonts w:ascii="Times New Roman" w:hAnsi="Times New Roman" w:eastAsia="Calibri" w:cs="Times New Roman"/>
          <w:color w:val="000000"/>
          <w:sz w:val="24"/>
          <w:szCs w:val="24"/>
          <w:lang w:eastAsia="hr-HR"/>
        </w:rPr>
        <w:t xml:space="preserve">dnici održanoj 6</w:t>
      </w:r>
      <w:r>
        <w:rPr>
          <w:rFonts w:ascii="Times New Roman" w:hAnsi="Times New Roman" w:eastAsia="Calibri" w:cs="Times New Roman"/>
          <w:color w:val="000000"/>
          <w:sz w:val="24"/>
          <w:szCs w:val="24"/>
          <w:lang w:eastAsia="hr-HR"/>
        </w:rPr>
        <w:t xml:space="preserve">. listopada 2026</w:t>
      </w:r>
      <w:r>
        <w:rPr>
          <w:rFonts w:ascii="Times New Roman" w:hAnsi="Times New Roman" w:eastAsia="Calibri" w:cs="Times New Roman"/>
          <w:color w:val="000000"/>
          <w:sz w:val="24"/>
          <w:szCs w:val="24"/>
          <w:lang w:eastAsia="hr-HR"/>
        </w:rPr>
        <w:t xml:space="preserve">. godine donio je odluku o prihvaćanju</w:t>
      </w: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32"/>
          <w:szCs w:val="32"/>
          <w:lang w:eastAsia="hr-HR"/>
        </w:rPr>
      </w:pPr>
      <w:r>
        <w:rPr>
          <w:rFonts w:ascii="Times New Roman" w:hAnsi="Times New Roman" w:eastAsia="Calibri" w:cs="Times New Roman"/>
          <w:b/>
          <w:bCs/>
          <w:sz w:val="32"/>
          <w:szCs w:val="32"/>
          <w:lang w:eastAsia="hr-HR"/>
        </w:rPr>
        <w:t xml:space="preserve">GODIŠNJEG PLANA I PROGRAMA RADA </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32"/>
          <w:szCs w:val="32"/>
          <w:lang w:eastAsia="hr-HR"/>
        </w:rPr>
      </w:pPr>
      <w:r>
        <w:rPr>
          <w:rFonts w:ascii="Times New Roman" w:hAnsi="Times New Roman" w:eastAsia="Calibri" w:cs="Times New Roman"/>
          <w:b/>
          <w:bCs/>
          <w:sz w:val="32"/>
          <w:szCs w:val="32"/>
          <w:lang w:eastAsia="hr-HR"/>
        </w:rPr>
        <w:t xml:space="preserve">SREDNJE ŠKOLE OTOČAC</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32"/>
          <w:szCs w:val="32"/>
          <w:lang w:eastAsia="hr-HR"/>
        </w:rPr>
      </w:pPr>
      <w:r>
        <w:rPr>
          <w:rFonts w:ascii="Times New Roman" w:hAnsi="Times New Roman" w:eastAsia="Calibri" w:cs="Times New Roman"/>
          <w:b/>
          <w:bCs/>
          <w:sz w:val="32"/>
          <w:szCs w:val="32"/>
          <w:lang w:eastAsia="hr-HR"/>
        </w:rPr>
        <w:t xml:space="preserve">ZA ŠKOLSKU 2026./2027</w:t>
      </w:r>
      <w:r>
        <w:rPr>
          <w:rFonts w:ascii="Times New Roman" w:hAnsi="Times New Roman" w:eastAsia="Calibri" w:cs="Times New Roman"/>
          <w:b/>
          <w:bCs/>
          <w:sz w:val="32"/>
          <w:szCs w:val="32"/>
          <w:lang w:eastAsia="hr-HR"/>
        </w:rPr>
        <w:t xml:space="preserve">. GODINU</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8"/>
          <w:szCs w:val="28"/>
          <w:lang w:eastAsia="hr-HR"/>
        </w:rPr>
      </w:pPr>
    </w:p>
    <w:p>
      <w:pPr>
        <w:spacing w:line="240" w:lineRule="auto"/>
        <w:rPr>
          <w:rFonts w:ascii="Times New Roman" w:hAnsi="Times New Roman" w:cs="Times New Roman"/>
          <w:b/>
          <w:bCs/>
          <w:sz w:val="24"/>
          <w:szCs w:val="24"/>
        </w:rPr>
      </w:pPr>
      <w:bookmarkStart w:id="3" w:name="_Toc210519922"/>
      <w:bookmarkStart w:id="4" w:name="_Toc210519652"/>
    </w:p>
    <w:p>
      <w:pPr>
        <w:pStyle w:val="Naslov1"/>
        <w:spacing/>
        <w:rPr/>
      </w:pPr>
      <w:bookmarkStart w:id="5" w:name="_Toc242149900"/>
      <w:r>
        <w:rPr/>
        <w:t xml:space="preserve">1. DJELATNOST I ORGANIZACIJA RADA</w:t>
      </w:r>
      <w:bookmarkEnd w:id="3"/>
      <w:bookmarkEnd w:id="4"/>
      <w:bookmarkEnd w:id="5"/>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Srednja škola Otočac osnovana je odlukom Skupštine Općine Otočac, Klasa: 602-03/92-01-19, Urbroj: 2159-01-92-1 od 9. prosinca 1992. godine. Sjedište škole nalazi se u Otočcu, u ulici Ćirila i Metoda 2.</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Trgovačkom sudu u Karlovcu 5. veljače 1993. godine izvršena je registracija promjene naziva škole pod brojem US-6/1993-2.</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Škola obavlja djelatnost srednjeg obrazovanja. Djelatnost škole obuhvaća odgoj i obrazovanje mladeži i odraslih radi stjecanja srednje stručne i školske spreme te znanja i vještina potrebnih za rad i nastavak školovanja.</w:t>
      </w:r>
    </w:p>
    <w:p>
      <w:pPr>
        <w:spacing w:line="240" w:lineRule="auto"/>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a) Redovito obrazovanje učenika</w:t>
      </w:r>
    </w:p>
    <w:p>
      <w:pPr>
        <w:numPr>
          <w:ilvl w:val="0"/>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 stjecanje srednje školske spreme u programu opće gimnazije u četverogodišnjem trajanju</w:t>
      </w:r>
    </w:p>
    <w:p>
      <w:pPr>
        <w:numPr>
          <w:ilvl w:val="0"/>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 stjecanje srednje stručne spreme u četverogodišnjem trajanju u obrazovnom sektoru Ekonomija, trgovina i poslovna administracija:</w:t>
      </w:r>
    </w:p>
    <w:p>
      <w:pPr>
        <w:numPr>
          <w:ilvl w:val="1"/>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Ekonomist</w:t>
      </w:r>
    </w:p>
    <w:p>
      <w:pPr>
        <w:numPr>
          <w:ilvl w:val="1"/>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Poslovni tajnik</w:t>
      </w:r>
    </w:p>
    <w:p>
      <w:pPr>
        <w:numPr>
          <w:ilvl w:val="0"/>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 stjecanje srednje stručne spreme u trogodišnjem trajanju u obrazovnom sektoru Ekonomija, trgovina i poslovna administracija:</w:t>
      </w:r>
    </w:p>
    <w:p>
      <w:pPr>
        <w:numPr>
          <w:ilvl w:val="1"/>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Prodavač</w:t>
      </w:r>
    </w:p>
    <w:p>
      <w:pPr>
        <w:numPr>
          <w:ilvl w:val="0"/>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 stjecanje srednje stručne spreme u četverogodišnjem trajanju u obrazovnom sektoru Šumarstvo, prerada i obrada drva:</w:t>
      </w:r>
    </w:p>
    <w:p>
      <w:pPr>
        <w:numPr>
          <w:ilvl w:val="1"/>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Šumarski tehničar</w:t>
      </w:r>
    </w:p>
    <w:p>
      <w:pPr>
        <w:numPr>
          <w:ilvl w:val="0"/>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 stjecanje srednje stručne spreme u trogodišnjem trajanju u obrazovnom sektoru Strojarstvo, brodogradnja i metalurgija:</w:t>
      </w:r>
    </w:p>
    <w:p>
      <w:pPr>
        <w:numPr>
          <w:ilvl w:val="1"/>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Strojobravar</w:t>
      </w:r>
    </w:p>
    <w:p>
      <w:pPr>
        <w:numPr>
          <w:ilvl w:val="1"/>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Tokar</w:t>
      </w:r>
    </w:p>
    <w:p>
      <w:pPr>
        <w:numPr>
          <w:ilvl w:val="1"/>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Automehaničar</w:t>
      </w:r>
    </w:p>
    <w:p>
      <w:pPr>
        <w:numPr>
          <w:ilvl w:val="0"/>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 stjecanje srednje stručne spreme u trogodišnjem trajanju u obrazovnom sektoru Elektrotehnika i računalstvo:</w:t>
      </w:r>
    </w:p>
    <w:p>
      <w:pPr>
        <w:numPr>
          <w:ilvl w:val="1"/>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Elektromehaničar</w:t>
      </w:r>
    </w:p>
    <w:p>
      <w:pPr>
        <w:numPr>
          <w:ilvl w:val="1"/>
          <w:numId w:val="1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Autoelektričar.</w:t>
      </w:r>
    </w:p>
    <w:p>
      <w:pPr>
        <w:tabs>
          <w:tab w:val="left" w:pos="720"/>
          <w:tab w:val="left" w:pos="1440"/>
        </w:tabs>
        <w:spacing w:before="100" w:beforeAutospacing="1" w:after="100" w:afterAutospacing="1" w:line="240" w:lineRule="auto"/>
        <w:ind w:left="1440"/>
        <w:jc w:val="both"/>
        <w:rPr>
          <w:rFonts w:ascii="Times New Roman" w:hAnsi="Times New Roman" w:eastAsia="Times New Roman" w:cs="Times New Roman"/>
          <w:sz w:val="24"/>
          <w:szCs w:val="24"/>
          <w:lang w:eastAsia="hr-HR"/>
        </w:rPr>
      </w:pP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 navedene programe škola posjeduje odobrenja za rad Ministarstva znanosti i obrazovanja:</w:t>
      </w:r>
    </w:p>
    <w:p>
      <w:pPr>
        <w:numPr>
          <w:ilvl w:val="0"/>
          <w:numId w:val="3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Klasa: 602-03/92-01-1296, Urbroj: 532-02-2/1-91-01 od 8. travnja 1993. godine</w:t>
      </w:r>
    </w:p>
    <w:p>
      <w:pPr>
        <w:numPr>
          <w:ilvl w:val="0"/>
          <w:numId w:val="3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Klasa: UP/I-602-03/97-01/79, Urbroj: 532-02-02/98-1 od 29. lipnja 1998. godine</w:t>
      </w:r>
    </w:p>
    <w:p>
      <w:pPr>
        <w:numPr>
          <w:ilvl w:val="0"/>
          <w:numId w:val="3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Klasa: UP/I-602-03/17-05/00315, Urbroj: 533-25-18-0004 od 19. siječnja 2018. godine</w:t>
      </w:r>
    </w:p>
    <w:p>
      <w:pPr>
        <w:numPr>
          <w:ilvl w:val="0"/>
          <w:numId w:val="32"/>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Klasa: UP/I-602-03/17-05/00316, Urbroj: 533-25-18-0004 od 30. siječnja 2018. godine.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 školske godine 2023./2024. škola uvodi dva nova obrazovna programa za vezane obrte:</w:t>
      </w:r>
    </w:p>
    <w:p>
      <w:pPr>
        <w:numPr>
          <w:ilvl w:val="0"/>
          <w:numId w:val="1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obrazovnom sektoru Osobne, usluge zaštite i druge usluge:</w:t>
      </w:r>
    </w:p>
    <w:p>
      <w:pPr>
        <w:numPr>
          <w:ilvl w:val="1"/>
          <w:numId w:val="1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frizer (JMO)</w:t>
      </w:r>
    </w:p>
    <w:p>
      <w:pPr>
        <w:numPr>
          <w:ilvl w:val="0"/>
          <w:numId w:val="1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obrazovnom sektoru Ekonomija, trgovina i poslovna administracija:</w:t>
      </w:r>
    </w:p>
    <w:p>
      <w:pPr>
        <w:numPr>
          <w:ilvl w:val="1"/>
          <w:numId w:val="1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prodavač</w:t>
      </w:r>
      <w:r>
        <w:rPr>
          <w:rFonts w:ascii="Times New Roman" w:hAnsi="Times New Roman" w:eastAsia="Times New Roman" w:cs="Times New Roman"/>
          <w:sz w:val="24"/>
          <w:szCs w:val="24"/>
          <w:lang w:eastAsia="hr-HR"/>
        </w:rPr>
        <w:t xml:space="preserv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Za navedene programe škola posjeduje odobrenja za rad Ministarstva znanosti i obrazovanja:</w:t>
      </w:r>
    </w:p>
    <w:p>
      <w:pPr>
        <w:numPr>
          <w:ilvl w:val="0"/>
          <w:numId w:val="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Klasa: UP/I-602-03/22-07/00005, Urbroj: 533-05-23-0005 od 7. lipnja 2023. godine</w:t>
      </w:r>
    </w:p>
    <w:p>
      <w:pPr>
        <w:numPr>
          <w:ilvl w:val="0"/>
          <w:numId w:val="5"/>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Klasa: UP/I-602-03/23-05/00024, Urbroj: 533-05-23-0005 od 7. lipnja 2023. godin</w:t>
      </w:r>
      <w:r>
        <w:rPr>
          <w:rFonts w:ascii="Times New Roman" w:hAnsi="Times New Roman" w:eastAsia="Times New Roman" w:cs="Times New Roman"/>
          <w:sz w:val="24"/>
          <w:szCs w:val="24"/>
          <w:lang w:eastAsia="hr-HR"/>
        </w:rPr>
        <w:t xml:space="preserve">e.</w:t>
      </w:r>
    </w:p>
    <w:p>
      <w:pPr>
        <w:spacing w:line="240" w:lineRule="auto"/>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b) Obrazovanje odraslih</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srednjoškolskom obrazovanju odraslih polaznici se mogu obrazovati u sljedećim programima:</w:t>
      </w:r>
    </w:p>
    <w:p>
      <w:pPr>
        <w:numPr>
          <w:ilvl w:val="0"/>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četverogodišnjim obrazovnim programima:</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Ekonomist</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Šumarski tehničar</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Elektrotehničar</w:t>
      </w:r>
    </w:p>
    <w:p>
      <w:pPr>
        <w:numPr>
          <w:ilvl w:val="0"/>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trogodišnjim obrazovnim programima:</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Elektromehaničar</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Autoelektričar</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Automehaničar</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Strojobravar</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Prodavač</w:t>
      </w:r>
    </w:p>
    <w:p>
      <w:pPr>
        <w:numPr>
          <w:ilvl w:val="0"/>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programima osposobljavanja za:</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stjecanje djelomične kvalifikacije za njegovatelja/icu u institucionalnoj i izvaninstitucionalnoj skrbi o starijim i nemoćnim osobama – 775 sati</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stjecanje djelomične kvalifikacije za knjigovođu – 350 sati</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pomoćnik/pomoćnica u nastavi – 250 sati</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stjecanje mikrokvalifikacije za temeljne digitalne vještine</w:t>
      </w:r>
    </w:p>
    <w:p>
      <w:pPr>
        <w:numPr>
          <w:ilvl w:val="0"/>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programima učenja stranih jezika za odrasle:</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engleski jezik – opći program</w:t>
      </w:r>
    </w:p>
    <w:p>
      <w:pPr>
        <w:numPr>
          <w:ilvl w:val="2"/>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stupanj A1 – 140 sati</w:t>
      </w:r>
    </w:p>
    <w:p>
      <w:pPr>
        <w:numPr>
          <w:ilvl w:val="2"/>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stupanj A2 – 140 sati</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njemački jezik – opći program</w:t>
      </w:r>
    </w:p>
    <w:p>
      <w:pPr>
        <w:numPr>
          <w:ilvl w:val="2"/>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stupanj A1 – 140 sati</w:t>
      </w:r>
    </w:p>
    <w:p>
      <w:pPr>
        <w:numPr>
          <w:ilvl w:val="2"/>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stupanj A2 – 140 sati</w:t>
      </w:r>
    </w:p>
    <w:p>
      <w:pPr>
        <w:numPr>
          <w:ilvl w:val="1"/>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hrvatski jezik za strance</w:t>
      </w:r>
    </w:p>
    <w:p>
      <w:pPr>
        <w:numPr>
          <w:ilvl w:val="2"/>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stupanj A1 – 140 sati</w:t>
      </w:r>
    </w:p>
    <w:p>
      <w:pPr>
        <w:numPr>
          <w:ilvl w:val="2"/>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stupanj A2 – 140 sati</w:t>
      </w:r>
    </w:p>
    <w:p>
      <w:pPr>
        <w:numPr>
          <w:ilvl w:val="2"/>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stupanj B1 – 140 sati</w:t>
      </w:r>
    </w:p>
    <w:p>
      <w:pPr>
        <w:numPr>
          <w:ilvl w:val="2"/>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stupanj B2 – 140 sati</w:t>
      </w:r>
    </w:p>
    <w:p>
      <w:pPr>
        <w:numPr>
          <w:ilvl w:val="2"/>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stupanj C1 – 140 sati</w:t>
      </w:r>
    </w:p>
    <w:p>
      <w:pPr>
        <w:numPr>
          <w:ilvl w:val="2"/>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stupanj C2 – 140 sati</w:t>
      </w:r>
    </w:p>
    <w:p>
      <w:pPr>
        <w:pStyle w:val="Odlomakpopisa"/>
        <w:numPr>
          <w:ilvl w:val="0"/>
          <w:numId w:val="27"/>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Rješenja Ministarstva znanosti, obrazovanja i mladih, KLASA: UP/I-602-07/25-03/00652, URBROJ: 533-05-25-0002 od 3. studenog 2025. godine odobreno je izvođenje novih strukovnih kurikula za stjecanje kvalifikacije:</w:t>
      </w:r>
    </w:p>
    <w:p>
      <w:pPr>
        <w:pStyle w:val="Odlomakpopisa"/>
        <w:numPr>
          <w:ilvl w:val="0"/>
          <w:numId w:val="26"/>
        </w:numPr>
        <w:spacing w:before="100" w:beforeAutospacing="1" w:after="100" w:afterAutospacing="1" w:line="240" w:lineRule="auto"/>
        <w:ind w:left="993" w:hanging="284"/>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referent/referentica za poslovnu ekonomiju</w:t>
      </w:r>
    </w:p>
    <w:p>
      <w:pPr>
        <w:pStyle w:val="Odlomakpopisa"/>
        <w:numPr>
          <w:ilvl w:val="0"/>
          <w:numId w:val="26"/>
        </w:numPr>
        <w:spacing w:before="100" w:beforeAutospacing="1" w:after="100" w:afterAutospacing="1" w:line="240" w:lineRule="auto"/>
        <w:ind w:left="993" w:hanging="284"/>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tehničar/tehničarka za električne strojeve i elektroenergetiku</w:t>
      </w:r>
    </w:p>
    <w:p>
      <w:pPr>
        <w:pStyle w:val="Odlomakpopisa"/>
        <w:numPr>
          <w:ilvl w:val="0"/>
          <w:numId w:val="26"/>
        </w:numPr>
        <w:spacing w:before="100" w:beforeAutospacing="1" w:after="100" w:afterAutospacing="1" w:line="240" w:lineRule="auto"/>
        <w:ind w:left="993" w:hanging="284"/>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prodavač/prodavačica</w:t>
      </w:r>
    </w:p>
    <w:p>
      <w:pPr>
        <w:pStyle w:val="Odlomakpopisa"/>
        <w:numPr>
          <w:ilvl w:val="0"/>
          <w:numId w:val="26"/>
        </w:numPr>
        <w:spacing w:before="100" w:beforeAutospacing="1" w:after="100" w:afterAutospacing="1" w:line="240" w:lineRule="auto"/>
        <w:ind w:left="993" w:hanging="284"/>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elektromehaničar/elektromehaničarka.</w:t>
      </w:r>
    </w:p>
    <w:p>
      <w:pPr>
        <w:spacing w:before="100" w:beforeAutospacing="1" w:after="480"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Iste će upisivati polaznici koji pre</w:t>
      </w:r>
      <w:r>
        <w:rPr>
          <w:rFonts w:ascii="Times New Roman" w:hAnsi="Times New Roman" w:eastAsia="Times New Roman" w:cs="Times New Roman"/>
          <w:sz w:val="24"/>
          <w:szCs w:val="24"/>
          <w:lang w:eastAsia="hr-HR"/>
        </w:rPr>
        <w:t xml:space="preserve">t</w:t>
      </w:r>
      <w:r>
        <w:rPr>
          <w:rFonts w:ascii="Times New Roman" w:hAnsi="Times New Roman" w:eastAsia="Times New Roman" w:cs="Times New Roman"/>
          <w:sz w:val="24"/>
          <w:szCs w:val="24"/>
          <w:lang w:eastAsia="hr-HR"/>
        </w:rPr>
        <w:t xml:space="preserve">hodno nemaju stečenu cjelovitu kvalifikaciju na razini 4, odnosno koji upisuju prvu ili drugu godinu obrazovanja i stječu prvu cjelovitu kvalifikaciju na srednjoškolskoj razini.</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Škola posjeduje verifikacije za obrazovanje odraslih u svim navedenim programima.</w:t>
      </w:r>
      <w:r>
        <w:rPr>
          <w:rFonts w:ascii="Times New Roman" w:hAnsi="Times New Roman" w:eastAsia="Times New Roman" w:cs="Times New Roman"/>
          <w:sz w:val="24"/>
          <w:szCs w:val="24"/>
          <w:lang w:eastAsia="hr-HR"/>
        </w:rPr>
        <w:br/>
      </w:r>
      <w:r>
        <w:rPr>
          <w:rFonts w:ascii="Times New Roman" w:hAnsi="Times New Roman" w:eastAsia="Times New Roman" w:cs="Times New Roman"/>
          <w:sz w:val="24"/>
          <w:szCs w:val="24"/>
          <w:lang w:eastAsia="hr-HR"/>
        </w:rPr>
        <w:t xml:space="preserve">Program srednjoškolskog obrazovanja</w:t>
      </w:r>
      <w:r>
        <w:rPr>
          <w:rFonts w:ascii="Times New Roman" w:hAnsi="Times New Roman" w:eastAsia="Times New Roman" w:cs="Times New Roman"/>
          <w:sz w:val="24"/>
          <w:szCs w:val="24"/>
          <w:lang w:eastAsia="hr-HR"/>
        </w:rPr>
        <w:t xml:space="preserve"> odraslih za školsku godinu 2026./2027</w:t>
      </w:r>
      <w:r>
        <w:rPr>
          <w:rFonts w:ascii="Times New Roman" w:hAnsi="Times New Roman" w:eastAsia="Times New Roman" w:cs="Times New Roman"/>
          <w:sz w:val="24"/>
          <w:szCs w:val="24"/>
          <w:lang w:eastAsia="hr-HR"/>
        </w:rPr>
        <w:t xml:space="preserve">. izrađen je odvojeno od ovog dokumenta i čini dio Godišnjeg programa rada škole.</w:t>
      </w:r>
    </w:p>
    <w:p>
      <w:pPr>
        <w:spacing w:line="240" w:lineRule="auto"/>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c) Smještaj učenika u Učenički dom</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Škola organizira smještaj, prehranu, odgojno-obrazovni rad, kulturne i druge aktivnosti učenika u Učeničkom domu.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Usluge učeničkog doma u pravilu se pružaju redovnim učenicima škole.</w:t>
      </w:r>
      <w:r>
        <w:rPr>
          <w:rFonts w:ascii="Times New Roman" w:hAnsi="Times New Roman" w:eastAsia="Times New Roman" w:cs="Times New Roman"/>
          <w:sz w:val="24"/>
          <w:szCs w:val="24"/>
          <w:lang w:eastAsia="hr-HR"/>
        </w:rPr>
        <w:br/>
      </w:r>
      <w:r>
        <w:rPr>
          <w:rFonts w:ascii="Times New Roman" w:hAnsi="Times New Roman" w:eastAsia="Times New Roman" w:cs="Times New Roman"/>
          <w:sz w:val="24"/>
          <w:szCs w:val="24"/>
          <w:lang w:eastAsia="hr-HR"/>
        </w:rPr>
        <w:t xml:space="preserve">Sukladno slobodnim kapacitetima, tijekom školskih praznika škola može pružati usluge prehrane i smještaja organiziranim skupinama učenika i drugim zainteresiranim osobama.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Program rada Učeničkog doma za školsku godinu 202</w:t>
      </w:r>
      <w:r>
        <w:rPr>
          <w:rFonts w:ascii="Times New Roman" w:hAnsi="Times New Roman" w:eastAsia="Times New Roman" w:cs="Times New Roman"/>
          <w:sz w:val="24"/>
          <w:szCs w:val="24"/>
          <w:lang w:eastAsia="hr-HR"/>
        </w:rPr>
        <w:t xml:space="preserve">6</w:t>
      </w:r>
      <w:r>
        <w:rPr>
          <w:rFonts w:ascii="Times New Roman" w:hAnsi="Times New Roman" w:eastAsia="Times New Roman" w:cs="Times New Roman"/>
          <w:sz w:val="24"/>
          <w:szCs w:val="24"/>
          <w:lang w:eastAsia="hr-HR"/>
        </w:rPr>
        <w:t xml:space="preserve">./202</w:t>
      </w:r>
      <w:r>
        <w:rPr>
          <w:rFonts w:ascii="Times New Roman" w:hAnsi="Times New Roman" w:eastAsia="Times New Roman" w:cs="Times New Roman"/>
          <w:sz w:val="24"/>
          <w:szCs w:val="24"/>
          <w:lang w:eastAsia="hr-HR"/>
        </w:rPr>
        <w:t xml:space="preserve">7</w:t>
      </w:r>
      <w:r>
        <w:rPr>
          <w:rFonts w:ascii="Times New Roman" w:hAnsi="Times New Roman" w:eastAsia="Times New Roman" w:cs="Times New Roman"/>
          <w:sz w:val="24"/>
          <w:szCs w:val="24"/>
          <w:lang w:eastAsia="hr-HR"/>
        </w:rPr>
        <w:t xml:space="preserve">. čini dio Godišnjeg programa rada škole.</w:t>
      </w:r>
    </w:p>
    <w:p>
      <w:pPr>
        <w:pStyle w:val="Naslov1"/>
        <w:spacing/>
        <w:rPr/>
      </w:pPr>
      <w:bookmarkStart w:id="6" w:name="_Toc210519923"/>
      <w:bookmarkStart w:id="7" w:name="_Toc210519653"/>
      <w:bookmarkStart w:id="8" w:name="_Toc242149901"/>
      <w:r>
        <w:rPr/>
        <w:t xml:space="preserve">2. PROSTOR I OPREMA</w:t>
      </w:r>
      <w:bookmarkEnd w:id="6"/>
      <w:bookmarkEnd w:id="7"/>
      <w:bookmarkEnd w:id="8"/>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Srednja ško</w:t>
      </w:r>
      <w:r>
        <w:rPr>
          <w:rFonts w:ascii="Times New Roman" w:hAnsi="Times New Roman" w:eastAsia="Times New Roman" w:cs="Times New Roman"/>
          <w:sz w:val="24"/>
          <w:szCs w:val="24"/>
          <w:lang w:eastAsia="hr-HR"/>
        </w:rPr>
        <w:t xml:space="preserve">la Otočac u školskoj godini 2026./2027</w:t>
      </w:r>
      <w:r>
        <w:rPr>
          <w:rFonts w:ascii="Times New Roman" w:hAnsi="Times New Roman" w:eastAsia="Times New Roman" w:cs="Times New Roman"/>
          <w:sz w:val="24"/>
          <w:szCs w:val="24"/>
          <w:lang w:eastAsia="hr-HR"/>
        </w:rPr>
        <w:t xml:space="preserve">. raspolaže sljedećim prostorima i nastavnim kapacitetima:</w:t>
      </w:r>
    </w:p>
    <w:p>
      <w:pPr>
        <w:numPr>
          <w:ilvl w:val="0"/>
          <w:numId w:val="3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17 učionica</w:t>
      </w:r>
    </w:p>
    <w:p>
      <w:pPr>
        <w:numPr>
          <w:ilvl w:val="0"/>
          <w:numId w:val="3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četiri kabineta (informatike, kompjuterske daktilografije/vježbeničke tvrtke, kemije i fizike)</w:t>
      </w:r>
    </w:p>
    <w:p>
      <w:pPr>
        <w:numPr>
          <w:ilvl w:val="0"/>
          <w:numId w:val="3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jednim praktikumom za frizere</w:t>
      </w:r>
    </w:p>
    <w:p>
      <w:pPr>
        <w:numPr>
          <w:ilvl w:val="0"/>
          <w:numId w:val="3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jednim praktikumom za prodavače</w:t>
      </w:r>
    </w:p>
    <w:p>
      <w:pPr>
        <w:numPr>
          <w:ilvl w:val="0"/>
          <w:numId w:val="3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tri specijalizirane učionice za šumarstvo</w:t>
      </w:r>
    </w:p>
    <w:p>
      <w:pPr>
        <w:numPr>
          <w:ilvl w:val="0"/>
          <w:numId w:val="3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dvije elektro radionice</w:t>
      </w:r>
    </w:p>
    <w:p>
      <w:pPr>
        <w:numPr>
          <w:ilvl w:val="0"/>
          <w:numId w:val="3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jednom radionicom strojarske struke (ručne i strojne obrade metala)</w:t>
      </w:r>
    </w:p>
    <w:p>
      <w:pPr>
        <w:numPr>
          <w:ilvl w:val="0"/>
          <w:numId w:val="3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velikim višenamjenskim prostorom</w:t>
      </w:r>
    </w:p>
    <w:p>
      <w:pPr>
        <w:numPr>
          <w:ilvl w:val="0"/>
          <w:numId w:val="3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knjižnicom</w:t>
      </w:r>
    </w:p>
    <w:p>
      <w:pPr>
        <w:numPr>
          <w:ilvl w:val="0"/>
          <w:numId w:val="3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dvoranom za tjelesnu i zdravstvenu kulturu</w:t>
      </w:r>
      <w:r>
        <w:rPr>
          <w:rFonts w:ascii="Times New Roman" w:hAnsi="Times New Roman" w:eastAsia="Times New Roman" w:cs="Times New Roman"/>
          <w:sz w:val="24"/>
          <w:szCs w:val="24"/>
          <w:lang w:eastAsia="hr-HR"/>
        </w:rPr>
        <w:t xml:space="preserve">.</w:t>
      </w:r>
    </w:p>
    <w:p>
      <w:pPr>
        <w:tabs>
          <w:tab w:val="left" w:pos="720"/>
        </w:tabs>
        <w:spacing w:before="100" w:beforeAutospacing="1" w:after="100" w:afterAutospacing="1" w:line="240" w:lineRule="auto"/>
        <w:ind w:left="720"/>
        <w:rPr>
          <w:rFonts w:ascii="Times New Roman" w:hAnsi="Times New Roman" w:eastAsia="Times New Roman" w:cs="Times New Roman"/>
          <w:sz w:val="24"/>
          <w:szCs w:val="24"/>
          <w:lang w:eastAsia="hr-HR"/>
        </w:rPr>
      </w:pPr>
    </w:p>
    <w:p>
      <w:pPr>
        <w:pStyle w:val="Naslov1"/>
        <w:spacing/>
        <w:rPr/>
      </w:pPr>
      <w:bookmarkStart w:id="9" w:name="_Toc210519654"/>
      <w:bookmarkStart w:id="10" w:name="_Toc210519924"/>
      <w:bookmarkStart w:id="11" w:name="_Toc242149902"/>
      <w:r>
        <w:rPr/>
        <w:t xml:space="preserve">3. OBRAZOVNE REFORME</w:t>
      </w:r>
      <w:bookmarkEnd w:id="9"/>
      <w:bookmarkEnd w:id="10"/>
      <w:bookmarkEnd w:id="11"/>
    </w:p>
    <w:p>
      <w:pPr>
        <w:pStyle w:val="Naslov2"/>
        <w:spacing/>
        <w:rPr/>
      </w:pPr>
      <w:bookmarkStart w:id="12" w:name="_Toc210519655"/>
      <w:bookmarkStart w:id="13" w:name="_Toc210519925"/>
      <w:bookmarkStart w:id="14" w:name="_Toc242149903"/>
      <w:r>
        <w:rPr/>
        <w:t xml:space="preserve">3.1. Kurikularna reforma „Škola za život“</w:t>
      </w:r>
      <w:bookmarkEnd w:id="12"/>
      <w:bookmarkEnd w:id="13"/>
      <w:bookmarkEnd w:id="14"/>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 školske godine 2018./2019. u hrvatske je škole uvedena kurikularna reforma pod nazivom „Škola za život“.</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Frontalna provedba reforme započela je od jeseni 2019. godine – u gimnazijama u svim predmetima prvih razreda, a u strukovnim programima razine 4.2. u prvim razredima iz nastavnih predmeta Matematika, Hrvatski jezik, Engleski jezik i Njemački jezik.</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Kurikularna reforma od školske godine 2021./2022. provodi se u prvim, drugim i trećim razredima, a od školske godine 2022./2023. i u četvrtim razredima gimnazijskog programa te u strukovnim programima prvih, drugih i trećih razreda razine 4.2., također u predmetima Matematika, Hrvatski jezik, Engleski jezik i Njemački jezik.</w:t>
      </w:r>
    </w:p>
    <w:p>
      <w:pPr>
        <w:spacing w:line="240" w:lineRule="auto"/>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Najvažniji ciljevi reforme:</w:t>
      </w:r>
    </w:p>
    <w:p>
      <w:pPr>
        <w:numPr>
          <w:ilvl w:val="0"/>
          <w:numId w:val="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povećati kompetencije učenika u rješavanju problema</w:t>
      </w:r>
    </w:p>
    <w:p>
      <w:pPr>
        <w:numPr>
          <w:ilvl w:val="0"/>
          <w:numId w:val="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povećati zadovoljstvo učenika školom te motivaciju učitelja i nastavnika.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Važnost reforme ogleda se u promjenama koje donosi u aktivnostima s učenicima, metodama poučavanja i poticanju učenika na usvajanje vještine učenja. Riječ je o nizu „finijih promjena“ koje želimo vidjeti u učionicama – većoj suradnji učitelja i učenika te uključivanju roditelja u zajednički cilj: kvalitetno obrazovanje djece kroz suradnju i zajednička nastojanja.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Reforma „Škola za život“ donosi promjene u kurikulumske dokumente, nastavne materijale, udžbenike i nastavne tehnologije, no to ne znači napuštanje tradicionalnih metoda rada. Učitelji i učenici i dalje koriste papir, olovku, kredom ispisanu ploču, uz nove alate poput računala, tableta i pametnih ploča – tehnologiju koja omogućuje učinkovitiju realizaciju i usvajanje odgojno-obrazovnih ishoda.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Poseban se naglasak stavlja na vrednovanje kao učenje i vrednovanje za učenje, metode koje učenicima i roditeljima pružaju kvalitativnu povratnu informaciju o tome što učenik radi dobro i što može poboljšati. Takve povratne informacije nisu brojčane, nego učenike potiču na samovrjednovanje i razvoj svijesti o vlastitom napretku.</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Reforma također potiče vršnjačko vrednovanje, pri čemu nastavnik više nije jedina referentna točka. Učenici međusobno daju povratne informacije, raspravljaju, uspoređuju i uče jedni od drugih, ne u smislu natjecanja, već kroz kolegijalnu suradnju. Učenici koji bolje razumiju sadržaj pomažu drugima, a time i sami učvršćuju svoje znanje – jer, kako kažu stručnjaci, „kad možeš poučavati druge, zaista si najviše naučio“.</w:t>
      </w:r>
    </w:p>
    <w:p>
      <w:pPr>
        <w:pStyle w:val="Naslov2"/>
        <w:spacing/>
        <w:rPr/>
      </w:pPr>
      <w:bookmarkStart w:id="15" w:name="_Toc210519656"/>
      <w:bookmarkStart w:id="16" w:name="_Toc210519926"/>
      <w:bookmarkStart w:id="17" w:name="_Toc242149904"/>
      <w:r>
        <w:rPr/>
        <w:t xml:space="preserve">3.2. Kurikularna reforma srednjeg strukovnog obrazovanja – modularna nastava</w:t>
      </w:r>
      <w:bookmarkEnd w:id="15"/>
      <w:bookmarkEnd w:id="16"/>
      <w:bookmarkEnd w:id="17"/>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 školske godine 2025./2026. u škole se uvodi kurikularna reforma srednjeg strukovnog obrazovanja – modularna nastava.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Modularna nastava predstavlja inovativan pristup obrazovanju u kojem je kurikulum organiziran u obliku manjih, samostalnih jedinica – modula, umjesto tradicionalnih predmeta. Ovaj model omogućuje veću fleksibilnost, praćenje napretka kroz jasno definirane ishode učenja te pruža učenicima vrijedno praktično iskustvo kroz rad kod poslodavaca.</w:t>
      </w:r>
      <w:r>
        <w:rPr>
          <w:rFonts w:ascii="Times New Roman" w:hAnsi="Times New Roman" w:eastAsia="Times New Roman" w:cs="Times New Roman"/>
          <w:sz w:val="24"/>
          <w:szCs w:val="24"/>
          <w:lang w:eastAsia="hr-HR"/>
        </w:rPr>
        <w:br/>
      </w:r>
      <w:r>
        <w:rPr>
          <w:rFonts w:ascii="Times New Roman" w:hAnsi="Times New Roman" w:eastAsia="Times New Roman" w:cs="Times New Roman"/>
          <w:sz w:val="24"/>
          <w:szCs w:val="24"/>
          <w:lang w:eastAsia="hr-HR"/>
        </w:rPr>
        <w:t xml:space="preserve">Od školske godine 2025./2026. modularna nastava provodit će se u prvim razredima strukovnih škola.</w:t>
      </w:r>
    </w:p>
    <w:p>
      <w:pPr>
        <w:spacing w:line="240" w:lineRule="auto"/>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Ključne značajke modularne nastave:</w:t>
      </w:r>
    </w:p>
    <w:p>
      <w:pPr>
        <w:numPr>
          <w:ilvl w:val="0"/>
          <w:numId w:val="3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Organizacija u module. Nastava je umjesto po predmetima organizirana po modulima – zaokruženim cjelinama znanja i vještina.</w:t>
      </w:r>
    </w:p>
    <w:p>
      <w:pPr>
        <w:numPr>
          <w:ilvl w:val="0"/>
          <w:numId w:val="3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Fleksibilnost i prilagodba. Učenici lakše prate vlastiti napredak, a nastava se prilagođava njihovim individualnim potrebama te zahtjevima tržišta rada.</w:t>
      </w:r>
    </w:p>
    <w:p>
      <w:pPr>
        <w:numPr>
          <w:ilvl w:val="0"/>
          <w:numId w:val="3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Praktično iskustvo. Tijekom školovanja učenici stječu radno iskustvo kroz suradnju s poslodavcima, čime se povećava njihova zapošljivost.</w:t>
      </w:r>
    </w:p>
    <w:p>
      <w:pPr>
        <w:numPr>
          <w:ilvl w:val="0"/>
          <w:numId w:val="3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Jasno definirani ishodi učenja. Svaki modul ima jasno postavljene ishode učenja, što omogućuje transparentno praćenje i vrednovanje napretka učenika.</w:t>
      </w:r>
    </w:p>
    <w:p>
      <w:pPr>
        <w:numPr>
          <w:ilvl w:val="0"/>
          <w:numId w:val="3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Vrednovanje po modulima. Umjesto klasičnog ocjenjivanja po predmetima, vrednovanje se provodi po modulima, čime se osigurava brža povratna informacija i preciznija evidencija stečenih kompetencija.</w:t>
      </w:r>
    </w:p>
    <w:p>
      <w:pPr>
        <w:numPr>
          <w:ilvl w:val="0"/>
          <w:numId w:val="33"/>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Razvijanje praktičnih vještina. Modularni pristup potiče aktivno sudjelovanje učenika i usvajanje primjenjivih znanja i vještina koje odgovaraju suvremenim potrebama tržišta rada.</w:t>
      </w:r>
    </w:p>
    <w:p>
      <w:pPr>
        <w:pStyle w:val="Naslov1"/>
        <w:spacing/>
        <w:rPr/>
      </w:pPr>
      <w:bookmarkStart w:id="18" w:name="_Toc242149905"/>
      <w:r>
        <w:rPr/>
        <w:t xml:space="preserve">4. KADAR</w:t>
      </w:r>
      <w:bookmarkEnd w:id="18"/>
      <w:r>
        <w:rPr/>
        <w:t xml:space="preserve"> </w:t>
      </w:r>
    </w:p>
    <w:p>
      <w:pPr>
        <w:pStyle w:val="Naslov2"/>
        <w:spacing/>
        <w:rPr/>
      </w:pPr>
      <w:bookmarkStart w:id="19" w:name="_Toc242149906"/>
      <w:r>
        <w:rPr/>
        <w:t xml:space="preserve">4.1. Nastavni kadar</w:t>
      </w:r>
      <w:bookmarkEnd w:id="19"/>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
          <w:szCs w:val="24"/>
          <w:lang w:eastAsia="hr-HR"/>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Look w:val="04A0" w:firstRow="1" w:lastRow="0" w:firstColumn="1" w:lastColumn="0" w:noHBand="0" w:noVBand="1"/>
      </w:tblPr>
      <w:tblGrid>
        <w:gridCol w:w="657"/>
        <w:gridCol w:w="2232"/>
        <w:gridCol w:w="838"/>
        <w:gridCol w:w="3204"/>
        <w:gridCol w:w="2243"/>
      </w:tblGrid>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R.B.</w:t>
            </w:r>
          </w:p>
        </w:tc>
        <w:tc>
          <w:tcPr>
            <w:tcW w:type="dxa" w:w="22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IME 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PREZIME</w:t>
            </w:r>
          </w:p>
        </w:tc>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STR.</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SPR.</w:t>
            </w:r>
          </w:p>
        </w:tc>
        <w:tc>
          <w:tcPr>
            <w:tcW w:type="dxa" w:w="3256"/>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Z V A N J E</w:t>
            </w:r>
          </w:p>
        </w:tc>
        <w:tc>
          <w:tcPr>
            <w:tcW w:type="dxa" w:w="227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RAZREDNIK</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Iva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Abramović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dipl. ing. šumarstva</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r>
              <w:rPr>
                <w:rFonts w:ascii="Times New Roman" w:hAnsi="Times New Roman" w:eastAsia="Calibri" w:cs="Times New Roman"/>
                <w:lang w:eastAsia="hr-HR"/>
              </w:rPr>
              <w:t xml:space="preserve"> šumarski tehničar</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Ankica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Banić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dipl. ing. kemije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KRISTINA BIĆANIĆ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VŠS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bacc.</w:t>
            </w:r>
            <w:r>
              <w:rPr>
                <w:rFonts w:ascii="Times New Roman" w:hAnsi="Times New Roman" w:eastAsia="Calibri" w:cs="Times New Roman"/>
                <w:lang w:eastAsia="hr-HR"/>
              </w:rPr>
              <w:t xml:space="preserve"> </w:t>
            </w:r>
            <w:r>
              <w:rPr>
                <w:rFonts w:ascii="Times New Roman" w:hAnsi="Times New Roman" w:eastAsia="Calibri" w:cs="Times New Roman"/>
                <w:lang w:eastAsia="hr-HR"/>
              </w:rPr>
              <w:t xml:space="preserve">ing.</w:t>
            </w:r>
            <w:r>
              <w:rPr>
                <w:rFonts w:ascii="Times New Roman" w:hAnsi="Times New Roman" w:eastAsia="Calibri" w:cs="Times New Roman"/>
                <w:lang w:eastAsia="hr-HR"/>
              </w:rPr>
              <w:t xml:space="preserve"> </w:t>
            </w:r>
            <w:r>
              <w:rPr>
                <w:rFonts w:ascii="Times New Roman" w:hAnsi="Times New Roman" w:eastAsia="Calibri" w:cs="Times New Roman"/>
                <w:lang w:eastAsia="hr-HR"/>
              </w:rPr>
              <w:t xml:space="preserve">traff.</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Josip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Bauk </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mag grčkog jezika i književnosti i mag. latinskog jezika i književnosti</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trHeight w:val="414" w:hRule="atLeast"/>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5.</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Marin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Benčić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stručni specijalist inženjer elektrotehnike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r>
              <w:rPr>
                <w:rFonts w:ascii="Times New Roman" w:hAnsi="Times New Roman" w:eastAsia="Calibri" w:cs="Times New Roman"/>
                <w:lang w:eastAsia="hr-HR"/>
              </w:rPr>
              <w:t xml:space="preserve">. elektromehaničar/automehatroničar</w:t>
            </w:r>
          </w:p>
        </w:tc>
      </w:tr>
      <w:tr>
        <w:trPr>
          <w:trHeight w:val="414" w:hRule="atLeast"/>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6.</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Suzana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Bižanović</w:t>
            </w:r>
          </w:p>
        </w:tc>
        <w:tc>
          <w:tcPr>
            <w:tcW w:type="dxa" w:w="851"/>
            <w:tcBorders/>
            <w:vAlign w:val="center"/>
          </w:tcPr>
          <w:p>
            <w:pPr>
              <w:spacing w:line="240" w:lineRule="auto"/>
              <w:jc w:val="center"/>
              <w:rPr>
                <w:rFonts w:ascii="Times New Roman" w:hAnsi="Times New Roman" w:eastAsia="Calibri" w:cs="Times New Roman"/>
                <w:lang w:eastAsia="hr-HR"/>
              </w:rPr>
            </w:pP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mr. sc. – TZK</w:t>
            </w:r>
          </w:p>
        </w:tc>
        <w:tc>
          <w:tcPr>
            <w:tcW w:type="dxa" w:w="2279"/>
            <w:tcBorders/>
            <w:vAlign w:val="center"/>
          </w:tcPr>
          <w:p>
            <w:pPr>
              <w:overflowPunct w:val="false"/>
              <w:adjustRightInd w:val="false"/>
              <w:spacing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7.</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MARIJA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BUJAN</w:t>
            </w:r>
          </w:p>
        </w:tc>
        <w:tc>
          <w:tcPr>
            <w:tcW w:type="dxa" w:w="851"/>
            <w:tcBorders/>
            <w:vAlign w:val="center"/>
          </w:tcPr>
          <w:p>
            <w:pPr>
              <w:spacing w:line="240" w:lineRule="auto"/>
              <w:jc w:val="center"/>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Times New Roman" w:cs="Times New Roman"/>
                <w:lang w:eastAsia="hr-HR"/>
              </w:rPr>
              <w:t xml:space="preserve">sveučilišna magistra matematike</w:t>
            </w:r>
          </w:p>
        </w:tc>
        <w:tc>
          <w:tcPr>
            <w:tcW w:type="dxa" w:w="2279"/>
            <w:tcBorders/>
            <w:vAlign w:val="center"/>
          </w:tcPr>
          <w:p>
            <w:pPr>
              <w:overflowPunct w:val="false"/>
              <w:adjustRightInd w:val="false"/>
              <w:spacing w:line="240" w:lineRule="auto"/>
              <w:textAlignment w:val="baseline"/>
              <w:rPr>
                <w:rFonts w:ascii="Times New Roman" w:hAnsi="Times New Roman" w:eastAsia="Caladea" w:cs="Times New Roman"/>
                <w:color w:val="FF0000"/>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8.</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Anita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Čović Josipović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filozofije i prof. njemačkog jezika i književnosti</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9.</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Mirjana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Dasović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njemačkog jezika i književnosti</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 engleskog jez</w:t>
            </w:r>
            <w:r>
              <w:rPr>
                <w:rFonts w:ascii="Times New Roman" w:hAnsi="Times New Roman" w:eastAsia="Calibri" w:cs="Times New Roman"/>
                <w:lang w:eastAsia="hr-HR"/>
              </w:rPr>
              <w:t xml:space="preserve">ik</w:t>
            </w:r>
            <w:r>
              <w:rPr>
                <w:rFonts w:ascii="Times New Roman" w:hAnsi="Times New Roman" w:eastAsia="Calibri" w:cs="Times New Roman"/>
                <w:lang w:eastAsia="hr-HR"/>
              </w:rPr>
              <w:t xml:space="preserve">a i književnosti</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10.</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Jasminka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Devčić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lang w:eastAsia="hr-HR"/>
              </w:rPr>
              <w:t xml:space="preserve">(mirovanje radnog odnosa)</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ruskog jezika i filozofije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11.</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Slavica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Francetić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hrvatskog ili srpskog jezika i jugoslavenskih književnosti</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lang w:eastAsia="hr-HR"/>
              </w:rPr>
            </w:pPr>
            <w:r>
              <w:rPr>
                <w:rFonts w:ascii="Times New Roman" w:hAnsi="Times New Roman" w:eastAsia="Calibri" w:cs="Times New Roman"/>
                <w:lang w:eastAsia="hr-HR"/>
              </w:rPr>
              <w:t xml:space="preserve">4. gimnazije</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12.</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Vlatka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Gašparović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dipl. ekonomist</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lang w:eastAsia="hr-HR"/>
              </w:rPr>
            </w:pPr>
            <w:r>
              <w:rPr>
                <w:rFonts w:ascii="Times New Roman" w:hAnsi="Times New Roman" w:eastAsia="Calibri" w:cs="Times New Roman"/>
                <w:lang w:eastAsia="hr-HR"/>
              </w:rPr>
              <w:t xml:space="preserve">1. referent za poslovnu ekonomiju</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13.</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Jan</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Janković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magistar glazbene pedagogije,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14.</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Augustin</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Jelušić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dipl. ing. šumarstva</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15.</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Ivana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Jergović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mag. ekonomije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r>
              <w:rPr>
                <w:rFonts w:ascii="Times New Roman" w:hAnsi="Times New Roman" w:eastAsia="Calibri" w:cs="Times New Roman"/>
                <w:lang w:eastAsia="hr-HR"/>
              </w:rPr>
              <w:t xml:space="preserve"> f</w:t>
            </w:r>
            <w:r>
              <w:rPr>
                <w:rFonts w:ascii="Times New Roman" w:hAnsi="Times New Roman" w:eastAsia="Calibri" w:cs="Times New Roman"/>
                <w:lang w:eastAsia="hr-HR"/>
              </w:rPr>
              <w:t xml:space="preserve">rizer/prodavač</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Ljiljana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Jergović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biologije i kemije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r>
              <w:rPr>
                <w:rFonts w:ascii="Times New Roman" w:hAnsi="Times New Roman" w:eastAsia="Calibri" w:cs="Times New Roman"/>
                <w:lang w:eastAsia="hr-HR"/>
              </w:rPr>
              <w:t xml:space="preserve">.  gimnazije</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17.</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MIHAELA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KAZDA</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VŠS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Times New Roman" w:cs="Times New Roman"/>
                <w:lang w:eastAsia="hr-HR"/>
              </w:rPr>
              <w:t xml:space="preserve">sveučilišna prvostupnica fizike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18.</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Manja Kostelac-Gomerčić </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hrvatskog jezika</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r>
              <w:rPr>
                <w:rFonts w:ascii="Times New Roman" w:hAnsi="Times New Roman" w:eastAsia="Calibri" w:cs="Times New Roman"/>
                <w:lang w:eastAsia="hr-HR"/>
              </w:rPr>
              <w:t xml:space="preserve">. frizer</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19.</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Dolores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LAMPRET</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engleskog jezika i književnosti i prof. ruskog jezika i književnosti</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r>
              <w:rPr>
                <w:rFonts w:ascii="Times New Roman" w:hAnsi="Times New Roman" w:eastAsia="Calibri" w:cs="Times New Roman"/>
                <w:lang w:eastAsia="hr-HR"/>
              </w:rPr>
              <w:t xml:space="preserve">. frizer</w:t>
            </w:r>
            <w:r>
              <w:rPr>
                <w:rFonts w:ascii="Times New Roman" w:hAnsi="Times New Roman" w:eastAsia="Calibri" w:cs="Times New Roman"/>
                <w:lang w:eastAsia="hr-HR"/>
              </w:rPr>
              <w:t xml:space="preserve">/prodavač</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  </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20.</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Ljubo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Majica</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geografije i prof. filozofije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21.</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Gorana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Mandarić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mag. edukacije hrvatskoga jezika i književnosti</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r>
              <w:rPr>
                <w:rFonts w:ascii="Times New Roman" w:hAnsi="Times New Roman" w:eastAsia="Calibri" w:cs="Times New Roman"/>
                <w:lang w:eastAsia="hr-HR"/>
              </w:rPr>
              <w:t xml:space="preserve">. šumarski tehničar</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22.</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Milorad</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Mandarić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fizičke</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kulture</w:t>
            </w:r>
          </w:p>
        </w:tc>
        <w:tc>
          <w:tcPr>
            <w:tcW w:type="dxa" w:w="2279"/>
            <w:tcBorders/>
            <w:vAlign w:val="center"/>
          </w:tcPr>
          <w:p>
            <w:pPr>
              <w:overflowPunct w:val="false"/>
              <w:adjustRightInd w:val="false"/>
              <w:spacing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23.</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Ivanka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Marković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dipl. ekonomist</w:t>
            </w:r>
          </w:p>
        </w:tc>
        <w:tc>
          <w:tcPr>
            <w:tcW w:type="dxa" w:w="2279"/>
            <w:tcBorders/>
            <w:vAlign w:val="center"/>
          </w:tcPr>
          <w:p>
            <w:pPr>
              <w:overflowPunct w:val="false"/>
              <w:adjustRightInd w:val="false"/>
              <w:spacing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24.</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Danijel</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Marot</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povijesti i filozofije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25.</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TEA MESIČ</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sz w:val="24"/>
                <w:lang w:eastAsia="hr-HR"/>
              </w:rPr>
              <w:t xml:space="preserve">magistra psihologije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trHeight w:val="518" w:hRule="atLeast"/>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26.</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Dragan</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Mlinarić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VKV</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elektromehaničar</w:t>
            </w:r>
          </w:p>
        </w:tc>
        <w:tc>
          <w:tcPr>
            <w:tcW w:type="dxa" w:w="2279"/>
            <w:tcBorders/>
            <w:vAlign w:val="center"/>
          </w:tcPr>
          <w:p>
            <w:pPr>
              <w:overflowPunct w:val="false"/>
              <w:adjustRightInd w:val="false"/>
              <w:spacing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27.</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Igor</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Orešković </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informatike i engleskog jezika i književnosti</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28.</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Josip</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Orešković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mehaničar za el. kućanske aparate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29.</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Snježana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Orešković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hrvatskog ili srpskog jezika  i književnosti</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r>
              <w:rPr>
                <w:rFonts w:ascii="Times New Roman" w:hAnsi="Times New Roman" w:eastAsia="Calibri" w:cs="Times New Roman"/>
                <w:lang w:eastAsia="hr-HR"/>
              </w:rPr>
              <w:t xml:space="preserve"> o</w:t>
            </w:r>
            <w:r>
              <w:rPr>
                <w:rFonts w:ascii="Times New Roman" w:hAnsi="Times New Roman" w:eastAsia="Calibri" w:cs="Times New Roman"/>
                <w:lang w:eastAsia="hr-HR"/>
              </w:rPr>
              <w:t xml:space="preserve">pće gimnazije</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30.</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Maja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Pezelj Mandarić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dipl. ekonomist</w:t>
            </w:r>
          </w:p>
        </w:tc>
        <w:tc>
          <w:tcPr>
            <w:tcW w:type="dxa" w:w="2279"/>
            <w:tcBorders/>
            <w:vAlign w:val="center"/>
          </w:tcPr>
          <w:p>
            <w:pPr>
              <w:overflowPunct w:val="false"/>
              <w:adjustRightInd w:val="false"/>
              <w:spacing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r>
              <w:rPr>
                <w:rFonts w:ascii="Times New Roman" w:hAnsi="Times New Roman" w:eastAsia="Calibri" w:cs="Times New Roman"/>
                <w:lang w:eastAsia="hr-HR"/>
              </w:rPr>
              <w:t xml:space="preserve">. referent za poslovnu ekonomiju</w:t>
            </w:r>
          </w:p>
        </w:tc>
      </w:tr>
      <w:tr>
        <w:trPr>
          <w:trHeight w:val="412" w:hRule="atLeast"/>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31.</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Danka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Premuž</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matematike i informatike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32.</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Damir</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Rogić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VŠS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ing. strojarstva</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33.</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ADELA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RUKAVINA</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njemačkog jezika i opće lingvistike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w:t>
            </w:r>
            <w:r>
              <w:rPr>
                <w:rFonts w:ascii="Times New Roman" w:hAnsi="Times New Roman" w:eastAsia="Calibri" w:cs="Times New Roman"/>
                <w:lang w:eastAsia="hr-HR"/>
              </w:rPr>
              <w:t xml:space="preserve">. šumarski tehničar</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34.</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Sandra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u w:val="single"/>
                <w:lang w:eastAsia="hr-HR"/>
              </w:rPr>
            </w:pPr>
            <w:r>
              <w:rPr>
                <w:rFonts w:ascii="Times New Roman" w:hAnsi="Times New Roman" w:eastAsia="Calibri" w:cs="Times New Roman"/>
                <w:caps/>
                <w:lang w:eastAsia="hr-HR"/>
              </w:rPr>
              <w:t xml:space="preserve">Sertić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mag. romanistike i mag. edukacije engleskog jezika i književnosti,</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u w:val="single"/>
                <w:lang w:eastAsia="hr-HR"/>
              </w:rPr>
            </w:pPr>
          </w:p>
          <w:p>
            <w:pPr>
              <w:overflowPunct w:val="false"/>
              <w:adjustRightInd w:val="false"/>
              <w:spacing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r>
              <w:rPr>
                <w:rFonts w:ascii="Times New Roman" w:hAnsi="Times New Roman" w:eastAsia="Calibri" w:cs="Times New Roman"/>
                <w:lang w:eastAsia="hr-HR"/>
              </w:rPr>
              <w:t xml:space="preserve">. gimnazije</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35.</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Nikolina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Stojanović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hrvatskoga jezika i književnosti i pedagogije</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r>
              <w:rPr>
                <w:rFonts w:ascii="Times New Roman" w:hAnsi="Times New Roman" w:eastAsia="Calibri" w:cs="Times New Roman"/>
                <w:lang w:eastAsia="hr-HR"/>
              </w:rPr>
              <w:t xml:space="preserve">. elektromehaničar/automeha</w:t>
            </w:r>
            <w:r>
              <w:rPr>
                <w:rFonts w:ascii="Times New Roman" w:hAnsi="Times New Roman" w:eastAsia="Calibri" w:cs="Times New Roman"/>
                <w:lang w:eastAsia="hr-HR"/>
              </w:rPr>
              <w:t xml:space="preserve">tro</w:t>
            </w:r>
            <w:r>
              <w:rPr>
                <w:rFonts w:ascii="Times New Roman" w:hAnsi="Times New Roman" w:eastAsia="Calibri" w:cs="Times New Roman"/>
                <w:lang w:eastAsia="hr-HR"/>
              </w:rPr>
              <w:t xml:space="preserve">ničar</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36.</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MONIKA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SERTIĆ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frizerka s položenim majstorskim ispitom</w:t>
            </w:r>
          </w:p>
        </w:tc>
        <w:tc>
          <w:tcPr>
            <w:tcW w:type="dxa" w:w="2279"/>
            <w:tcBorders/>
            <w:vAlign w:val="center"/>
          </w:tcPr>
          <w:p>
            <w:pPr>
              <w:overflowPunct w:val="false"/>
              <w:adjustRightInd w:val="false"/>
              <w:spacing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37.</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Željko</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Škorić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mag. edukacije povijesti i povijesti umjetnosti</w:t>
            </w:r>
          </w:p>
        </w:tc>
        <w:tc>
          <w:tcPr>
            <w:tcW w:type="dxa" w:w="2279"/>
            <w:tcBorders/>
            <w:vAlign w:val="center"/>
          </w:tcPr>
          <w:p>
            <w:pPr>
              <w:overflowPunct w:val="false"/>
              <w:adjustRightInd w:val="false"/>
              <w:spacing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r>
              <w:rPr>
                <w:rFonts w:ascii="Times New Roman" w:hAnsi="Times New Roman" w:eastAsia="Calibri" w:cs="Times New Roman"/>
                <w:lang w:eastAsia="hr-HR"/>
              </w:rPr>
              <w:t xml:space="preserve">. ekonomist</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38.</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MARIJA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ŠPORČIĆ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frizerka s položenim majstorskim ispitom</w:t>
            </w:r>
          </w:p>
        </w:tc>
        <w:tc>
          <w:tcPr>
            <w:tcW w:type="dxa" w:w="2279"/>
            <w:tcBorders/>
            <w:vAlign w:val="center"/>
          </w:tcPr>
          <w:p>
            <w:pPr>
              <w:overflowPunct w:val="false"/>
              <w:adjustRightInd w:val="false"/>
              <w:spacing w:line="240" w:lineRule="auto"/>
              <w:textAlignment w:val="baseline"/>
              <w:rPr>
                <w:rFonts w:ascii="Times New Roman" w:hAnsi="Times New Roman" w:eastAsia="Calibri" w:cs="Times New Roman"/>
                <w:lang w:eastAsia="hr-HR"/>
              </w:rPr>
            </w:pP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39.</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Edi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Šop </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dipl. ing. šumarstva</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r>
              <w:rPr>
                <w:rFonts w:ascii="Times New Roman" w:hAnsi="Times New Roman" w:eastAsia="Calibri" w:cs="Times New Roman"/>
                <w:lang w:eastAsia="hr-HR"/>
              </w:rPr>
              <w:t xml:space="preserve"> š</w:t>
            </w:r>
            <w:r>
              <w:rPr>
                <w:rFonts w:ascii="Times New Roman" w:hAnsi="Times New Roman" w:eastAsia="Calibri" w:cs="Times New Roman"/>
                <w:lang w:eastAsia="hr-HR"/>
              </w:rPr>
              <w:t xml:space="preserve">umarski tehniča</w:t>
            </w:r>
            <w:r>
              <w:rPr>
                <w:rFonts w:ascii="Times New Roman" w:hAnsi="Times New Roman" w:eastAsia="Calibri" w:cs="Times New Roman"/>
                <w:lang w:eastAsia="hr-HR"/>
              </w:rPr>
              <w:t xml:space="preserve">r</w:t>
            </w:r>
          </w:p>
        </w:tc>
      </w:tr>
      <w:tr>
        <w:trPr>
          <w:trHeight w:val="867" w:hRule="atLeast"/>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40.</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Silvija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Vašarević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dipl. kateheta- prof. vjeronauka</w:t>
            </w:r>
          </w:p>
        </w:tc>
        <w:tc>
          <w:tcPr>
            <w:tcW w:type="dxa" w:w="2279"/>
            <w:tcBorders/>
            <w:vAlign w:val="center"/>
          </w:tcPr>
          <w:p>
            <w:pPr>
              <w:overflowPunct w:val="false"/>
              <w:adjustRightInd w:val="false"/>
              <w:spacing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r>
              <w:rPr>
                <w:rFonts w:ascii="Times New Roman" w:hAnsi="Times New Roman" w:eastAsia="Calibri" w:cs="Times New Roman"/>
                <w:lang w:eastAsia="hr-HR"/>
              </w:rPr>
              <w:t xml:space="preserve">. elektromehaničar/autoelektričar</w:t>
            </w:r>
          </w:p>
        </w:tc>
      </w:tr>
      <w:tr>
        <w:trPr>
          <w:jc w:val="center"/>
        </w:trPr>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41.</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Gordana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Žubrinić</w:t>
            </w:r>
          </w:p>
        </w:tc>
        <w:tc>
          <w:tcPr>
            <w:tcW w:type="dxa" w:w="85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5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dipl. ekonomist</w:t>
            </w:r>
          </w:p>
        </w:tc>
        <w:tc>
          <w:tcPr>
            <w:tcW w:type="dxa" w:w="227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w:t>
            </w:r>
            <w:r>
              <w:rPr>
                <w:rFonts w:ascii="Times New Roman" w:hAnsi="Times New Roman" w:eastAsia="Calibri" w:cs="Times New Roman"/>
                <w:lang w:eastAsia="hr-HR"/>
              </w:rPr>
              <w:t xml:space="preserve">. ekonomist</w:t>
            </w:r>
          </w:p>
        </w:tc>
      </w:tr>
    </w:tbl>
    <w:p>
      <w:pPr>
        <w:spacing w:line="240" w:lineRule="auto"/>
        <w:rPr>
          <w:color w:val="FF0000"/>
        </w:rPr>
      </w:pPr>
    </w:p>
    <w:p>
      <w:pPr>
        <w:pStyle w:val="Naslov2"/>
        <w:spacing/>
        <w:rPr/>
      </w:pPr>
      <w:bookmarkStart w:id="20" w:name="_Toc242149907"/>
      <w:r>
        <w:rPr/>
        <w:t xml:space="preserve">4.2. Stručni suradnici</w:t>
      </w:r>
      <w:bookmarkEnd w:id="20"/>
    </w:p>
    <w:tbl>
      <w:tblPr>
        <w:tblW w:w="9174" w:type="dxa"/>
        <w:jc w:val="center"/>
        <w:tblBorders>
          <w:top w:val="double" w:color="C45911" w:sz="12" w:space="0"/>
          <w:left w:val="double" w:color="C45911" w:sz="12" w:space="0"/>
          <w:bottom w:val="double" w:color="C45911" w:sz="12" w:space="0"/>
          <w:right w:val="double" w:color="C45911" w:sz="12" w:space="0"/>
          <w:insideH w:val="single" w:color="C45911" w:sz="6" w:space="0"/>
          <w:insideV w:val="single" w:color="C45911" w:sz="6" w:space="0"/>
        </w:tblBorders>
        <w:tblLayout w:type="fixed"/>
        <w:tblLook w:val="04A0" w:firstRow="1" w:lastRow="0" w:firstColumn="1" w:lastColumn="0" w:noHBand="0" w:noVBand="1"/>
      </w:tblPr>
      <w:tblGrid>
        <w:gridCol w:w="664"/>
        <w:gridCol w:w="2094"/>
        <w:gridCol w:w="696"/>
        <w:gridCol w:w="3210"/>
        <w:gridCol w:w="2510"/>
      </w:tblGrid>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caps/>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caps/>
                <w:lang w:eastAsia="hr-HR"/>
              </w:rPr>
            </w:pPr>
            <w:r>
              <w:rPr>
                <w:rFonts w:ascii="Times New Roman" w:hAnsi="Times New Roman" w:eastAsia="Calibri" w:cs="Times New Roman"/>
                <w:b/>
                <w:caps/>
                <w:lang w:eastAsia="hr-HR"/>
              </w:rPr>
              <w:t xml:space="preserve">R.b.</w:t>
            </w:r>
          </w:p>
        </w:tc>
        <w:tc>
          <w:tcPr>
            <w:tcW w:type="dxa" w:w="212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caps/>
                <w:lang w:eastAsia="hr-HR"/>
              </w:rPr>
            </w:pPr>
            <w:r>
              <w:rPr>
                <w:rFonts w:ascii="Times New Roman" w:hAnsi="Times New Roman" w:eastAsia="Calibri" w:cs="Times New Roman"/>
                <w:b/>
                <w:caps/>
                <w:lang w:eastAsia="hr-HR"/>
              </w:rPr>
              <w:t xml:space="preserve">Ime i prezime</w:t>
            </w:r>
          </w:p>
        </w:tc>
        <w:tc>
          <w:tcPr>
            <w:tcW w:type="dxa" w:w="70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caps/>
                <w:lang w:eastAsia="hr-HR"/>
              </w:rPr>
            </w:pPr>
            <w:r>
              <w:rPr>
                <w:rFonts w:ascii="Times New Roman" w:hAnsi="Times New Roman" w:eastAsia="Calibri" w:cs="Times New Roman"/>
                <w:b/>
                <w:caps/>
                <w:lang w:eastAsia="hr-HR"/>
              </w:rPr>
              <w:t xml:space="preserve">Str.</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caps/>
                <w:lang w:eastAsia="hr-HR"/>
              </w:rPr>
            </w:pPr>
            <w:r>
              <w:rPr>
                <w:rFonts w:ascii="Times New Roman" w:hAnsi="Times New Roman" w:eastAsia="Calibri" w:cs="Times New Roman"/>
                <w:b/>
                <w:caps/>
                <w:lang w:eastAsia="hr-HR"/>
              </w:rPr>
              <w:t xml:space="preserve">spr.</w:t>
            </w:r>
          </w:p>
        </w:tc>
        <w:tc>
          <w:tcPr>
            <w:tcW w:type="dxa" w:w="3261"/>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caps/>
                <w:lang w:eastAsia="hr-HR"/>
              </w:rPr>
            </w:pPr>
            <w:r>
              <w:rPr>
                <w:rFonts w:ascii="Times New Roman" w:hAnsi="Times New Roman" w:eastAsia="Calibri" w:cs="Times New Roman"/>
                <w:b/>
                <w:caps/>
                <w:lang w:eastAsia="hr-HR"/>
              </w:rPr>
              <w:t xml:space="preserve">Z v a n j e</w:t>
            </w:r>
          </w:p>
        </w:tc>
        <w:tc>
          <w:tcPr>
            <w:tcW w:type="dxa" w:w="25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caps/>
                <w:lang w:eastAsia="hr-HR"/>
              </w:rPr>
            </w:pPr>
            <w:r>
              <w:rPr>
                <w:rFonts w:ascii="Times New Roman" w:hAnsi="Times New Roman" w:eastAsia="Calibri" w:cs="Times New Roman"/>
                <w:b/>
                <w:caps/>
                <w:lang w:eastAsia="hr-HR"/>
              </w:rPr>
              <w:t xml:space="preserve">Radno mjesto</w:t>
            </w:r>
          </w:p>
        </w:tc>
      </w:tr>
      <w:tr>
        <w:trPr>
          <w:trHeight w:val="518" w:hRule="atLeast"/>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212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Ankica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Babić</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 </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dipl. knjižničarka</w:t>
            </w:r>
          </w:p>
        </w:tc>
        <w:tc>
          <w:tcPr>
            <w:tcW w:type="dxa" w:w="25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knjižničarka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212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TEA MESIĆ</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univ. mag. psych.</w:t>
            </w:r>
          </w:p>
        </w:tc>
        <w:tc>
          <w:tcPr>
            <w:tcW w:type="dxa" w:w="25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psihologinja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212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Dijana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Nikšić</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pedagogije</w:t>
            </w:r>
          </w:p>
        </w:tc>
        <w:tc>
          <w:tcPr>
            <w:tcW w:type="dxa" w:w="25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pedagoginja</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p>
      <w:pPr>
        <w:pStyle w:val="Naslov2"/>
        <w:spacing/>
        <w:rPr/>
      </w:pPr>
      <w:bookmarkStart w:id="21" w:name="_Toc242149908"/>
      <w:r>
        <w:rPr/>
        <w:t xml:space="preserve">4.3. Ostali zaposlenici</w:t>
      </w:r>
      <w:bookmarkEnd w:id="21"/>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Look w:val="04A0" w:firstRow="1" w:lastRow="0" w:firstColumn="1" w:lastColumn="0" w:noHBand="0" w:noVBand="1"/>
      </w:tblPr>
      <w:tblGrid>
        <w:gridCol w:w="664"/>
        <w:gridCol w:w="2225"/>
        <w:gridCol w:w="698"/>
        <w:gridCol w:w="3208"/>
        <w:gridCol w:w="2379"/>
      </w:tblGrid>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R.B.</w:t>
            </w:r>
          </w:p>
        </w:tc>
        <w:tc>
          <w:tcPr>
            <w:tcW w:type="dxa" w:w="226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IME I PREZIME</w:t>
            </w:r>
          </w:p>
        </w:tc>
        <w:tc>
          <w:tcPr>
            <w:tcW w:type="dxa" w:w="70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STR.</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SPR.</w:t>
            </w:r>
          </w:p>
        </w:tc>
        <w:tc>
          <w:tcPr>
            <w:tcW w:type="dxa" w:w="3260"/>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Z V A N J E</w:t>
            </w:r>
          </w:p>
        </w:tc>
        <w:tc>
          <w:tcPr>
            <w:tcW w:type="dxa" w:w="241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RADNO MJESTO</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IVAN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VIDMAR</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 PTO-a</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Dajana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Marković</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VŠS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upravni pravnik</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tajnica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Slavica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Glumičić</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VŠS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ekonomist</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voditeljica</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računovodstva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Snježana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Oršanić </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VŠS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ekonomist</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računovodstvena</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referentica i administratorica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5.</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Martin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Rašlić</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elektromehaničar</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domar u sportskoj dvorani</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6.</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Anđelko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Vidmar</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automehaničar</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domar</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7.</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Ivica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Sušić</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bravar, strojar parnih blok kotlova s automatskom komandom</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ložač centralnog grijanja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8.</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GABRIJELA DEGORICIJA</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OŠ</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9.</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Mirjana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Klobučar</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kemijsko-tehnološki radnik</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spremačica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10.</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Nada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Majetić</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NKV</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spremačica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11.</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Ivana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Orešković</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prodavač</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spremačica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12.</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KRISTINA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PIRŠLJIN</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prodavač</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spremačica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13.</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Verica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Rogić</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prodavač</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spremačica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14.</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Josipa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Rupčić </w:t>
            </w:r>
          </w:p>
        </w:tc>
        <w:tc>
          <w:tcPr>
            <w:tcW w:type="dxa" w:w="70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NKV</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spremačica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15.</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Blaženka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Vidmar </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prodavač</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spremačica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Goran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Bukovac </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(mirovanje radnog odnosa)</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dipl. politolog</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voditelj učeničkog doma/odgajatelj</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17.</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Hrvatina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Džaja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w:t>
            </w:r>
            <w:r>
              <w:rPr>
                <w:rFonts w:ascii="Times New Roman" w:hAnsi="Times New Roman" w:eastAsia="Calibri" w:cs="Times New Roman"/>
                <w:lang w:eastAsia="hr-HR"/>
              </w:rPr>
              <w:t xml:space="preserve">zamjena za </w:t>
            </w:r>
            <w:r>
              <w:rPr>
                <w:rFonts w:ascii="Times New Roman" w:hAnsi="Times New Roman" w:eastAsia="Calibri" w:cs="Times New Roman"/>
                <w:caps/>
                <w:lang w:eastAsia="hr-HR"/>
              </w:rPr>
              <w:t xml:space="preserve">G. B.)</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mag. ekonomije</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voditeljica učeničkog doma/odgajateljica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18.</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Kristina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Majer</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mag. oec.</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odgajateljica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19.</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MARIJA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GOLEM</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w:t>
            </w:r>
            <w:r>
              <w:rPr>
                <w:rFonts w:ascii="Times New Roman" w:hAnsi="Times New Roman" w:eastAsia="Calibri" w:cs="Times New Roman"/>
                <w:lang w:eastAsia="hr-HR"/>
              </w:rPr>
              <w:t xml:space="preserve">zamjena za </w:t>
            </w:r>
            <w:r>
              <w:rPr>
                <w:rFonts w:ascii="Times New Roman" w:hAnsi="Times New Roman" w:eastAsia="Calibri" w:cs="Times New Roman"/>
                <w:caps/>
                <w:lang w:eastAsia="hr-HR"/>
              </w:rPr>
              <w:t xml:space="preserve">K. M.)</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dipl. kateheta</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odgajateljica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20.</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Mile </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KrznarIć</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prodavač</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noćni pazitelj</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21.</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Nenad</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Brajković</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kovinotokar</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domar/administrator</w:t>
            </w:r>
          </w:p>
        </w:tc>
      </w:tr>
      <w:tr>
        <w:trPr>
          <w:trHeight w:val="70" w:hRule="atLeast"/>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22.</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Melita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Krznarić</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kuharica</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kuharica</w:t>
            </w:r>
          </w:p>
        </w:tc>
      </w:tr>
      <w:tr>
        <w:trPr>
          <w:jc w:val="center"/>
        </w:trPr>
        <w:tc>
          <w:tcPr>
            <w:tcW w:type="dxa" w:w="67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23.</w:t>
            </w:r>
          </w:p>
        </w:tc>
        <w:tc>
          <w:tcPr>
            <w:tcW w:type="dxa" w:w="226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Mirjana</w:t>
            </w:r>
          </w:p>
          <w:p>
            <w:pPr>
              <w:overflowPunct w:val="false"/>
              <w:autoSpaceDE w:val="false"/>
              <w:autoSpaceDN w:val="false"/>
              <w:adjustRightInd w:val="false"/>
              <w:spacing w:after="0" w:line="240" w:lineRule="auto"/>
              <w:textAlignment w:val="baseline"/>
              <w:rPr>
                <w:rFonts w:ascii="Times New Roman" w:hAnsi="Times New Roman" w:eastAsia="Calibri" w:cs="Times New Roman"/>
                <w:caps/>
                <w:lang w:eastAsia="hr-HR"/>
              </w:rPr>
            </w:pPr>
            <w:r>
              <w:rPr>
                <w:rFonts w:ascii="Times New Roman" w:hAnsi="Times New Roman" w:eastAsia="Calibri" w:cs="Times New Roman"/>
                <w:caps/>
                <w:lang w:eastAsia="hr-HR"/>
              </w:rPr>
              <w:t xml:space="preserve">Biondić</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SSS</w:t>
            </w:r>
          </w:p>
        </w:tc>
        <w:tc>
          <w:tcPr>
            <w:tcW w:type="dxa" w:w="32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prodavač</w:t>
            </w:r>
          </w:p>
        </w:tc>
        <w:tc>
          <w:tcPr>
            <w:tcW w:type="dxa" w:w="241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pomoćna kuharica/noćna paziteljica</w:t>
            </w:r>
          </w:p>
        </w:tc>
      </w:tr>
    </w:tbl>
    <w:p>
      <w:pPr>
        <w:pStyle w:val="Naslov2"/>
        <w:spacing/>
        <w:rPr/>
      </w:pPr>
    </w:p>
    <w:p>
      <w:pPr>
        <w:pStyle w:val="Naslov2"/>
        <w:spacing/>
        <w:rPr/>
      </w:pPr>
    </w:p>
    <w:p>
      <w:pPr>
        <w:pStyle w:val="Naslov2"/>
        <w:spacing/>
        <w:rPr/>
      </w:pPr>
      <w:bookmarkStart w:id="22" w:name="_Toc242149909"/>
      <w:r>
        <w:rPr/>
        <w:t xml:space="preserve">4.4. Raspored razredništva</w:t>
      </w:r>
      <w:bookmarkEnd w:id="22"/>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5798"/>
        <w:gridCol w:w="1168"/>
        <w:gridCol w:w="2208"/>
      </w:tblGrid>
      <w:tr>
        <w:trPr>
          <w:jc w:val="center"/>
        </w:trPr>
        <w:tc>
          <w:tcPr>
            <w:tcW w:type="dxa" w:w="5400"/>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PROGRAM OBRAZOVANJA  </w:t>
            </w:r>
          </w:p>
        </w:tc>
        <w:tc>
          <w:tcPr>
            <w:tcW w:type="dxa" w:w="118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RAZRED</w:t>
            </w:r>
          </w:p>
        </w:tc>
        <w:tc>
          <w:tcPr>
            <w:tcW w:type="dxa" w:w="250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IME I PREZIME RAZREDNIKA</w:t>
            </w:r>
          </w:p>
        </w:tc>
      </w:tr>
      <w:tr>
        <w:trPr>
          <w:jc w:val="center"/>
        </w:trPr>
        <w:tc>
          <w:tcPr>
            <w:tcW w:type="dxa" w:w="5400"/>
            <w:vMerge w:val="restart"/>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OPĆA GIMNAZIJA</w:t>
            </w: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Snježana Orešković</w:t>
            </w:r>
          </w:p>
        </w:tc>
      </w:tr>
      <w:tr>
        <w:trPr>
          <w:jc w:val="center"/>
        </w:trPr>
        <w:tc>
          <w:tcPr>
            <w:tcW w:type="dxa" w:w="5400"/>
            <w:vMerge w:val="continue"/>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Sandra Sertić</w:t>
            </w:r>
          </w:p>
        </w:tc>
      </w:tr>
      <w:tr>
        <w:trPr>
          <w:trHeight w:val="197" w:hRule="atLeast"/>
          <w:jc w:val="center"/>
        </w:trPr>
        <w:tc>
          <w:tcPr>
            <w:tcW w:type="dxa" w:w="5400"/>
            <w:vMerge w:val="continue"/>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Ljiljana Jergović</w:t>
            </w:r>
          </w:p>
        </w:tc>
      </w:tr>
      <w:tr>
        <w:trPr>
          <w:jc w:val="center"/>
        </w:trPr>
        <w:tc>
          <w:tcPr>
            <w:tcW w:type="dxa" w:w="5400"/>
            <w:vMerge w:val="continue"/>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Slavica Francetić</w:t>
            </w:r>
          </w:p>
        </w:tc>
      </w:tr>
      <w:tr>
        <w:trPr>
          <w:jc w:val="center"/>
        </w:trPr>
        <w:tc>
          <w:tcPr>
            <w:tcW w:type="dxa" w:w="5400"/>
            <w:vMerge w:val="restart"/>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REF</w:t>
            </w:r>
            <w:r>
              <w:rPr>
                <w:rFonts w:ascii="Times New Roman" w:hAnsi="Times New Roman" w:eastAsia="Calibri" w:cs="Times New Roman"/>
                <w:b/>
                <w:bCs/>
                <w:lang w:eastAsia="hr-HR"/>
              </w:rPr>
              <w:t xml:space="preserve">ERENT ZA POSLOVNU EKONOMIJU</w:t>
            </w: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Vlatka G</w:t>
            </w:r>
            <w:r>
              <w:rPr>
                <w:rFonts w:ascii="Times New Roman" w:hAnsi="Times New Roman" w:eastAsia="Calibri" w:cs="Times New Roman"/>
                <w:lang w:eastAsia="hr-HR"/>
              </w:rPr>
              <w:t xml:space="preserve">ašparović</w:t>
            </w:r>
          </w:p>
        </w:tc>
      </w:tr>
      <w:tr>
        <w:trPr>
          <w:jc w:val="center"/>
        </w:trPr>
        <w:tc>
          <w:tcPr>
            <w:tcW w:type="dxa" w:w="5400"/>
            <w:vMerge w:val="continue"/>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Maja Pezelj Mandarić</w:t>
            </w:r>
          </w:p>
        </w:tc>
      </w:tr>
      <w:tr>
        <w:trPr>
          <w:jc w:val="center"/>
        </w:trPr>
        <w:tc>
          <w:tcPr>
            <w:tcW w:type="dxa" w:w="5400"/>
            <w:vMerge w:val="restart"/>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EKONOMIST</w:t>
            </w: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Željko Škorić</w:t>
            </w:r>
          </w:p>
        </w:tc>
      </w:tr>
      <w:tr>
        <w:trPr>
          <w:jc w:val="center"/>
        </w:trPr>
        <w:tc>
          <w:tcPr>
            <w:tcW w:type="dxa" w:w="5400"/>
            <w:vMerge w:val="continue"/>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Gordana Žubrinić</w:t>
            </w:r>
          </w:p>
        </w:tc>
      </w:tr>
      <w:tr>
        <w:trPr>
          <w:jc w:val="center"/>
        </w:trPr>
        <w:tc>
          <w:tcPr>
            <w:tcW w:type="dxa" w:w="5400"/>
            <w:vMerge w:val="restart"/>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ŠUMARSKI TEHNIČAR</w:t>
            </w: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Edi Šop</w:t>
            </w:r>
          </w:p>
        </w:tc>
      </w:tr>
      <w:tr>
        <w:trPr>
          <w:jc w:val="center"/>
        </w:trPr>
        <w:tc>
          <w:tcPr>
            <w:tcW w:type="dxa" w:w="5400"/>
            <w:vMerge w:val="continue"/>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Gorana Mandarić</w:t>
            </w:r>
          </w:p>
        </w:tc>
      </w:tr>
      <w:tr>
        <w:trPr>
          <w:jc w:val="center"/>
        </w:trPr>
        <w:tc>
          <w:tcPr>
            <w:tcW w:type="dxa" w:w="5400"/>
            <w:vMerge w:val="continue"/>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Iva Abramović</w:t>
            </w:r>
          </w:p>
        </w:tc>
      </w:tr>
      <w:tr>
        <w:trPr>
          <w:trHeight w:val="70" w:hRule="atLeast"/>
          <w:jc w:val="center"/>
        </w:trPr>
        <w:tc>
          <w:tcPr>
            <w:tcW w:type="dxa" w:w="5400"/>
            <w:vMerge w:val="continue"/>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Adela Rukavina</w:t>
            </w:r>
          </w:p>
        </w:tc>
      </w:tr>
      <w:tr>
        <w:trPr>
          <w:jc w:val="center"/>
        </w:trPr>
        <w:tc>
          <w:tcPr>
            <w:tcW w:type="dxa" w:w="5400"/>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FRIZER – PRODAVAČ</w:t>
            </w: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Dolores Lampret </w:t>
            </w:r>
          </w:p>
        </w:tc>
      </w:tr>
      <w:tr>
        <w:trPr>
          <w:jc w:val="center"/>
        </w:trPr>
        <w:tc>
          <w:tcPr>
            <w:tcW w:type="dxa" w:w="5400"/>
            <w:vMerge w:val="restart"/>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FRIZER – JMO </w:t>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(jedinstven model obrazovanja)</w:t>
            </w: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Ivana Jergović</w:t>
            </w:r>
          </w:p>
        </w:tc>
      </w:tr>
      <w:tr>
        <w:trPr>
          <w:jc w:val="center"/>
        </w:trPr>
        <w:tc>
          <w:tcPr>
            <w:tcW w:type="dxa" w:w="5400"/>
            <w:vMerge w:val="continue"/>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Manja Kostelac-Gomerčić</w:t>
            </w:r>
          </w:p>
        </w:tc>
      </w:tr>
      <w:tr>
        <w:trPr>
          <w:jc w:val="center"/>
        </w:trPr>
        <w:tc>
          <w:tcPr>
            <w:tcW w:type="dxa" w:w="5400"/>
            <w:vMerge w:val="restart"/>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ELEKTROMEHANIČAR, AUTOMEHATRONIČAR</w:t>
            </w: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Nikolina Stojanović </w:t>
            </w:r>
          </w:p>
        </w:tc>
      </w:tr>
      <w:tr>
        <w:trPr>
          <w:trHeight w:val="381" w:hRule="atLeast"/>
          <w:jc w:val="center"/>
        </w:trPr>
        <w:tc>
          <w:tcPr>
            <w:tcW w:type="auto" w:w="0"/>
            <w:vMerge w:val="continue"/>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Marin Benčić</w:t>
            </w:r>
          </w:p>
        </w:tc>
      </w:tr>
      <w:tr>
        <w:trPr>
          <w:trHeight w:val="381" w:hRule="atLeast"/>
          <w:jc w:val="center"/>
        </w:trPr>
        <w:tc>
          <w:tcPr>
            <w:tcW w:type="auto" w:w="0"/>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ELEKTROMEHANIČAR, AUTOMEHANIČAR </w:t>
            </w:r>
            <w:r>
              <w:rPr>
                <w:rFonts w:ascii="Times New Roman" w:hAnsi="Times New Roman" w:eastAsia="Calibri" w:cs="Times New Roman"/>
                <w:b/>
                <w:bCs/>
                <w:lang w:eastAsia="hr-HR"/>
              </w:rPr>
              <w:t xml:space="preserve">(klasični model obrazovanja)</w:t>
            </w:r>
          </w:p>
        </w:tc>
        <w:tc>
          <w:tcPr>
            <w:tcW w:type="dxa" w:w="118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250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Silvija Vašarević</w:t>
            </w:r>
          </w:p>
        </w:tc>
      </w:tr>
    </w:tbl>
    <w:p>
      <w:pPr>
        <w:pStyle w:val="Naslov2"/>
        <w:spacing/>
        <w:rPr/>
      </w:pPr>
      <w:bookmarkStart w:id="23" w:name="_Toc242149910"/>
      <w:r>
        <w:rPr/>
        <w:t xml:space="preserve">4.5. Voditelji stručnih aktiva</w:t>
      </w:r>
      <w:bookmarkEnd w:id="23"/>
      <w:r>
        <w:rPr/>
        <w:t xml:space="preserve"> </w:t>
      </w: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958"/>
        <w:gridCol w:w="5280"/>
        <w:gridCol w:w="2936"/>
      </w:tblGrid>
      <w:tr>
        <w:trPr>
          <w:jc w:val="center"/>
        </w:trPr>
        <w:tc>
          <w:tcPr>
            <w:tcW w:type="dxa" w:w="95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REDNI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BROJ</w:t>
            </w:r>
          </w:p>
        </w:tc>
        <w:tc>
          <w:tcPr>
            <w:tcW w:type="dxa" w:w="5386"/>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NAZIV STRUČNOG AKTIVA</w:t>
            </w:r>
          </w:p>
        </w:tc>
        <w:tc>
          <w:tcPr>
            <w:tcW w:type="dxa" w:w="297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IME I PREZIME VODITELJA</w:t>
            </w:r>
          </w:p>
        </w:tc>
      </w:tr>
      <w:tr>
        <w:trPr>
          <w:jc w:val="center"/>
        </w:trPr>
        <w:tc>
          <w:tcPr>
            <w:tcW w:type="dxa" w:w="959"/>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538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Hrvatski jezik</w:t>
            </w:r>
          </w:p>
        </w:tc>
        <w:tc>
          <w:tcPr>
            <w:tcW w:type="dxa" w:w="297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Gorana Mandarić</w:t>
            </w:r>
          </w:p>
        </w:tc>
      </w:tr>
      <w:tr>
        <w:trPr>
          <w:jc w:val="center"/>
        </w:trPr>
        <w:tc>
          <w:tcPr>
            <w:tcW w:type="dxa" w:w="959"/>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538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Strani jezici</w:t>
            </w:r>
          </w:p>
        </w:tc>
        <w:tc>
          <w:tcPr>
            <w:tcW w:type="dxa" w:w="297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Sandra Sertić</w:t>
            </w:r>
          </w:p>
        </w:tc>
      </w:tr>
      <w:tr>
        <w:trPr>
          <w:jc w:val="center"/>
        </w:trPr>
        <w:tc>
          <w:tcPr>
            <w:tcW w:type="dxa" w:w="959"/>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538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Matematika, informatika</w:t>
            </w:r>
          </w:p>
        </w:tc>
        <w:tc>
          <w:tcPr>
            <w:tcW w:type="dxa" w:w="297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Danka Premuž</w:t>
            </w:r>
          </w:p>
        </w:tc>
      </w:tr>
      <w:tr>
        <w:trPr>
          <w:jc w:val="center"/>
        </w:trPr>
        <w:tc>
          <w:tcPr>
            <w:tcW w:type="dxa" w:w="959"/>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w:t>
            </w:r>
          </w:p>
        </w:tc>
        <w:tc>
          <w:tcPr>
            <w:tcW w:type="dxa" w:w="538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Povijest, geografija, filozofija, psihologija, sociologija, logika, etika, likovna i glazbena umjetnost</w:t>
            </w:r>
          </w:p>
        </w:tc>
        <w:tc>
          <w:tcPr>
            <w:tcW w:type="dxa" w:w="297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Željko Škorić</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959"/>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5.</w:t>
            </w:r>
          </w:p>
        </w:tc>
        <w:tc>
          <w:tcPr>
            <w:tcW w:type="dxa" w:w="538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Ekonomija, trgovina i poslovna administracija</w:t>
            </w:r>
          </w:p>
        </w:tc>
        <w:tc>
          <w:tcPr>
            <w:tcW w:type="dxa" w:w="297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Vlatka Gašparović</w:t>
            </w:r>
          </w:p>
        </w:tc>
      </w:tr>
      <w:tr>
        <w:trPr>
          <w:jc w:val="center"/>
        </w:trPr>
        <w:tc>
          <w:tcPr>
            <w:tcW w:type="dxa" w:w="959"/>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6.</w:t>
            </w:r>
          </w:p>
        </w:tc>
        <w:tc>
          <w:tcPr>
            <w:tcW w:type="dxa" w:w="538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Šumarstvo, biologija, kemija</w:t>
            </w:r>
          </w:p>
        </w:tc>
        <w:tc>
          <w:tcPr>
            <w:tcW w:type="dxa" w:w="297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Augustin Jelušić</w:t>
            </w:r>
          </w:p>
        </w:tc>
      </w:tr>
      <w:tr>
        <w:trPr>
          <w:jc w:val="center"/>
        </w:trPr>
        <w:tc>
          <w:tcPr>
            <w:tcW w:type="dxa" w:w="959"/>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7.</w:t>
            </w:r>
          </w:p>
        </w:tc>
        <w:tc>
          <w:tcPr>
            <w:tcW w:type="dxa" w:w="538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Tjelesna i zdravstvena kultura, vjeronauk</w:t>
            </w:r>
          </w:p>
        </w:tc>
        <w:tc>
          <w:tcPr>
            <w:tcW w:type="dxa" w:w="297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Silvija Vašarević</w:t>
            </w:r>
          </w:p>
        </w:tc>
      </w:tr>
      <w:tr>
        <w:trPr>
          <w:jc w:val="center"/>
        </w:trPr>
        <w:tc>
          <w:tcPr>
            <w:tcW w:type="dxa" w:w="959"/>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8.</w:t>
            </w:r>
          </w:p>
        </w:tc>
        <w:tc>
          <w:tcPr>
            <w:tcW w:type="dxa" w:w="538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Elektrotehnika i strojarstvo</w:t>
            </w:r>
          </w:p>
        </w:tc>
        <w:tc>
          <w:tcPr>
            <w:tcW w:type="dxa" w:w="297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Marin Benčić</w:t>
            </w:r>
          </w:p>
        </w:tc>
      </w:tr>
    </w:tbl>
    <w:p>
      <w:pPr>
        <w:pStyle w:val="Naslov1"/>
        <w:spacing/>
        <w:rPr>
          <w:color w:val="FF0000"/>
        </w:rPr>
      </w:pPr>
    </w:p>
    <w:p>
      <w:pPr>
        <w:pStyle w:val="Naslov1"/>
        <w:spacing/>
        <w:rPr>
          <w:color w:val="FF0000"/>
        </w:rPr>
      </w:pPr>
    </w:p>
    <w:p>
      <w:pPr>
        <w:spacing w:line="240" w:lineRule="auto"/>
        <w:rPr>
          <w:lang w:eastAsia="hr-HR"/>
        </w:rPr>
      </w:pPr>
    </w:p>
    <w:p>
      <w:pPr>
        <w:pStyle w:val="Naslov1"/>
        <w:spacing/>
        <w:rPr>
          <w:color w:val="000000"/>
        </w:rPr>
      </w:pPr>
      <w:bookmarkStart w:id="24" w:name="_Toc242149911"/>
      <w:r>
        <w:rPr>
          <w:color w:val="000000"/>
        </w:rPr>
        <w:t xml:space="preserve">5. SADRŽAJ RADA ŠKOLE</w:t>
      </w:r>
      <w:bookmarkEnd w:id="24"/>
    </w:p>
    <w:p>
      <w:pPr>
        <w:pStyle w:val="Naslov2"/>
        <w:spacing/>
        <w:rPr/>
      </w:pPr>
      <w:bookmarkStart w:id="25" w:name="_Toc242149912"/>
      <w:r>
        <w:rPr/>
        <w:t xml:space="preserve">5.1. Nastavni planovi po programima zanimanja</w:t>
      </w:r>
      <w:bookmarkEnd w:id="25"/>
    </w:p>
    <w:p>
      <w:pPr>
        <w:pStyle w:val="Naslov3"/>
        <w:spacing/>
        <w:rPr/>
      </w:pPr>
      <w:bookmarkStart w:id="26" w:name="_Toc242149913"/>
      <w:r>
        <w:rPr/>
        <w:t xml:space="preserve">5.1.1. Nastavni plan zanimanja REFERENT/ICA ZA POSLOVNU EKONOMIJU</w:t>
      </w:r>
      <w:bookmarkEnd w:id="26"/>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b/>
          <w:sz w:val="24"/>
          <w:szCs w:val="24"/>
          <w:lang w:eastAsia="hr-HR"/>
        </w:rPr>
      </w:pPr>
      <w:r>
        <w:rPr>
          <w:rFonts w:ascii="Times New Roman" w:hAnsi="Times New Roman" w:eastAsia="Calibri" w:cs="Times New Roman"/>
          <w:sz w:val="24"/>
          <w:szCs w:val="24"/>
          <w:lang w:eastAsia="hr-HR"/>
        </w:rPr>
        <w:t xml:space="preserve">Učenici se </w:t>
      </w:r>
      <w:r>
        <w:rPr>
          <w:rFonts w:ascii="Times New Roman" w:hAnsi="Times New Roman" w:eastAsia="Calibri" w:cs="Times New Roman"/>
          <w:sz w:val="24"/>
          <w:szCs w:val="24"/>
          <w:lang w:eastAsia="hr-HR"/>
        </w:rPr>
        <w:t xml:space="preserve">u prvom i drugom razredu </w:t>
      </w:r>
      <w:r>
        <w:rPr>
          <w:rFonts w:ascii="Times New Roman" w:hAnsi="Times New Roman" w:eastAsia="Calibri" w:cs="Times New Roman"/>
          <w:sz w:val="24"/>
          <w:szCs w:val="24"/>
          <w:lang w:eastAsia="hr-HR"/>
        </w:rPr>
        <w:t xml:space="preserve">obra</w:t>
      </w:r>
      <w:r>
        <w:rPr>
          <w:rFonts w:ascii="Times New Roman" w:hAnsi="Times New Roman" w:eastAsia="Calibri" w:cs="Times New Roman"/>
          <w:sz w:val="24"/>
          <w:szCs w:val="24"/>
          <w:lang w:eastAsia="hr-HR"/>
        </w:rPr>
        <w:t xml:space="preserve">zuju prema strukovnom kurikulu</w:t>
      </w:r>
      <w:r>
        <w:rPr>
          <w:rFonts w:ascii="Times New Roman" w:hAnsi="Times New Roman" w:eastAsia="Calibri" w:cs="Times New Roman"/>
          <w:sz w:val="24"/>
          <w:szCs w:val="24"/>
          <w:lang w:eastAsia="hr-HR"/>
        </w:rPr>
        <w:t xml:space="preserve"> za stjecanje kvalifikacije </w:t>
      </w:r>
      <w:r>
        <w:rPr>
          <w:rFonts w:ascii="Times New Roman" w:hAnsi="Times New Roman" w:eastAsia="Calibri" w:cs="Times New Roman"/>
          <w:caps/>
          <w:sz w:val="24"/>
          <w:szCs w:val="24"/>
          <w:lang w:eastAsia="hr-HR"/>
        </w:rPr>
        <w:t xml:space="preserve">REFERENT/ICA</w:t>
      </w:r>
      <w:r>
        <w:rPr>
          <w:rFonts w:ascii="Times New Roman" w:hAnsi="Times New Roman" w:eastAsia="Calibri" w:cs="Times New Roman"/>
          <w:caps/>
          <w:sz w:val="24"/>
          <w:szCs w:val="24"/>
          <w:lang w:eastAsia="hr-HR"/>
        </w:rPr>
        <w:t xml:space="preserve"> ZA POSLOVNU EKONOMIJU (060500), </w:t>
      </w:r>
      <w:r>
        <w:rPr>
          <w:rFonts w:ascii="Times New Roman" w:hAnsi="Times New Roman" w:cs="Times New Roman"/>
          <w:sz w:val="24"/>
          <w:szCs w:val="24"/>
        </w:rPr>
        <w:t xml:space="preserve">dok se u trećem i četvrtom razredu obrazuju </w:t>
      </w:r>
      <w:r>
        <w:rPr>
          <w:rFonts w:ascii="Times New Roman" w:hAnsi="Times New Roman" w:cs="Times New Roman"/>
          <w:sz w:val="24"/>
          <w:szCs w:val="24"/>
        </w:rPr>
        <w:t xml:space="preserve">prema </w:t>
      </w:r>
      <w:r>
        <w:rPr>
          <w:rFonts w:ascii="Times New Roman" w:hAnsi="Times New Roman" w:cs="Times New Roman"/>
          <w:sz w:val="24"/>
          <w:szCs w:val="24"/>
        </w:rPr>
        <w:t xml:space="preserve">strukovnom kurikulumu za stjecanje</w:t>
      </w:r>
      <w:r>
        <w:rPr>
          <w:rFonts w:ascii="Times New Roman" w:hAnsi="Times New Roman" w:cs="Times New Roman"/>
          <w:sz w:val="24"/>
          <w:szCs w:val="24"/>
        </w:rPr>
        <w:t xml:space="preserve"> kvalifikacije EKONOMIST</w:t>
      </w:r>
      <w:r>
        <w:rPr>
          <w:rFonts w:ascii="Times New Roman" w:hAnsi="Times New Roman" w:cs="Times New Roman"/>
          <w:sz w:val="24"/>
          <w:szCs w:val="24"/>
        </w:rPr>
        <w:t xml:space="preserve"> </w:t>
      </w:r>
      <w:r>
        <w:rPr>
          <w:rFonts w:ascii="Times New Roman" w:hAnsi="Times New Roman" w:eastAsia="Calibri" w:cs="Times New Roman"/>
          <w:sz w:val="24"/>
          <w:szCs w:val="24"/>
          <w:lang w:eastAsia="hr-HR"/>
        </w:rPr>
        <w:t xml:space="preserve">(060724)</w:t>
      </w:r>
      <w:r>
        <w:rPr>
          <w:rFonts w:ascii="Times New Roman" w:hAnsi="Times New Roman" w:eastAsia="Calibri" w:cs="Times New Roman"/>
          <w:sz w:val="24"/>
          <w:szCs w:val="24"/>
          <w:lang w:eastAsia="hr-HR"/>
        </w:rPr>
        <w:t xml:space="preserve">.</w:t>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tbl>
      <w:tblPr>
        <w:tblStyle w:val="Reetkatablice"/>
        <w:tblW w:w="9174" w:type="dxa"/>
        <w:jc w:val="center"/>
        <w:tblBorders>
          <w:top w:val="double" w:color="C45811" w:sz="4" w:space="0"/>
          <w:left w:val="double" w:color="C45811" w:sz="4" w:space="0"/>
          <w:bottom w:val="double" w:color="C45811" w:sz="4" w:space="0"/>
          <w:right w:val="double" w:color="C45811" w:sz="4" w:space="0"/>
          <w:insideH w:val="single" w:color="C45811" w:sz="6" w:space="0"/>
          <w:insideV w:val="single" w:color="C45811" w:sz="6" w:space="0"/>
        </w:tblBorders>
        <w:tblLayout w:type="fixed"/>
        <w:tblLook w:val="04A0" w:firstRow="1" w:lastRow="0" w:firstColumn="1" w:lastColumn="0" w:noHBand="0" w:noVBand="1"/>
      </w:tblPr>
      <w:tblGrid>
        <w:gridCol w:w="2727"/>
        <w:gridCol w:w="666"/>
        <w:gridCol w:w="924"/>
        <w:gridCol w:w="1053"/>
        <w:gridCol w:w="516"/>
        <w:gridCol w:w="1569"/>
        <w:gridCol w:w="666"/>
        <w:gridCol w:w="1053"/>
      </w:tblGrid>
      <w:tr>
        <w:trPr>
          <w:jc w:val="center"/>
        </w:trPr>
        <w:tc>
          <w:tcPr>
            <w:tcW w:type="dxa" w:w="9174"/>
            <w:gridSpan w:val="8"/>
            <w:tcBorders/>
            <w:vAlign w:val="center"/>
          </w:tcPr>
          <w:p>
            <w:pPr>
              <w:spacing/>
              <w:jc w:val="center"/>
              <w:rPr>
                <w:b/>
                <w:sz w:val="24"/>
                <w:szCs w:val="24"/>
              </w:rPr>
            </w:pPr>
            <w:r>
              <w:rPr>
                <w:b/>
                <w:sz w:val="24"/>
                <w:szCs w:val="24"/>
              </w:rPr>
              <w:t xml:space="preserve">REFERENT/ICA ZA POSLOVNU EKONOMIJU</w:t>
            </w:r>
          </w:p>
        </w:tc>
      </w:tr>
      <w:tr>
        <w:trPr>
          <w:jc w:val="center"/>
        </w:trPr>
        <w:tc>
          <w:tcPr>
            <w:tcW w:type="dxa" w:w="9174"/>
            <w:gridSpan w:val="8"/>
            <w:tcBorders/>
            <w:vAlign w:val="center"/>
          </w:tcPr>
          <w:p>
            <w:pPr>
              <w:spacing/>
              <w:jc w:val="center"/>
              <w:rPr>
                <w:i/>
              </w:rPr>
            </w:pPr>
            <w:r>
              <w:rPr>
                <w:i/>
              </w:rPr>
              <w:t xml:space="preserve">Predmetna struktura kurikula općeobrazovnih predmeta za kvalifikacije na razini 4.2</w:t>
            </w:r>
          </w:p>
        </w:tc>
      </w:tr>
      <w:tr>
        <w:trPr>
          <w:jc w:val="center"/>
        </w:trPr>
        <w:tc>
          <w:tcPr>
            <w:tcW w:type="dxa" w:w="9174"/>
            <w:gridSpan w:val="8"/>
            <w:tcBorders/>
            <w:vAlign w:val="center"/>
          </w:tcPr>
          <w:p>
            <w:pPr>
              <w:spacing/>
              <w:jc w:val="center"/>
              <w:rPr>
                <w:b/>
              </w:rPr>
            </w:pPr>
            <w:r>
              <w:rPr>
                <w:b/>
              </w:rPr>
              <w:t xml:space="preserve">1. razred</w:t>
            </w:r>
          </w:p>
        </w:tc>
      </w:tr>
      <w:tr>
        <w:trPr>
          <w:jc w:val="center"/>
        </w:trPr>
        <w:tc>
          <w:tcPr>
            <w:tcW w:type="dxa" w:w="2727"/>
            <w:vMerge w:val="restart"/>
            <w:tcBorders/>
            <w:vAlign w:val="center"/>
          </w:tcPr>
          <w:p>
            <w:pPr>
              <w:spacing/>
              <w:jc w:val="center"/>
              <w:rPr>
                <w:b/>
              </w:rPr>
            </w:pPr>
            <w:r>
              <w:rPr>
                <w:b/>
              </w:rPr>
              <w:t xml:space="preserve">Naziv nastavnoga predmeta</w:t>
            </w:r>
          </w:p>
        </w:tc>
        <w:tc>
          <w:tcPr>
            <w:tcW w:type="dxa" w:w="2643"/>
            <w:gridSpan w:val="3"/>
            <w:tcBorders/>
            <w:vAlign w:val="center"/>
          </w:tcPr>
          <w:p>
            <w:pPr>
              <w:spacing/>
              <w:jc w:val="center"/>
              <w:rPr>
                <w:b/>
              </w:rPr>
            </w:pPr>
            <w:r>
              <w:rPr>
                <w:b/>
              </w:rPr>
              <w:t xml:space="preserve">Sati, bodovi</w:t>
            </w:r>
          </w:p>
        </w:tc>
        <w:tc>
          <w:tcPr>
            <w:tcW w:type="dxa" w:w="3804"/>
            <w:gridSpan w:val="4"/>
            <w:vMerge w:val="restart"/>
            <w:tcBorders/>
            <w:vAlign w:val="center"/>
          </w:tcPr>
          <w:p>
            <w:pPr>
              <w:spacing/>
              <w:jc w:val="center"/>
              <w:rPr>
                <w:b/>
              </w:rPr>
            </w:pPr>
            <w:r>
              <w:rPr>
                <w:b/>
              </w:rPr>
              <w:t xml:space="preserve">Nastavnik</w:t>
            </w:r>
          </w:p>
        </w:tc>
      </w:tr>
      <w:tr>
        <w:trPr>
          <w:jc w:val="center"/>
        </w:trPr>
        <w:tc>
          <w:tcPr>
            <w:tcW w:type="dxa" w:w="2727"/>
            <w:vMerge w:val="continue"/>
            <w:tcBorders/>
            <w:vAlign w:val="center"/>
          </w:tcPr>
          <w:p>
            <w:pPr>
              <w:spacing/>
              <w:rPr>
                <w:b/>
                <w:w w:val="86"/>
              </w:rPr>
            </w:pPr>
          </w:p>
        </w:tc>
        <w:tc>
          <w:tcPr>
            <w:tcW w:type="dxa" w:w="666"/>
            <w:tcBorders/>
            <w:vAlign w:val="center"/>
          </w:tcPr>
          <w:p>
            <w:pPr>
              <w:spacing/>
              <w:jc w:val="center"/>
              <w:rPr>
                <w:b/>
              </w:rPr>
            </w:pPr>
            <w:r>
              <w:rPr>
                <w:b/>
              </w:rPr>
              <w:t xml:space="preserve">broj sati tjedno</w:t>
            </w:r>
          </w:p>
        </w:tc>
        <w:tc>
          <w:tcPr>
            <w:tcW w:type="dxa" w:w="924"/>
            <w:tcBorders/>
            <w:vAlign w:val="center"/>
          </w:tcPr>
          <w:p>
            <w:pPr>
              <w:spacing/>
              <w:jc w:val="center"/>
              <w:rPr>
                <w:b/>
              </w:rPr>
            </w:pPr>
            <w:r>
              <w:rPr>
                <w:b/>
              </w:rPr>
              <w:t xml:space="preserve">broj sati godišnje</w:t>
            </w:r>
          </w:p>
        </w:tc>
        <w:tc>
          <w:tcPr>
            <w:tcW w:type="dxa" w:w="1053"/>
            <w:tcBorders/>
            <w:vAlign w:val="center"/>
          </w:tcPr>
          <w:p>
            <w:pPr>
              <w:spacing/>
              <w:jc w:val="center"/>
              <w:rPr>
                <w:b/>
              </w:rPr>
            </w:pPr>
            <w:r>
              <w:rPr>
                <w:b/>
              </w:rPr>
              <w:t xml:space="preserve">CSVET</w:t>
            </w:r>
          </w:p>
        </w:tc>
        <w:tc>
          <w:tcPr>
            <w:tcW w:type="dxa" w:w="3804"/>
            <w:gridSpan w:val="4"/>
            <w:vMerge w:val="continue"/>
            <w:tcBorders/>
            <w:vAlign w:val="center"/>
          </w:tcPr>
          <w:p>
            <w:pPr>
              <w:spacing/>
              <w:jc w:val="center"/>
              <w:rPr>
                <w:b/>
                <w:w w:val="89"/>
              </w:rPr>
            </w:pPr>
          </w:p>
        </w:tc>
      </w:tr>
      <w:tr>
        <w:trPr>
          <w:jc w:val="center"/>
        </w:trPr>
        <w:tc>
          <w:tcPr>
            <w:tcW w:type="dxa" w:w="2727"/>
            <w:tcBorders/>
            <w:vAlign w:val="center"/>
          </w:tcPr>
          <w:p>
            <w:pPr>
              <w:spacing/>
              <w:rPr/>
            </w:pPr>
            <w:r>
              <w:rPr/>
              <w:t xml:space="preserve">Hrvatski jezik</w:t>
            </w:r>
          </w:p>
        </w:tc>
        <w:tc>
          <w:tcPr>
            <w:tcW w:type="dxa" w:w="666"/>
            <w:tcBorders/>
            <w:vAlign w:val="center"/>
          </w:tcPr>
          <w:p>
            <w:pPr>
              <w:spacing/>
              <w:jc w:val="center"/>
              <w:rPr/>
            </w:pPr>
            <w:r>
              <w:rPr/>
              <w:t xml:space="preserve">4</w:t>
            </w:r>
          </w:p>
        </w:tc>
        <w:tc>
          <w:tcPr>
            <w:tcW w:type="dxa" w:w="924"/>
            <w:tcBorders/>
            <w:vAlign w:val="center"/>
          </w:tcPr>
          <w:p>
            <w:pPr>
              <w:spacing/>
              <w:jc w:val="center"/>
              <w:rPr/>
            </w:pPr>
            <w:r>
              <w:rPr/>
              <w:t xml:space="preserve">140</w:t>
            </w:r>
          </w:p>
        </w:tc>
        <w:tc>
          <w:tcPr>
            <w:tcW w:type="dxa" w:w="1053"/>
            <w:tcBorders/>
            <w:vAlign w:val="center"/>
          </w:tcPr>
          <w:p>
            <w:pPr>
              <w:spacing/>
              <w:jc w:val="center"/>
              <w:rPr/>
            </w:pPr>
            <w:r>
              <w:rPr/>
              <w:t xml:space="preserve">8</w:t>
            </w:r>
          </w:p>
        </w:tc>
        <w:tc>
          <w:tcPr>
            <w:tcW w:type="dxa" w:w="3804"/>
            <w:gridSpan w:val="4"/>
            <w:tcBorders/>
            <w:vAlign w:val="center"/>
          </w:tcPr>
          <w:p>
            <w:pPr>
              <w:spacing/>
              <w:rPr/>
            </w:pPr>
            <w:r>
              <w:rPr/>
              <w:t xml:space="preserve">Slavica Francetić</w:t>
            </w:r>
          </w:p>
        </w:tc>
      </w:tr>
      <w:tr>
        <w:trPr>
          <w:jc w:val="center"/>
        </w:trPr>
        <w:tc>
          <w:tcPr>
            <w:tcW w:type="dxa" w:w="2727"/>
            <w:tcBorders/>
            <w:vAlign w:val="center"/>
          </w:tcPr>
          <w:p>
            <w:pPr>
              <w:spacing/>
              <w:rPr/>
            </w:pPr>
            <w:r>
              <w:rPr/>
              <w:t xml:space="preserve">Engleski jezik</w:t>
            </w:r>
          </w:p>
        </w:tc>
        <w:tc>
          <w:tcPr>
            <w:tcW w:type="dxa" w:w="666"/>
            <w:vMerge w:val="restart"/>
            <w:tcBorders/>
            <w:vAlign w:val="center"/>
          </w:tcPr>
          <w:p>
            <w:pPr>
              <w:spacing/>
              <w:jc w:val="center"/>
              <w:rPr/>
            </w:pPr>
            <w:r>
              <w:rPr/>
              <w:t xml:space="preserve">2</w:t>
            </w:r>
          </w:p>
        </w:tc>
        <w:tc>
          <w:tcPr>
            <w:tcW w:type="dxa" w:w="924"/>
            <w:vMerge w:val="restart"/>
            <w:tcBorders/>
            <w:vAlign w:val="center"/>
          </w:tcPr>
          <w:p>
            <w:pPr>
              <w:spacing/>
              <w:jc w:val="center"/>
              <w:rPr/>
            </w:pPr>
            <w:r>
              <w:rPr/>
              <w:t xml:space="preserve">70</w:t>
            </w:r>
          </w:p>
        </w:tc>
        <w:tc>
          <w:tcPr>
            <w:tcW w:type="dxa" w:w="1053"/>
            <w:vMerge w:val="restart"/>
            <w:tcBorders/>
            <w:vAlign w:val="center"/>
          </w:tcPr>
          <w:p>
            <w:pPr>
              <w:spacing/>
              <w:jc w:val="center"/>
              <w:rPr/>
            </w:pPr>
            <w:r>
              <w:rPr/>
              <w:t xml:space="preserve">4</w:t>
            </w:r>
          </w:p>
        </w:tc>
        <w:tc>
          <w:tcPr>
            <w:tcW w:type="dxa" w:w="3804"/>
            <w:gridSpan w:val="4"/>
            <w:tcBorders/>
            <w:vAlign w:val="center"/>
          </w:tcPr>
          <w:p>
            <w:pPr>
              <w:spacing/>
              <w:rPr/>
            </w:pPr>
            <w:r>
              <w:rPr/>
              <w:t xml:space="preserve">Mirjana Dasović</w:t>
            </w:r>
          </w:p>
        </w:tc>
      </w:tr>
      <w:tr>
        <w:trPr>
          <w:jc w:val="center"/>
        </w:trPr>
        <w:tc>
          <w:tcPr>
            <w:tcW w:type="dxa" w:w="2727"/>
            <w:tcBorders/>
            <w:vAlign w:val="center"/>
          </w:tcPr>
          <w:p>
            <w:pPr>
              <w:spacing/>
              <w:rPr/>
            </w:pPr>
            <w:r>
              <w:rPr/>
              <w:t xml:space="preserve">Njemački jezik</w:t>
            </w:r>
          </w:p>
        </w:tc>
        <w:tc>
          <w:tcPr>
            <w:tcW w:type="dxa" w:w="666"/>
            <w:vMerge w:val="continue"/>
            <w:tcBorders/>
            <w:vAlign w:val="center"/>
          </w:tcPr>
          <w:p>
            <w:pPr>
              <w:spacing/>
              <w:jc w:val="center"/>
              <w:rPr/>
            </w:pPr>
          </w:p>
        </w:tc>
        <w:tc>
          <w:tcPr>
            <w:tcW w:type="dxa" w:w="924"/>
            <w:vMerge w:val="continue"/>
            <w:tcBorders/>
            <w:vAlign w:val="center"/>
          </w:tcPr>
          <w:p>
            <w:pPr>
              <w:spacing/>
              <w:jc w:val="center"/>
              <w:rPr/>
            </w:pPr>
          </w:p>
        </w:tc>
        <w:tc>
          <w:tcPr>
            <w:tcW w:type="dxa" w:w="1053"/>
            <w:vMerge w:val="continue"/>
            <w:tcBorders/>
            <w:vAlign w:val="center"/>
          </w:tcPr>
          <w:p>
            <w:pPr>
              <w:spacing/>
              <w:jc w:val="center"/>
              <w:rPr/>
            </w:pPr>
          </w:p>
        </w:tc>
        <w:tc>
          <w:tcPr>
            <w:tcW w:type="dxa" w:w="3804"/>
            <w:gridSpan w:val="4"/>
            <w:tcBorders/>
            <w:vAlign w:val="center"/>
          </w:tcPr>
          <w:p>
            <w:pPr>
              <w:spacing/>
              <w:rPr/>
            </w:pPr>
            <w:r>
              <w:rPr/>
              <w:t xml:space="preserve">Adela Rukavina</w:t>
            </w:r>
          </w:p>
        </w:tc>
      </w:tr>
      <w:tr>
        <w:trPr>
          <w:jc w:val="center"/>
        </w:trPr>
        <w:tc>
          <w:tcPr>
            <w:tcW w:type="dxa" w:w="2727"/>
            <w:tcBorders/>
            <w:vAlign w:val="center"/>
          </w:tcPr>
          <w:p>
            <w:pPr>
              <w:spacing/>
              <w:rPr/>
            </w:pPr>
            <w:r>
              <w:rPr/>
              <w:t xml:space="preserve">Matematika</w:t>
            </w:r>
          </w:p>
        </w:tc>
        <w:tc>
          <w:tcPr>
            <w:tcW w:type="dxa" w:w="666"/>
            <w:tcBorders/>
            <w:vAlign w:val="center"/>
          </w:tcPr>
          <w:p>
            <w:pPr>
              <w:spacing/>
              <w:jc w:val="center"/>
              <w:rPr/>
            </w:pPr>
            <w:r>
              <w:rPr/>
              <w:t xml:space="preserve">4</w:t>
            </w:r>
          </w:p>
        </w:tc>
        <w:tc>
          <w:tcPr>
            <w:tcW w:type="dxa" w:w="924"/>
            <w:tcBorders/>
            <w:vAlign w:val="center"/>
          </w:tcPr>
          <w:p>
            <w:pPr>
              <w:spacing/>
              <w:jc w:val="center"/>
              <w:rPr/>
            </w:pPr>
            <w:r>
              <w:rPr/>
              <w:t xml:space="preserve">140</w:t>
            </w:r>
          </w:p>
        </w:tc>
        <w:tc>
          <w:tcPr>
            <w:tcW w:type="dxa" w:w="1053"/>
            <w:tcBorders/>
            <w:vAlign w:val="center"/>
          </w:tcPr>
          <w:p>
            <w:pPr>
              <w:spacing/>
              <w:jc w:val="center"/>
              <w:rPr/>
            </w:pPr>
            <w:r>
              <w:rPr/>
              <w:t xml:space="preserve">8</w:t>
            </w:r>
          </w:p>
        </w:tc>
        <w:tc>
          <w:tcPr>
            <w:tcW w:type="dxa" w:w="3804"/>
            <w:gridSpan w:val="4"/>
            <w:tcBorders/>
            <w:vAlign w:val="center"/>
          </w:tcPr>
          <w:p>
            <w:pPr>
              <w:spacing/>
              <w:rPr/>
            </w:pPr>
            <w:r>
              <w:rPr/>
              <w:t xml:space="preserve">Marija Bujan</w:t>
            </w:r>
          </w:p>
        </w:tc>
      </w:tr>
      <w:tr>
        <w:trPr>
          <w:jc w:val="center"/>
        </w:trPr>
        <w:tc>
          <w:tcPr>
            <w:tcW w:type="dxa" w:w="2727"/>
            <w:tcBorders/>
            <w:vAlign w:val="center"/>
          </w:tcPr>
          <w:p>
            <w:pPr>
              <w:spacing/>
              <w:rPr/>
            </w:pPr>
            <w:r>
              <w:rPr/>
              <w:t xml:space="preserve">Povijest</w:t>
            </w:r>
          </w:p>
        </w:tc>
        <w:tc>
          <w:tcPr>
            <w:tcW w:type="dxa" w:w="666"/>
            <w:tcBorders/>
            <w:vAlign w:val="center"/>
          </w:tcPr>
          <w:p>
            <w:pPr>
              <w:spacing/>
              <w:jc w:val="center"/>
              <w:rPr/>
            </w:pPr>
            <w:r>
              <w:rPr/>
              <w:t xml:space="preserve">1</w:t>
            </w:r>
          </w:p>
        </w:tc>
        <w:tc>
          <w:tcPr>
            <w:tcW w:type="dxa" w:w="924"/>
            <w:tcBorders/>
            <w:vAlign w:val="center"/>
          </w:tcPr>
          <w:p>
            <w:pPr>
              <w:spacing/>
              <w:jc w:val="center"/>
              <w:rPr/>
            </w:pPr>
            <w:r>
              <w:rPr/>
              <w:t xml:space="preserve">35</w:t>
            </w:r>
          </w:p>
        </w:tc>
        <w:tc>
          <w:tcPr>
            <w:tcW w:type="dxa" w:w="1053"/>
            <w:tcBorders/>
            <w:vAlign w:val="center"/>
          </w:tcPr>
          <w:p>
            <w:pPr>
              <w:spacing/>
              <w:jc w:val="center"/>
              <w:rPr/>
            </w:pPr>
            <w:r>
              <w:rPr/>
              <w:t xml:space="preserve">2</w:t>
            </w:r>
          </w:p>
        </w:tc>
        <w:tc>
          <w:tcPr>
            <w:tcW w:type="dxa" w:w="3804"/>
            <w:gridSpan w:val="4"/>
            <w:tcBorders/>
            <w:vAlign w:val="center"/>
          </w:tcPr>
          <w:p>
            <w:pPr>
              <w:spacing/>
              <w:rPr/>
            </w:pPr>
            <w:r>
              <w:rPr/>
              <w:t xml:space="preserve">Željko Škorić</w:t>
            </w:r>
          </w:p>
        </w:tc>
      </w:tr>
      <w:tr>
        <w:trPr>
          <w:jc w:val="center"/>
        </w:trPr>
        <w:tc>
          <w:tcPr>
            <w:tcW w:type="dxa" w:w="2727"/>
            <w:tcBorders/>
            <w:vAlign w:val="center"/>
          </w:tcPr>
          <w:p>
            <w:pPr>
              <w:spacing/>
              <w:rPr/>
            </w:pPr>
            <w:r>
              <w:rPr/>
              <w:t xml:space="preserve">Tjelesna i zdravstvena kultura</w:t>
            </w:r>
          </w:p>
        </w:tc>
        <w:tc>
          <w:tcPr>
            <w:tcW w:type="dxa" w:w="666"/>
            <w:tcBorders/>
            <w:vAlign w:val="center"/>
          </w:tcPr>
          <w:p>
            <w:pPr>
              <w:spacing/>
              <w:jc w:val="center"/>
              <w:rPr/>
            </w:pPr>
            <w:r>
              <w:rPr/>
              <w:t xml:space="preserve">2</w:t>
            </w:r>
          </w:p>
        </w:tc>
        <w:tc>
          <w:tcPr>
            <w:tcW w:type="dxa" w:w="924"/>
            <w:tcBorders/>
            <w:vAlign w:val="center"/>
          </w:tcPr>
          <w:p>
            <w:pPr>
              <w:spacing/>
              <w:jc w:val="center"/>
              <w:rPr/>
            </w:pPr>
            <w:r>
              <w:rPr/>
              <w:t xml:space="preserve">70</w:t>
            </w:r>
          </w:p>
        </w:tc>
        <w:tc>
          <w:tcPr>
            <w:tcW w:type="dxa" w:w="1053"/>
            <w:tcBorders/>
            <w:vAlign w:val="center"/>
          </w:tcPr>
          <w:p>
            <w:pPr>
              <w:spacing/>
              <w:jc w:val="center"/>
              <w:rPr/>
            </w:pPr>
            <w:r>
              <w:rPr/>
              <w:t xml:space="preserve">2</w:t>
            </w:r>
          </w:p>
        </w:tc>
        <w:tc>
          <w:tcPr>
            <w:tcW w:type="dxa" w:w="3804"/>
            <w:gridSpan w:val="4"/>
            <w:tcBorders/>
            <w:vAlign w:val="center"/>
          </w:tcPr>
          <w:p>
            <w:pPr>
              <w:spacing/>
              <w:rPr/>
            </w:pPr>
            <w:r>
              <w:rPr/>
              <w:t xml:space="preserve">Milorad Mandarić</w:t>
            </w:r>
          </w:p>
        </w:tc>
      </w:tr>
      <w:tr>
        <w:trPr>
          <w:trHeight w:val="195" w:hRule="atLeast"/>
          <w:jc w:val="center"/>
        </w:trPr>
        <w:tc>
          <w:tcPr>
            <w:tcW w:type="dxa" w:w="2727"/>
            <w:tcBorders/>
            <w:vAlign w:val="center"/>
          </w:tcPr>
          <w:p>
            <w:pPr>
              <w:spacing/>
              <w:rPr/>
            </w:pPr>
            <w:r>
              <w:rPr/>
              <w:t xml:space="preserve">Vjeronauk</w:t>
            </w:r>
          </w:p>
        </w:tc>
        <w:tc>
          <w:tcPr>
            <w:tcW w:type="dxa" w:w="666"/>
            <w:vMerge w:val="restart"/>
            <w:tcBorders/>
            <w:vAlign w:val="center"/>
          </w:tcPr>
          <w:p>
            <w:pPr>
              <w:spacing/>
              <w:jc w:val="center"/>
              <w:rPr/>
            </w:pPr>
            <w:r>
              <w:rPr/>
              <w:t xml:space="preserve">1</w:t>
            </w:r>
          </w:p>
        </w:tc>
        <w:tc>
          <w:tcPr>
            <w:tcW w:type="dxa" w:w="924"/>
            <w:vMerge w:val="restart"/>
            <w:tcBorders/>
            <w:vAlign w:val="center"/>
          </w:tcPr>
          <w:p>
            <w:pPr>
              <w:spacing/>
              <w:jc w:val="center"/>
              <w:rPr/>
            </w:pPr>
            <w:r>
              <w:rPr/>
              <w:t xml:space="preserve">35</w:t>
            </w:r>
          </w:p>
        </w:tc>
        <w:tc>
          <w:tcPr>
            <w:tcW w:type="dxa" w:w="1053"/>
            <w:vMerge w:val="restart"/>
            <w:tcBorders/>
            <w:vAlign w:val="center"/>
          </w:tcPr>
          <w:p>
            <w:pPr>
              <w:spacing/>
              <w:jc w:val="center"/>
              <w:rPr/>
            </w:pPr>
            <w:r>
              <w:rPr/>
              <w:t xml:space="preserve">1</w:t>
            </w:r>
          </w:p>
        </w:tc>
        <w:tc>
          <w:tcPr>
            <w:tcW w:type="dxa" w:w="3804"/>
            <w:gridSpan w:val="4"/>
            <w:tcBorders/>
            <w:vAlign w:val="center"/>
          </w:tcPr>
          <w:p>
            <w:pPr>
              <w:spacing/>
              <w:rPr/>
            </w:pPr>
            <w:r>
              <w:rPr/>
              <w:t xml:space="preserve">Silv</w:t>
            </w:r>
            <w:r>
              <w:rPr/>
              <w:t xml:space="preserve">ija Vašarević</w:t>
            </w:r>
          </w:p>
        </w:tc>
      </w:tr>
      <w:tr>
        <w:trPr>
          <w:trHeight w:val="270" w:hRule="atLeast"/>
          <w:jc w:val="center"/>
        </w:trPr>
        <w:tc>
          <w:tcPr>
            <w:tcW w:type="dxa" w:w="2727"/>
            <w:tcBorders/>
            <w:vAlign w:val="center"/>
          </w:tcPr>
          <w:p>
            <w:pPr>
              <w:spacing/>
              <w:rPr/>
            </w:pPr>
            <w:r>
              <w:rPr/>
              <w:t xml:space="preserve">Etika</w:t>
            </w:r>
          </w:p>
        </w:tc>
        <w:tc>
          <w:tcPr>
            <w:tcW w:type="dxa" w:w="666"/>
            <w:vMerge w:val="continue"/>
            <w:tcBorders/>
            <w:vAlign w:val="center"/>
          </w:tcPr>
          <w:p>
            <w:pPr>
              <w:spacing/>
              <w:jc w:val="center"/>
              <w:rPr/>
            </w:pPr>
          </w:p>
        </w:tc>
        <w:tc>
          <w:tcPr>
            <w:tcW w:type="dxa" w:w="924"/>
            <w:vMerge w:val="continue"/>
            <w:tcBorders/>
            <w:vAlign w:val="center"/>
          </w:tcPr>
          <w:p>
            <w:pPr>
              <w:spacing/>
              <w:jc w:val="center"/>
              <w:rPr/>
            </w:pPr>
          </w:p>
        </w:tc>
        <w:tc>
          <w:tcPr>
            <w:tcW w:type="dxa" w:w="1053"/>
            <w:vMerge w:val="continue"/>
            <w:tcBorders/>
            <w:vAlign w:val="center"/>
          </w:tcPr>
          <w:p>
            <w:pPr>
              <w:spacing/>
              <w:jc w:val="center"/>
              <w:rPr/>
            </w:pPr>
          </w:p>
        </w:tc>
        <w:tc>
          <w:tcPr>
            <w:tcW w:type="dxa" w:w="3804"/>
            <w:gridSpan w:val="4"/>
            <w:tcBorders/>
            <w:vAlign w:val="center"/>
          </w:tcPr>
          <w:p>
            <w:pPr>
              <w:spacing/>
              <w:rPr/>
            </w:pPr>
            <w:r>
              <w:rPr/>
              <w:t xml:space="preserve">Gorana Mandarić</w:t>
            </w:r>
          </w:p>
        </w:tc>
      </w:tr>
      <w:tr>
        <w:trPr>
          <w:jc w:val="center"/>
        </w:trPr>
        <w:tc>
          <w:tcPr>
            <w:tcW w:type="dxa" w:w="2727"/>
            <w:tcBorders/>
            <w:vAlign w:val="center"/>
          </w:tcPr>
          <w:p>
            <w:pPr>
              <w:spacing/>
              <w:rPr/>
            </w:pPr>
            <w:r>
              <w:rPr/>
              <w:t xml:space="preserve">UKUPNO</w:t>
            </w:r>
          </w:p>
        </w:tc>
        <w:tc>
          <w:tcPr>
            <w:tcW w:type="dxa" w:w="666"/>
            <w:tcBorders/>
            <w:vAlign w:val="center"/>
          </w:tcPr>
          <w:p>
            <w:pPr>
              <w:spacing/>
              <w:jc w:val="center"/>
              <w:rPr/>
            </w:pPr>
            <w:r>
              <w:rPr/>
              <w:t xml:space="preserve">14</w:t>
            </w:r>
          </w:p>
        </w:tc>
        <w:tc>
          <w:tcPr>
            <w:tcW w:type="dxa" w:w="924"/>
            <w:tcBorders/>
            <w:vAlign w:val="center"/>
          </w:tcPr>
          <w:p>
            <w:pPr>
              <w:spacing/>
              <w:jc w:val="center"/>
              <w:rPr/>
            </w:pPr>
            <w:r>
              <w:rPr/>
              <w:t xml:space="preserve">490</w:t>
            </w:r>
          </w:p>
        </w:tc>
        <w:tc>
          <w:tcPr>
            <w:tcW w:type="dxa" w:w="1053"/>
            <w:tcBorders/>
            <w:vAlign w:val="center"/>
          </w:tcPr>
          <w:p>
            <w:pPr>
              <w:spacing/>
              <w:jc w:val="center"/>
              <w:rPr/>
            </w:pPr>
            <w:r>
              <w:rPr/>
              <w:t xml:space="preserve">2</w:t>
            </w:r>
            <w:r>
              <w:rPr/>
              <w:t xml:space="preserve">5</w:t>
            </w:r>
          </w:p>
        </w:tc>
        <w:tc>
          <w:tcPr>
            <w:tcW w:type="dxa" w:w="3804"/>
            <w:gridSpan w:val="4"/>
            <w:tcBorders/>
            <w:shd w:fill="D9D9D9" w:color="auto" w:val="clear"/>
            <w:vAlign w:val="center"/>
          </w:tcPr>
          <w:p>
            <w:pPr>
              <w:spacing/>
              <w:rPr/>
            </w:pPr>
          </w:p>
        </w:tc>
      </w:tr>
      <w:tr>
        <w:trPr>
          <w:jc w:val="center"/>
        </w:trPr>
        <w:tc>
          <w:tcPr>
            <w:tcW w:type="dxa" w:w="9174"/>
            <w:gridSpan w:val="8"/>
            <w:tcBorders/>
            <w:vAlign w:val="center"/>
          </w:tcPr>
          <w:p>
            <w:pPr>
              <w:spacing/>
              <w:jc w:val="center"/>
              <w:rPr>
                <w:b/>
              </w:rPr>
            </w:pPr>
            <w:r>
              <w:rPr>
                <w:b/>
              </w:rPr>
              <w:t xml:space="preserve">POPIS OBVEZNIH STRUKOVNIH MODULA ZA PRVU GODINU UČENJA</w:t>
            </w:r>
          </w:p>
        </w:tc>
      </w:tr>
      <w:tr>
        <w:trPr>
          <w:trHeight w:val="840" w:hRule="atLeast"/>
          <w:jc w:val="center"/>
        </w:trPr>
        <w:tc>
          <w:tcPr>
            <w:tcW w:type="dxa" w:w="2727"/>
            <w:tcBorders/>
            <w:vAlign w:val="center"/>
          </w:tcPr>
          <w:p>
            <w:pPr>
              <w:spacing/>
              <w:jc w:val="center"/>
              <w:rPr>
                <w:b/>
              </w:rPr>
            </w:pPr>
            <w:r>
              <w:rPr>
                <w:b/>
              </w:rPr>
              <w:t xml:space="preserve">NAZIV MODULA /</w:t>
            </w:r>
          </w:p>
          <w:p>
            <w:pPr>
              <w:spacing/>
              <w:jc w:val="center"/>
              <w:rPr>
                <w:b/>
              </w:rPr>
            </w:pPr>
          </w:p>
          <w:p>
            <w:pPr>
              <w:spacing/>
              <w:jc w:val="center"/>
              <w:rPr>
                <w:b/>
              </w:rPr>
            </w:pPr>
            <w:r>
              <w:rPr>
                <w:b/>
              </w:rPr>
              <w:t xml:space="preserve">NASTAVNOG PREDMETA</w:t>
            </w:r>
          </w:p>
          <w:p>
            <w:pPr>
              <w:spacing/>
              <w:jc w:val="center"/>
              <w:rPr>
                <w:b/>
              </w:rPr>
            </w:pPr>
          </w:p>
        </w:tc>
        <w:tc>
          <w:tcPr>
            <w:tcW w:type="dxa" w:w="3159"/>
            <w:gridSpan w:val="4"/>
            <w:tcBorders/>
            <w:vAlign w:val="center"/>
          </w:tcPr>
          <w:p>
            <w:pPr>
              <w:spacing/>
              <w:jc w:val="center"/>
              <w:rPr>
                <w:b/>
              </w:rPr>
            </w:pPr>
            <w:r>
              <w:rPr>
                <w:b/>
              </w:rPr>
              <w:t xml:space="preserve">NAZIV SKUPA ISHODA UČENJA</w:t>
            </w:r>
          </w:p>
          <w:p>
            <w:pPr>
              <w:spacing/>
              <w:jc w:val="center"/>
              <w:rPr>
                <w:b/>
              </w:rPr>
            </w:pPr>
          </w:p>
        </w:tc>
        <w:tc>
          <w:tcPr>
            <w:tcW w:type="dxa" w:w="1569"/>
            <w:tcBorders/>
            <w:vAlign w:val="center"/>
          </w:tcPr>
          <w:p>
            <w:pPr>
              <w:spacing/>
              <w:jc w:val="center"/>
              <w:rPr>
                <w:b/>
              </w:rPr>
            </w:pPr>
            <w:r>
              <w:rPr>
                <w:b/>
              </w:rPr>
              <w:t xml:space="preserve">NASTAVNIK</w:t>
            </w:r>
          </w:p>
        </w:tc>
        <w:tc>
          <w:tcPr>
            <w:tcW w:type="dxa" w:w="666"/>
            <w:tcBorders/>
            <w:vAlign w:val="center"/>
          </w:tcPr>
          <w:p>
            <w:pPr>
              <w:spacing/>
              <w:jc w:val="center"/>
              <w:rPr>
                <w:b/>
              </w:rPr>
            </w:pPr>
            <w:r>
              <w:rPr>
                <w:b/>
              </w:rPr>
              <w:t xml:space="preserve">Broj sati SIU</w:t>
            </w:r>
          </w:p>
        </w:tc>
        <w:tc>
          <w:tcPr>
            <w:tcW w:type="dxa" w:w="1053"/>
            <w:tcBorders/>
            <w:vAlign w:val="center"/>
          </w:tcPr>
          <w:p>
            <w:pPr>
              <w:spacing/>
              <w:jc w:val="center"/>
              <w:rPr>
                <w:b/>
              </w:rPr>
            </w:pPr>
            <w:r>
              <w:rPr>
                <w:b/>
              </w:rPr>
              <w:t xml:space="preserve">OBUJAM</w:t>
            </w:r>
          </w:p>
          <w:p>
            <w:pPr>
              <w:spacing/>
              <w:jc w:val="center"/>
              <w:rPr>
                <w:b/>
              </w:rPr>
            </w:pPr>
            <w:r>
              <w:rPr>
                <w:b/>
              </w:rPr>
              <w:t xml:space="preserve">MODULA /</w:t>
            </w:r>
          </w:p>
          <w:p>
            <w:pPr>
              <w:spacing/>
              <w:jc w:val="center"/>
              <w:rPr>
                <w:b/>
              </w:rPr>
            </w:pPr>
            <w:r>
              <w:rPr>
                <w:b/>
              </w:rPr>
              <w:t xml:space="preserve">NASTAVNOG</w:t>
            </w:r>
          </w:p>
          <w:p>
            <w:pPr>
              <w:spacing/>
              <w:jc w:val="center"/>
              <w:rPr>
                <w:b/>
              </w:rPr>
            </w:pPr>
            <w:r>
              <w:rPr>
                <w:b/>
              </w:rPr>
              <w:t xml:space="preserve">PREDMETA</w:t>
            </w:r>
          </w:p>
          <w:p>
            <w:pPr>
              <w:spacing/>
              <w:jc w:val="center"/>
              <w:rPr>
                <w:b/>
              </w:rPr>
            </w:pPr>
          </w:p>
          <w:p>
            <w:pPr>
              <w:spacing/>
              <w:jc w:val="center"/>
              <w:rPr>
                <w:b/>
              </w:rPr>
            </w:pPr>
            <w:r>
              <w:rPr>
                <w:b/>
              </w:rPr>
              <w:t xml:space="preserve">CSVET</w:t>
            </w:r>
          </w:p>
        </w:tc>
      </w:tr>
      <w:tr>
        <w:trPr>
          <w:jc w:val="center"/>
        </w:trPr>
        <w:tc>
          <w:tcPr>
            <w:tcW w:type="dxa" w:w="2727"/>
            <w:vMerge w:val="restart"/>
            <w:tcBorders/>
            <w:vAlign w:val="center"/>
          </w:tcPr>
          <w:p>
            <w:pPr>
              <w:spacing/>
              <w:rPr/>
            </w:pPr>
            <w:r>
              <w:rPr/>
              <w:t xml:space="preserve">Uvod u poduzetništvo</w:t>
            </w:r>
          </w:p>
        </w:tc>
        <w:tc>
          <w:tcPr>
            <w:tcW w:type="dxa" w:w="3159"/>
            <w:gridSpan w:val="4"/>
            <w:tcBorders/>
            <w:vAlign w:val="center"/>
          </w:tcPr>
          <w:p>
            <w:pPr>
              <w:spacing/>
              <w:rPr/>
            </w:pPr>
            <w:r>
              <w:rPr/>
              <w:t xml:space="preserve">Poduzetništvo, poduzetnik i temeljne odrednice poduzetništva</w:t>
            </w:r>
          </w:p>
        </w:tc>
        <w:tc>
          <w:tcPr>
            <w:tcW w:type="dxa" w:w="1569"/>
            <w:tcBorders/>
            <w:vAlign w:val="center"/>
          </w:tcPr>
          <w:p>
            <w:pPr>
              <w:spacing/>
              <w:rPr/>
            </w:pPr>
            <w:r>
              <w:rPr/>
              <w:t xml:space="preserve">Maja Pezelj Mandarić</w:t>
            </w:r>
          </w:p>
        </w:tc>
        <w:tc>
          <w:tcPr>
            <w:tcW w:type="dxa" w:w="666"/>
            <w:tcBorders/>
            <w:vAlign w:val="center"/>
          </w:tcPr>
          <w:p>
            <w:pPr>
              <w:spacing/>
              <w:rPr/>
            </w:pPr>
            <w:r>
              <w:rPr/>
              <w:t xml:space="preserve">17</w:t>
            </w:r>
          </w:p>
        </w:tc>
        <w:tc>
          <w:tcPr>
            <w:tcW w:type="dxa" w:w="1053"/>
            <w:vMerge w:val="restart"/>
            <w:tcBorders/>
            <w:vAlign w:val="center"/>
          </w:tcPr>
          <w:p>
            <w:pPr>
              <w:spacing/>
              <w:jc w:val="center"/>
              <w:rPr/>
            </w:pPr>
            <w:r>
              <w:rPr/>
              <w:t xml:space="preserve">4 </w:t>
            </w:r>
          </w:p>
        </w:tc>
      </w:tr>
      <w:tr>
        <w:trPr>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Kreativnost i poslovna ideja</w:t>
            </w:r>
          </w:p>
        </w:tc>
        <w:tc>
          <w:tcPr>
            <w:tcW w:type="dxa" w:w="1569"/>
            <w:tcBorders/>
            <w:vAlign w:val="center"/>
          </w:tcPr>
          <w:p>
            <w:pPr>
              <w:spacing/>
              <w:rPr/>
            </w:pPr>
            <w:r>
              <w:rPr/>
              <w:t xml:space="preserve">Maja Pezelj Mandarić</w:t>
            </w:r>
          </w:p>
        </w:tc>
        <w:tc>
          <w:tcPr>
            <w:tcW w:type="dxa" w:w="666"/>
            <w:tcBorders/>
            <w:vAlign w:val="center"/>
          </w:tcPr>
          <w:p>
            <w:pPr>
              <w:spacing/>
              <w:rPr/>
            </w:pPr>
            <w:r>
              <w:rPr/>
              <w:t xml:space="preserve">17</w:t>
            </w:r>
          </w:p>
        </w:tc>
        <w:tc>
          <w:tcPr>
            <w:tcW w:type="dxa" w:w="1053"/>
            <w:vMerge w:val="continue"/>
            <w:tcBorders/>
            <w:vAlign w:val="center"/>
          </w:tcPr>
          <w:p>
            <w:pPr>
              <w:spacing/>
              <w:jc w:val="center"/>
              <w:rPr/>
            </w:pPr>
          </w:p>
        </w:tc>
      </w:tr>
      <w:tr>
        <w:trPr>
          <w:trHeight w:val="476" w:hRule="atLeast"/>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Društveno poduzetništvo</w:t>
            </w:r>
          </w:p>
        </w:tc>
        <w:tc>
          <w:tcPr>
            <w:tcW w:type="dxa" w:w="1569"/>
            <w:tcBorders/>
            <w:vAlign w:val="center"/>
          </w:tcPr>
          <w:p>
            <w:pPr>
              <w:spacing/>
              <w:rPr/>
            </w:pPr>
            <w:r>
              <w:rPr/>
              <w:t xml:space="preserve">Maja Pezelj Mandarić  </w:t>
            </w:r>
          </w:p>
        </w:tc>
        <w:tc>
          <w:tcPr>
            <w:tcW w:type="dxa" w:w="666"/>
            <w:tcBorders/>
            <w:vAlign w:val="center"/>
          </w:tcPr>
          <w:p>
            <w:pPr>
              <w:spacing/>
              <w:rPr/>
            </w:pPr>
            <w:r>
              <w:rPr/>
              <w:t xml:space="preserve">17</w:t>
            </w:r>
          </w:p>
        </w:tc>
        <w:tc>
          <w:tcPr>
            <w:tcW w:type="dxa" w:w="1053"/>
            <w:vMerge w:val="continue"/>
            <w:tcBorders/>
            <w:vAlign w:val="center"/>
          </w:tcPr>
          <w:p>
            <w:pPr>
              <w:spacing/>
              <w:jc w:val="center"/>
              <w:rPr/>
            </w:pPr>
          </w:p>
        </w:tc>
      </w:tr>
      <w:tr>
        <w:trPr>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Pravni oblici pokretanja poduzetničke aktivnosti</w:t>
            </w:r>
          </w:p>
        </w:tc>
        <w:tc>
          <w:tcPr>
            <w:tcW w:type="dxa" w:w="1569"/>
            <w:tcBorders/>
            <w:vAlign w:val="center"/>
          </w:tcPr>
          <w:p>
            <w:pPr>
              <w:spacing/>
              <w:rPr/>
            </w:pPr>
            <w:r>
              <w:rPr/>
              <w:t xml:space="preserve">Maja Pezelj Mandarić  </w:t>
            </w:r>
          </w:p>
        </w:tc>
        <w:tc>
          <w:tcPr>
            <w:tcW w:type="dxa" w:w="666"/>
            <w:tcBorders/>
            <w:vAlign w:val="center"/>
          </w:tcPr>
          <w:p>
            <w:pPr>
              <w:spacing/>
              <w:rPr/>
            </w:pPr>
            <w:r>
              <w:rPr/>
              <w:t xml:space="preserve">19</w:t>
            </w:r>
          </w:p>
        </w:tc>
        <w:tc>
          <w:tcPr>
            <w:tcW w:type="dxa" w:w="1053"/>
            <w:vMerge w:val="continue"/>
            <w:tcBorders/>
            <w:vAlign w:val="center"/>
          </w:tcPr>
          <w:p>
            <w:pPr>
              <w:spacing/>
              <w:jc w:val="center"/>
              <w:rPr/>
            </w:pPr>
          </w:p>
        </w:tc>
      </w:tr>
      <w:tr>
        <w:trPr>
          <w:jc w:val="center"/>
        </w:trPr>
        <w:tc>
          <w:tcPr>
            <w:tcW w:type="dxa" w:w="2727"/>
            <w:vMerge w:val="restart"/>
            <w:tcBorders/>
            <w:vAlign w:val="center"/>
          </w:tcPr>
          <w:p>
            <w:pPr>
              <w:spacing/>
              <w:rPr/>
            </w:pPr>
            <w:r>
              <w:rPr/>
              <w:t xml:space="preserve">Informacijsko-komunikacijske tehnologije u uredskom poslovanju</w:t>
            </w:r>
          </w:p>
          <w:p>
            <w:pPr>
              <w:spacing/>
              <w:rPr/>
            </w:pPr>
          </w:p>
        </w:tc>
        <w:tc>
          <w:tcPr>
            <w:tcW w:type="dxa" w:w="3159"/>
            <w:gridSpan w:val="4"/>
            <w:tcBorders/>
            <w:vAlign w:val="center"/>
          </w:tcPr>
          <w:p>
            <w:pPr>
              <w:spacing/>
              <w:rPr/>
            </w:pPr>
            <w:r>
              <w:rPr/>
              <w:t xml:space="preserve">Primjena informacijsko-</w:t>
            </w:r>
          </w:p>
          <w:p>
            <w:pPr>
              <w:spacing/>
              <w:rPr/>
            </w:pPr>
            <w:r>
              <w:rPr/>
              <w:t xml:space="preserve">komunikacijske tehnologije u uredskom poslovanju</w:t>
            </w:r>
          </w:p>
        </w:tc>
        <w:tc>
          <w:tcPr>
            <w:tcW w:type="dxa" w:w="1569"/>
            <w:tcBorders/>
            <w:vAlign w:val="center"/>
          </w:tcPr>
          <w:p>
            <w:pPr>
              <w:spacing/>
              <w:rPr/>
            </w:pPr>
            <w:r>
              <w:rPr/>
              <w:t xml:space="preserve">Igor Orešković</w:t>
            </w:r>
          </w:p>
        </w:tc>
        <w:tc>
          <w:tcPr>
            <w:tcW w:type="dxa" w:w="666"/>
            <w:tcBorders/>
            <w:vAlign w:val="center"/>
          </w:tcPr>
          <w:p>
            <w:pPr>
              <w:spacing/>
              <w:rPr/>
            </w:pPr>
            <w:r>
              <w:rPr/>
              <w:t xml:space="preserve">25</w:t>
            </w:r>
          </w:p>
        </w:tc>
        <w:tc>
          <w:tcPr>
            <w:tcW w:type="dxa" w:w="1053"/>
            <w:vMerge w:val="restart"/>
            <w:tcBorders/>
            <w:vAlign w:val="center"/>
          </w:tcPr>
          <w:p>
            <w:pPr>
              <w:spacing/>
              <w:jc w:val="center"/>
              <w:rPr/>
            </w:pPr>
            <w:r>
              <w:rPr/>
              <w:t xml:space="preserve">6 </w:t>
            </w:r>
          </w:p>
        </w:tc>
      </w:tr>
      <w:tr>
        <w:trPr>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Uredske aplikacije za oblikovanje teksta</w:t>
            </w:r>
          </w:p>
        </w:tc>
        <w:tc>
          <w:tcPr>
            <w:tcW w:type="dxa" w:w="1569"/>
            <w:tcBorders/>
            <w:vAlign w:val="center"/>
          </w:tcPr>
          <w:p>
            <w:pPr>
              <w:spacing/>
              <w:rPr/>
            </w:pPr>
            <w:r>
              <w:rPr/>
              <w:t xml:space="preserve">Igor Orešković</w:t>
            </w:r>
          </w:p>
        </w:tc>
        <w:tc>
          <w:tcPr>
            <w:tcW w:type="dxa" w:w="666"/>
            <w:tcBorders/>
            <w:vAlign w:val="center"/>
          </w:tcPr>
          <w:p>
            <w:pPr>
              <w:spacing/>
              <w:rPr/>
            </w:pPr>
            <w:r>
              <w:rPr/>
              <w:t xml:space="preserve">26</w:t>
            </w:r>
          </w:p>
        </w:tc>
        <w:tc>
          <w:tcPr>
            <w:tcW w:type="dxa" w:w="1053"/>
            <w:vMerge w:val="continue"/>
            <w:tcBorders/>
            <w:vAlign w:val="center"/>
          </w:tcPr>
          <w:p>
            <w:pPr>
              <w:spacing/>
              <w:jc w:val="center"/>
              <w:rPr/>
            </w:pPr>
          </w:p>
        </w:tc>
      </w:tr>
      <w:tr>
        <w:trPr>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Internetska tehnologija u</w:t>
            </w:r>
            <w:r>
              <w:rPr/>
              <w:t xml:space="preserve"> </w:t>
            </w:r>
            <w:r>
              <w:rPr/>
              <w:t xml:space="preserve">poslovanju</w:t>
            </w:r>
          </w:p>
        </w:tc>
        <w:tc>
          <w:tcPr>
            <w:tcW w:type="dxa" w:w="1569"/>
            <w:tcBorders/>
            <w:vAlign w:val="center"/>
          </w:tcPr>
          <w:p>
            <w:pPr>
              <w:spacing/>
              <w:rPr/>
            </w:pPr>
            <w:r>
              <w:rPr/>
              <w:t xml:space="preserve">Igor Orešković</w:t>
            </w:r>
          </w:p>
        </w:tc>
        <w:tc>
          <w:tcPr>
            <w:tcW w:type="dxa" w:w="666"/>
            <w:tcBorders/>
            <w:vAlign w:val="center"/>
          </w:tcPr>
          <w:p>
            <w:pPr>
              <w:spacing/>
              <w:rPr/>
            </w:pPr>
            <w:r>
              <w:rPr/>
              <w:t xml:space="preserve">25</w:t>
            </w:r>
          </w:p>
        </w:tc>
        <w:tc>
          <w:tcPr>
            <w:tcW w:type="dxa" w:w="1053"/>
            <w:vMerge w:val="continue"/>
            <w:tcBorders/>
            <w:vAlign w:val="center"/>
          </w:tcPr>
          <w:p>
            <w:pPr>
              <w:spacing/>
              <w:jc w:val="center"/>
              <w:rPr/>
            </w:pPr>
          </w:p>
        </w:tc>
      </w:tr>
      <w:tr>
        <w:trPr>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Multimedija u funkciji</w:t>
            </w:r>
          </w:p>
          <w:p>
            <w:pPr>
              <w:spacing/>
              <w:rPr/>
            </w:pPr>
            <w:r>
              <w:rPr/>
              <w:t xml:space="preserve">Predstavljanja poslovnih podataka</w:t>
            </w:r>
          </w:p>
        </w:tc>
        <w:tc>
          <w:tcPr>
            <w:tcW w:type="dxa" w:w="1569"/>
            <w:tcBorders/>
            <w:vAlign w:val="center"/>
          </w:tcPr>
          <w:p>
            <w:pPr>
              <w:spacing/>
              <w:rPr/>
            </w:pPr>
            <w:r>
              <w:rPr/>
              <w:t xml:space="preserve">Igor Orešković</w:t>
            </w:r>
          </w:p>
        </w:tc>
        <w:tc>
          <w:tcPr>
            <w:tcW w:type="dxa" w:w="666"/>
            <w:tcBorders/>
            <w:vAlign w:val="center"/>
          </w:tcPr>
          <w:p>
            <w:pPr>
              <w:spacing/>
              <w:rPr/>
            </w:pPr>
            <w:r>
              <w:rPr/>
              <w:t xml:space="preserve">25</w:t>
            </w:r>
          </w:p>
        </w:tc>
        <w:tc>
          <w:tcPr>
            <w:tcW w:type="dxa" w:w="1053"/>
            <w:vMerge w:val="continue"/>
            <w:tcBorders/>
            <w:vAlign w:val="center"/>
          </w:tcPr>
          <w:p>
            <w:pPr>
              <w:spacing/>
              <w:jc w:val="center"/>
              <w:rPr/>
            </w:pPr>
          </w:p>
        </w:tc>
      </w:tr>
      <w:tr>
        <w:trPr>
          <w:jc w:val="center"/>
        </w:trPr>
        <w:tc>
          <w:tcPr>
            <w:tcW w:type="dxa" w:w="2727"/>
            <w:vMerge w:val="restart"/>
            <w:tcBorders/>
            <w:vAlign w:val="center"/>
          </w:tcPr>
          <w:p>
            <w:pPr>
              <w:spacing/>
              <w:rPr/>
            </w:pPr>
            <w:r>
              <w:rPr/>
              <w:t xml:space="preserve">Osnove računovodstva</w:t>
            </w:r>
          </w:p>
          <w:p>
            <w:pPr>
              <w:spacing/>
              <w:rPr/>
            </w:pPr>
          </w:p>
        </w:tc>
        <w:tc>
          <w:tcPr>
            <w:tcW w:type="dxa" w:w="3159"/>
            <w:gridSpan w:val="4"/>
            <w:tcBorders/>
            <w:vAlign w:val="center"/>
          </w:tcPr>
          <w:p>
            <w:pPr>
              <w:spacing/>
              <w:rPr/>
            </w:pPr>
            <w:r>
              <w:rPr/>
              <w:t xml:space="preserve">Osnovni pojmovi računovodstva</w:t>
            </w:r>
          </w:p>
        </w:tc>
        <w:tc>
          <w:tcPr>
            <w:tcW w:type="dxa" w:w="1569"/>
            <w:tcBorders/>
            <w:vAlign w:val="center"/>
          </w:tcPr>
          <w:p>
            <w:pPr>
              <w:spacing/>
              <w:rPr/>
            </w:pPr>
            <w:r>
              <w:rPr/>
              <w:t xml:space="preserve">Ivanka Marković</w:t>
            </w:r>
          </w:p>
        </w:tc>
        <w:tc>
          <w:tcPr>
            <w:tcW w:type="dxa" w:w="666"/>
            <w:tcBorders/>
            <w:vAlign w:val="center"/>
          </w:tcPr>
          <w:p>
            <w:pPr>
              <w:spacing/>
              <w:rPr/>
            </w:pPr>
            <w:r>
              <w:rPr/>
              <w:t xml:space="preserve">18</w:t>
            </w:r>
          </w:p>
        </w:tc>
        <w:tc>
          <w:tcPr>
            <w:tcW w:type="dxa" w:w="1053"/>
            <w:vMerge w:val="restart"/>
            <w:tcBorders/>
            <w:vAlign w:val="center"/>
          </w:tcPr>
          <w:p>
            <w:pPr>
              <w:spacing/>
              <w:jc w:val="center"/>
              <w:rPr/>
            </w:pPr>
            <w:r>
              <w:rPr/>
              <w:t xml:space="preserve">4 </w:t>
            </w:r>
          </w:p>
        </w:tc>
      </w:tr>
      <w:tr>
        <w:trPr>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Računovodstveni instrumenti</w:t>
            </w:r>
          </w:p>
        </w:tc>
        <w:tc>
          <w:tcPr>
            <w:tcW w:type="dxa" w:w="1569"/>
            <w:tcBorders/>
            <w:vAlign w:val="center"/>
          </w:tcPr>
          <w:p>
            <w:pPr>
              <w:spacing/>
              <w:rPr/>
            </w:pPr>
            <w:r>
              <w:rPr/>
              <w:t xml:space="preserve">Ivanka Marković  </w:t>
            </w:r>
          </w:p>
        </w:tc>
        <w:tc>
          <w:tcPr>
            <w:tcW w:type="dxa" w:w="666"/>
            <w:tcBorders/>
            <w:vAlign w:val="center"/>
          </w:tcPr>
          <w:p>
            <w:pPr>
              <w:spacing/>
              <w:rPr/>
            </w:pPr>
            <w:r>
              <w:rPr/>
              <w:t xml:space="preserve">17</w:t>
            </w:r>
          </w:p>
        </w:tc>
        <w:tc>
          <w:tcPr>
            <w:tcW w:type="dxa" w:w="1053"/>
            <w:vMerge w:val="continue"/>
            <w:tcBorders/>
            <w:vAlign w:val="center"/>
          </w:tcPr>
          <w:p>
            <w:pPr>
              <w:spacing/>
              <w:jc w:val="center"/>
              <w:rPr/>
            </w:pPr>
          </w:p>
        </w:tc>
      </w:tr>
      <w:tr>
        <w:trPr>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Evidentiranje promjena u</w:t>
            </w:r>
            <w:r>
              <w:rPr/>
              <w:t xml:space="preserve"> </w:t>
            </w:r>
            <w:r>
              <w:rPr/>
              <w:t xml:space="preserve">poslovanju </w:t>
            </w:r>
          </w:p>
        </w:tc>
        <w:tc>
          <w:tcPr>
            <w:tcW w:type="dxa" w:w="1569"/>
            <w:tcBorders/>
            <w:vAlign w:val="center"/>
          </w:tcPr>
          <w:p>
            <w:pPr>
              <w:spacing/>
              <w:rPr/>
            </w:pPr>
            <w:r>
              <w:rPr/>
              <w:t xml:space="preserve">Ivanka Marković  </w:t>
            </w:r>
          </w:p>
        </w:tc>
        <w:tc>
          <w:tcPr>
            <w:tcW w:type="dxa" w:w="666"/>
            <w:tcBorders/>
            <w:vAlign w:val="center"/>
          </w:tcPr>
          <w:p>
            <w:pPr>
              <w:spacing/>
              <w:rPr/>
            </w:pPr>
            <w:r>
              <w:rPr/>
              <w:t xml:space="preserve">18</w:t>
            </w:r>
          </w:p>
        </w:tc>
        <w:tc>
          <w:tcPr>
            <w:tcW w:type="dxa" w:w="1053"/>
            <w:vMerge w:val="continue"/>
            <w:tcBorders/>
            <w:vAlign w:val="center"/>
          </w:tcPr>
          <w:p>
            <w:pPr>
              <w:spacing/>
              <w:jc w:val="center"/>
              <w:rPr/>
            </w:pPr>
          </w:p>
        </w:tc>
      </w:tr>
      <w:tr>
        <w:trPr>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Popis imovine i obveza u osnovnim poslovnim</w:t>
            </w:r>
          </w:p>
          <w:p>
            <w:pPr>
              <w:spacing/>
              <w:rPr/>
            </w:pPr>
            <w:r>
              <w:rPr/>
              <w:t xml:space="preserve">K</w:t>
            </w:r>
            <w:r>
              <w:rPr/>
              <w:t xml:space="preserve">njigama</w:t>
            </w:r>
          </w:p>
        </w:tc>
        <w:tc>
          <w:tcPr>
            <w:tcW w:type="dxa" w:w="1569"/>
            <w:tcBorders/>
            <w:vAlign w:val="center"/>
          </w:tcPr>
          <w:p>
            <w:pPr>
              <w:spacing/>
              <w:rPr/>
            </w:pPr>
            <w:r>
              <w:rPr/>
              <w:t xml:space="preserve">Ivanka Marković  </w:t>
            </w:r>
          </w:p>
        </w:tc>
        <w:tc>
          <w:tcPr>
            <w:tcW w:type="dxa" w:w="666"/>
            <w:tcBorders/>
            <w:vAlign w:val="center"/>
          </w:tcPr>
          <w:p>
            <w:pPr>
              <w:spacing/>
              <w:rPr/>
            </w:pPr>
            <w:r>
              <w:rPr/>
              <w:t xml:space="preserve">17</w:t>
            </w:r>
          </w:p>
        </w:tc>
        <w:tc>
          <w:tcPr>
            <w:tcW w:type="dxa" w:w="1053"/>
            <w:vMerge w:val="continue"/>
            <w:tcBorders/>
            <w:vAlign w:val="center"/>
          </w:tcPr>
          <w:p>
            <w:pPr>
              <w:spacing/>
              <w:jc w:val="center"/>
              <w:rPr/>
            </w:pPr>
          </w:p>
        </w:tc>
      </w:tr>
      <w:tr>
        <w:trPr>
          <w:jc w:val="center"/>
        </w:trPr>
        <w:tc>
          <w:tcPr>
            <w:tcW w:type="dxa" w:w="2727"/>
            <w:tcBorders>
              <w:bottom w:val="single" w:color="C45911" w:sz="4" w:space="0"/>
            </w:tcBorders>
            <w:vAlign w:val="center"/>
          </w:tcPr>
          <w:p>
            <w:pPr>
              <w:spacing/>
              <w:rPr/>
            </w:pPr>
            <w:r>
              <w:rPr/>
              <w:t xml:space="preserve">Uvod u osobne ﬁnancije</w:t>
            </w:r>
          </w:p>
          <w:p>
            <w:pPr>
              <w:spacing/>
              <w:rPr/>
            </w:pPr>
          </w:p>
        </w:tc>
        <w:tc>
          <w:tcPr>
            <w:tcW w:type="dxa" w:w="3159"/>
            <w:gridSpan w:val="4"/>
            <w:tcBorders>
              <w:bottom w:val="single" w:color="C45911" w:sz="4" w:space="0"/>
            </w:tcBorders>
            <w:vAlign w:val="center"/>
          </w:tcPr>
          <w:p>
            <w:pPr>
              <w:spacing/>
              <w:rPr/>
            </w:pPr>
            <w:r>
              <w:rPr/>
              <w:t xml:space="preserve">Planiranje i upravljanje osobnim ﬁnancijama</w:t>
            </w:r>
          </w:p>
        </w:tc>
        <w:tc>
          <w:tcPr>
            <w:tcW w:type="dxa" w:w="1569"/>
            <w:tcBorders/>
            <w:vAlign w:val="center"/>
          </w:tcPr>
          <w:p>
            <w:pPr>
              <w:spacing/>
              <w:rPr/>
            </w:pPr>
            <w:r>
              <w:rPr/>
              <w:t xml:space="preserve">Vlatka Gašparović</w:t>
            </w:r>
          </w:p>
        </w:tc>
        <w:tc>
          <w:tcPr>
            <w:tcW w:type="dxa" w:w="666"/>
            <w:tcBorders>
              <w:bottom w:val="single" w:color="C45911" w:sz="4" w:space="0"/>
            </w:tcBorders>
            <w:vAlign w:val="center"/>
          </w:tcPr>
          <w:p>
            <w:pPr>
              <w:spacing/>
              <w:rPr/>
            </w:pPr>
            <w:r>
              <w:rPr/>
              <w:t xml:space="preserve">70</w:t>
            </w:r>
          </w:p>
        </w:tc>
        <w:tc>
          <w:tcPr>
            <w:tcW w:type="dxa" w:w="1053"/>
            <w:tcBorders>
              <w:bottom w:val="single" w:color="C45911" w:sz="4" w:space="0"/>
            </w:tcBorders>
            <w:vAlign w:val="center"/>
          </w:tcPr>
          <w:p>
            <w:pPr>
              <w:spacing/>
              <w:jc w:val="center"/>
              <w:rPr/>
            </w:pPr>
            <w:r>
              <w:rPr/>
              <w:t xml:space="preserve">3</w:t>
            </w:r>
          </w:p>
        </w:tc>
      </w:tr>
      <w:tr>
        <w:trPr>
          <w:jc w:val="center"/>
        </w:trPr>
        <w:tc>
          <w:tcPr>
            <w:tcW w:type="dxa" w:w="2727"/>
            <w:vMerge w:val="restart"/>
            <w:tcBorders>
              <w:top w:val="single" w:color="C45911" w:sz="4" w:space="0"/>
            </w:tcBorders>
            <w:vAlign w:val="center"/>
          </w:tcPr>
          <w:p>
            <w:pPr>
              <w:spacing/>
              <w:rPr/>
            </w:pPr>
            <w:r>
              <w:rPr/>
              <w:t xml:space="preserve">Uvod u poslovne komunikacije</w:t>
            </w:r>
          </w:p>
          <w:p>
            <w:pPr>
              <w:spacing/>
              <w:rPr/>
            </w:pPr>
          </w:p>
        </w:tc>
        <w:tc>
          <w:tcPr>
            <w:tcW w:type="dxa" w:w="3159"/>
            <w:gridSpan w:val="4"/>
            <w:tcBorders>
              <w:top w:val="single" w:color="C45911" w:sz="4" w:space="0"/>
            </w:tcBorders>
            <w:vAlign w:val="center"/>
          </w:tcPr>
          <w:p>
            <w:pPr>
              <w:spacing/>
              <w:rPr/>
            </w:pPr>
            <w:r>
              <w:rPr/>
              <w:t xml:space="preserve">Osnove poslovnog komuniciranja</w:t>
            </w:r>
          </w:p>
        </w:tc>
        <w:tc>
          <w:tcPr>
            <w:tcW w:type="dxa" w:w="1569"/>
            <w:tcBorders/>
            <w:vAlign w:val="center"/>
          </w:tcPr>
          <w:p>
            <w:pPr>
              <w:spacing/>
              <w:rPr/>
            </w:pPr>
            <w:r>
              <w:rPr/>
              <w:t xml:space="preserve">Vlatka Gašparović  </w:t>
            </w:r>
          </w:p>
        </w:tc>
        <w:tc>
          <w:tcPr>
            <w:tcW w:type="dxa" w:w="666"/>
            <w:tcBorders>
              <w:top w:val="single" w:color="C45911" w:sz="4" w:space="0"/>
            </w:tcBorders>
            <w:vAlign w:val="center"/>
          </w:tcPr>
          <w:p>
            <w:pPr>
              <w:spacing/>
              <w:rPr/>
            </w:pPr>
            <w:r>
              <w:rPr/>
              <w:t xml:space="preserve">15</w:t>
            </w:r>
          </w:p>
        </w:tc>
        <w:tc>
          <w:tcPr>
            <w:tcW w:type="dxa" w:w="1053"/>
            <w:vMerge w:val="restart"/>
            <w:tcBorders>
              <w:top w:val="single" w:color="C45911" w:sz="4" w:space="0"/>
            </w:tcBorders>
            <w:vAlign w:val="center"/>
          </w:tcPr>
          <w:p>
            <w:pPr>
              <w:spacing/>
              <w:jc w:val="center"/>
              <w:rPr/>
            </w:pPr>
            <w:r>
              <w:rPr/>
              <w:t xml:space="preserve">5 </w:t>
            </w:r>
          </w:p>
        </w:tc>
      </w:tr>
      <w:tr>
        <w:trPr>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Poslovni bonton</w:t>
            </w:r>
            <w:r>
              <w:rPr/>
              <w:t xml:space="preserve"> </w:t>
            </w:r>
            <w:r>
              <w:rPr/>
              <w:t xml:space="preserve">u komunikaciji</w:t>
            </w:r>
          </w:p>
        </w:tc>
        <w:tc>
          <w:tcPr>
            <w:tcW w:type="dxa" w:w="1569"/>
            <w:tcBorders/>
            <w:vAlign w:val="center"/>
          </w:tcPr>
          <w:p>
            <w:pPr>
              <w:spacing/>
              <w:rPr/>
            </w:pPr>
            <w:r>
              <w:rPr/>
              <w:t xml:space="preserve">Ivanka Marković</w:t>
            </w:r>
          </w:p>
        </w:tc>
        <w:tc>
          <w:tcPr>
            <w:tcW w:type="dxa" w:w="666"/>
            <w:tcBorders/>
            <w:vAlign w:val="center"/>
          </w:tcPr>
          <w:p>
            <w:pPr>
              <w:spacing/>
              <w:rPr/>
            </w:pPr>
            <w:r>
              <w:rPr/>
              <w:t xml:space="preserve">15</w:t>
            </w:r>
          </w:p>
        </w:tc>
        <w:tc>
          <w:tcPr>
            <w:tcW w:type="dxa" w:w="1053"/>
            <w:vMerge w:val="continue"/>
            <w:tcBorders/>
            <w:vAlign w:val="center"/>
          </w:tcPr>
          <w:p>
            <w:pPr>
              <w:spacing/>
              <w:jc w:val="center"/>
              <w:rPr/>
            </w:pPr>
          </w:p>
        </w:tc>
      </w:tr>
      <w:tr>
        <w:trPr>
          <w:trHeight w:val="339" w:hRule="atLeast"/>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Usmena poslovna komunikacija</w:t>
            </w:r>
          </w:p>
        </w:tc>
        <w:tc>
          <w:tcPr>
            <w:tcW w:type="dxa" w:w="1569"/>
            <w:tcBorders/>
            <w:vAlign w:val="center"/>
          </w:tcPr>
          <w:p>
            <w:pPr>
              <w:spacing/>
              <w:rPr/>
            </w:pPr>
          </w:p>
          <w:p>
            <w:pPr>
              <w:spacing/>
              <w:rPr/>
            </w:pPr>
            <w:r>
              <w:rPr/>
              <w:t xml:space="preserve">Ivanka Marković</w:t>
            </w:r>
          </w:p>
          <w:p>
            <w:pPr>
              <w:spacing/>
              <w:rPr/>
            </w:pPr>
          </w:p>
        </w:tc>
        <w:tc>
          <w:tcPr>
            <w:tcW w:type="dxa" w:w="666"/>
            <w:tcBorders/>
            <w:vAlign w:val="center"/>
          </w:tcPr>
          <w:p>
            <w:pPr>
              <w:spacing/>
              <w:rPr/>
            </w:pPr>
            <w:r>
              <w:rPr/>
              <w:t xml:space="preserve">40</w:t>
            </w:r>
          </w:p>
        </w:tc>
        <w:tc>
          <w:tcPr>
            <w:tcW w:type="dxa" w:w="1053"/>
            <w:vMerge w:val="continue"/>
            <w:tcBorders/>
            <w:vAlign w:val="center"/>
          </w:tcPr>
          <w:p>
            <w:pPr>
              <w:spacing/>
              <w:jc w:val="center"/>
              <w:rPr/>
            </w:pPr>
          </w:p>
        </w:tc>
      </w:tr>
      <w:tr>
        <w:trPr>
          <w:trHeight w:val="418" w:hRule="atLeast"/>
          <w:jc w:val="center"/>
        </w:trPr>
        <w:tc>
          <w:tcPr>
            <w:tcW w:type="dxa" w:w="2727"/>
            <w:vMerge w:val="restart"/>
            <w:tcBorders/>
            <w:vAlign w:val="center"/>
          </w:tcPr>
          <w:p>
            <w:pPr>
              <w:spacing/>
              <w:rPr/>
            </w:pPr>
            <w:r>
              <w:rPr/>
              <w:t xml:space="preserve">Daktilograﬁja u uredskom</w:t>
            </w:r>
          </w:p>
          <w:p>
            <w:pPr>
              <w:spacing/>
              <w:rPr/>
            </w:pPr>
            <w:r>
              <w:rPr/>
              <w:t xml:space="preserve">poslovanju</w:t>
            </w:r>
          </w:p>
          <w:p>
            <w:pPr>
              <w:spacing/>
              <w:rPr/>
            </w:pPr>
          </w:p>
          <w:p>
            <w:pPr>
              <w:spacing/>
              <w:rPr/>
            </w:pPr>
          </w:p>
        </w:tc>
        <w:tc>
          <w:tcPr>
            <w:tcW w:type="dxa" w:w="3159"/>
            <w:gridSpan w:val="4"/>
            <w:tcBorders/>
            <w:vAlign w:val="center"/>
          </w:tcPr>
          <w:p>
            <w:pPr>
              <w:spacing/>
              <w:rPr/>
            </w:pPr>
            <w:r>
              <w:rPr/>
              <w:t xml:space="preserve">Zaštita na radu u poslovanju</w:t>
            </w:r>
          </w:p>
        </w:tc>
        <w:tc>
          <w:tcPr>
            <w:tcW w:type="dxa" w:w="1569"/>
            <w:tcBorders/>
            <w:vAlign w:val="center"/>
          </w:tcPr>
          <w:p>
            <w:pPr>
              <w:spacing/>
              <w:rPr/>
            </w:pPr>
            <w:r>
              <w:rPr/>
              <w:t xml:space="preserve">Gordana Žubrinić</w:t>
            </w:r>
          </w:p>
        </w:tc>
        <w:tc>
          <w:tcPr>
            <w:tcW w:type="dxa" w:w="666"/>
            <w:tcBorders/>
            <w:vAlign w:val="center"/>
          </w:tcPr>
          <w:p>
            <w:pPr>
              <w:spacing/>
              <w:rPr/>
            </w:pPr>
            <w:r>
              <w:rPr/>
              <w:t xml:space="preserve">20</w:t>
            </w:r>
          </w:p>
        </w:tc>
        <w:tc>
          <w:tcPr>
            <w:tcW w:type="dxa" w:w="1053"/>
            <w:vMerge w:val="restart"/>
            <w:tcBorders/>
            <w:vAlign w:val="center"/>
          </w:tcPr>
          <w:p>
            <w:pPr>
              <w:spacing/>
              <w:jc w:val="center"/>
              <w:rPr/>
            </w:pPr>
            <w:r>
              <w:rPr/>
              <w:t xml:space="preserve">7 </w:t>
            </w:r>
          </w:p>
        </w:tc>
      </w:tr>
      <w:tr>
        <w:trPr>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Ergonomska načela u uredskom poslovanju</w:t>
            </w:r>
          </w:p>
        </w:tc>
        <w:tc>
          <w:tcPr>
            <w:tcW w:type="dxa" w:w="1569"/>
            <w:tcBorders/>
            <w:vAlign w:val="center"/>
          </w:tcPr>
          <w:p>
            <w:pPr>
              <w:spacing/>
              <w:rPr/>
            </w:pPr>
          </w:p>
          <w:p>
            <w:pPr>
              <w:spacing/>
              <w:rPr/>
            </w:pPr>
            <w:r>
              <w:rPr/>
              <w:t xml:space="preserve">Gordana Žubrinić</w:t>
            </w:r>
          </w:p>
          <w:p>
            <w:pPr>
              <w:spacing/>
              <w:rPr/>
            </w:pPr>
          </w:p>
        </w:tc>
        <w:tc>
          <w:tcPr>
            <w:tcW w:type="dxa" w:w="666"/>
            <w:tcBorders/>
            <w:vAlign w:val="center"/>
          </w:tcPr>
          <w:p>
            <w:pPr>
              <w:spacing/>
              <w:rPr/>
            </w:pPr>
            <w:r>
              <w:rPr/>
              <w:t xml:space="preserve">20</w:t>
            </w:r>
          </w:p>
        </w:tc>
        <w:tc>
          <w:tcPr>
            <w:tcW w:type="dxa" w:w="1053"/>
            <w:vMerge w:val="continue"/>
            <w:tcBorders/>
            <w:vAlign w:val="center"/>
          </w:tcPr>
          <w:p>
            <w:pPr>
              <w:spacing/>
              <w:jc w:val="center"/>
              <w:rPr/>
            </w:pPr>
          </w:p>
        </w:tc>
      </w:tr>
      <w:tr>
        <w:trPr>
          <w:trHeight w:val="480" w:hRule="atLeast"/>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Daktilograﬁja</w:t>
            </w:r>
          </w:p>
        </w:tc>
        <w:tc>
          <w:tcPr>
            <w:tcW w:type="dxa" w:w="1569"/>
            <w:tcBorders/>
            <w:vAlign w:val="center"/>
          </w:tcPr>
          <w:p>
            <w:pPr>
              <w:spacing/>
              <w:rPr/>
            </w:pPr>
            <w:r>
              <w:rPr/>
              <w:t xml:space="preserve">Gordana Žubrinić</w:t>
            </w:r>
          </w:p>
        </w:tc>
        <w:tc>
          <w:tcPr>
            <w:tcW w:type="dxa" w:w="666"/>
            <w:tcBorders/>
            <w:vAlign w:val="center"/>
          </w:tcPr>
          <w:p>
            <w:pPr>
              <w:spacing/>
              <w:rPr/>
            </w:pPr>
            <w:r>
              <w:rPr/>
              <w:t xml:space="preserve">100</w:t>
            </w:r>
          </w:p>
        </w:tc>
        <w:tc>
          <w:tcPr>
            <w:tcW w:type="dxa" w:w="1053"/>
            <w:vMerge w:val="continue"/>
            <w:tcBorders/>
            <w:vAlign w:val="center"/>
          </w:tcPr>
          <w:p>
            <w:pPr>
              <w:spacing/>
              <w:jc w:val="center"/>
              <w:rPr/>
            </w:pPr>
          </w:p>
        </w:tc>
      </w:tr>
      <w:tr>
        <w:trPr>
          <w:trHeight w:val="231" w:hRule="atLeast"/>
          <w:jc w:val="center"/>
        </w:trPr>
        <w:tc>
          <w:tcPr>
            <w:tcW w:type="dxa" w:w="2727"/>
            <w:vMerge w:val="restart"/>
            <w:tcBorders/>
            <w:vAlign w:val="center"/>
          </w:tcPr>
          <w:p>
            <w:pPr>
              <w:spacing/>
              <w:rPr/>
            </w:pPr>
            <w:r>
              <w:rPr/>
              <w:t xml:space="preserve">Engleski jezik struke 1 –Osobni podatci u pisanom i usmenom izričaju **</w:t>
            </w:r>
          </w:p>
        </w:tc>
        <w:tc>
          <w:tcPr>
            <w:tcW w:type="dxa" w:w="3159"/>
            <w:gridSpan w:val="4"/>
            <w:tcBorders/>
            <w:vAlign w:val="center"/>
          </w:tcPr>
          <w:p>
            <w:pPr>
              <w:spacing/>
              <w:rPr/>
            </w:pPr>
            <w:r>
              <w:rPr/>
              <w:t xml:space="preserve">Neposredno  okruženje</w:t>
            </w:r>
          </w:p>
        </w:tc>
        <w:tc>
          <w:tcPr>
            <w:tcW w:type="dxa" w:w="1569"/>
            <w:tcBorders/>
            <w:vAlign w:val="center"/>
          </w:tcPr>
          <w:p>
            <w:pPr>
              <w:spacing/>
              <w:rPr/>
            </w:pPr>
            <w:r>
              <w:rPr/>
              <w:t xml:space="preserve">Mirjana Dasović</w:t>
            </w:r>
          </w:p>
        </w:tc>
        <w:tc>
          <w:tcPr>
            <w:tcW w:type="dxa" w:w="666"/>
            <w:tcBorders/>
            <w:vAlign w:val="center"/>
          </w:tcPr>
          <w:p>
            <w:pPr>
              <w:spacing/>
              <w:rPr/>
            </w:pPr>
            <w:r>
              <w:rPr/>
              <w:t xml:space="preserve">35</w:t>
            </w:r>
          </w:p>
        </w:tc>
        <w:tc>
          <w:tcPr>
            <w:tcW w:type="dxa" w:w="1053"/>
            <w:vMerge w:val="restart"/>
            <w:tcBorders/>
            <w:vAlign w:val="center"/>
          </w:tcPr>
          <w:p>
            <w:pPr>
              <w:spacing/>
              <w:jc w:val="center"/>
              <w:rPr/>
            </w:pPr>
            <w:r>
              <w:rPr/>
              <w:t xml:space="preserve">6 </w:t>
            </w:r>
          </w:p>
        </w:tc>
      </w:tr>
      <w:tr>
        <w:trPr>
          <w:trHeight w:val="238" w:hRule="atLeast"/>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Aktivnosti u svakodnevnici</w:t>
            </w:r>
          </w:p>
        </w:tc>
        <w:tc>
          <w:tcPr>
            <w:tcW w:type="dxa" w:w="1569"/>
            <w:tcBorders/>
            <w:vAlign w:val="center"/>
          </w:tcPr>
          <w:p>
            <w:pPr>
              <w:spacing/>
              <w:rPr/>
            </w:pPr>
            <w:r>
              <w:rPr/>
              <w:t xml:space="preserve">Mirjana Dasović</w:t>
            </w:r>
          </w:p>
        </w:tc>
        <w:tc>
          <w:tcPr>
            <w:tcW w:type="dxa" w:w="666"/>
            <w:tcBorders/>
            <w:vAlign w:val="center"/>
          </w:tcPr>
          <w:p>
            <w:pPr>
              <w:spacing/>
              <w:rPr/>
            </w:pPr>
            <w:r>
              <w:rPr/>
              <w:t xml:space="preserve">35</w:t>
            </w:r>
          </w:p>
        </w:tc>
        <w:tc>
          <w:tcPr>
            <w:tcW w:type="dxa" w:w="1053"/>
            <w:vMerge w:val="continue"/>
            <w:tcBorders/>
            <w:vAlign w:val="center"/>
          </w:tcPr>
          <w:p>
            <w:pPr>
              <w:spacing/>
              <w:jc w:val="center"/>
              <w:rPr/>
            </w:pPr>
          </w:p>
        </w:tc>
      </w:tr>
      <w:tr>
        <w:trPr>
          <w:trHeight w:val="239" w:hRule="atLeast"/>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Obrazovanje i zanimanje</w:t>
            </w:r>
          </w:p>
        </w:tc>
        <w:tc>
          <w:tcPr>
            <w:tcW w:type="dxa" w:w="1569"/>
            <w:tcBorders/>
            <w:vAlign w:val="center"/>
          </w:tcPr>
          <w:p>
            <w:pPr>
              <w:spacing/>
              <w:rPr/>
            </w:pPr>
            <w:r>
              <w:rPr/>
              <w:t xml:space="preserve">Mirjana Dasović</w:t>
            </w:r>
          </w:p>
        </w:tc>
        <w:tc>
          <w:tcPr>
            <w:tcW w:type="dxa" w:w="666"/>
            <w:tcBorders/>
            <w:vAlign w:val="center"/>
          </w:tcPr>
          <w:p>
            <w:pPr>
              <w:spacing/>
              <w:rPr/>
            </w:pPr>
            <w:r>
              <w:rPr/>
              <w:t xml:space="preserve">35</w:t>
            </w:r>
          </w:p>
        </w:tc>
        <w:tc>
          <w:tcPr>
            <w:tcW w:type="dxa" w:w="1053"/>
            <w:vMerge w:val="continue"/>
            <w:tcBorders/>
            <w:vAlign w:val="center"/>
          </w:tcPr>
          <w:p>
            <w:pPr>
              <w:spacing/>
              <w:jc w:val="center"/>
              <w:rPr/>
            </w:pPr>
          </w:p>
        </w:tc>
      </w:tr>
      <w:tr>
        <w:trPr>
          <w:trHeight w:val="322" w:hRule="atLeast"/>
          <w:jc w:val="center"/>
        </w:trPr>
        <w:tc>
          <w:tcPr>
            <w:tcW w:type="dxa" w:w="2727"/>
            <w:vMerge w:val="restart"/>
            <w:tcBorders/>
            <w:vAlign w:val="center"/>
          </w:tcPr>
          <w:p>
            <w:pPr>
              <w:spacing/>
              <w:rPr/>
            </w:pPr>
            <w:r>
              <w:rPr/>
              <w:t xml:space="preserve">Njemački jezik struke 1 –Osobni podatci u pisanom i usmenom</w:t>
            </w:r>
          </w:p>
          <w:p>
            <w:pPr>
              <w:spacing/>
              <w:rPr/>
            </w:pPr>
            <w:r>
              <w:rPr/>
              <w:t xml:space="preserve">izričaju **</w:t>
            </w:r>
          </w:p>
        </w:tc>
        <w:tc>
          <w:tcPr>
            <w:tcW w:type="dxa" w:w="3159"/>
            <w:gridSpan w:val="4"/>
            <w:tcBorders/>
            <w:vAlign w:val="center"/>
          </w:tcPr>
          <w:p>
            <w:pPr>
              <w:spacing/>
              <w:rPr/>
            </w:pPr>
            <w:r>
              <w:rPr/>
              <w:t xml:space="preserve">Neposredno  okruženje</w:t>
            </w:r>
          </w:p>
        </w:tc>
        <w:tc>
          <w:tcPr>
            <w:tcW w:type="dxa" w:w="1569"/>
            <w:tcBorders/>
            <w:vAlign w:val="center"/>
          </w:tcPr>
          <w:p>
            <w:pPr>
              <w:spacing/>
              <w:rPr/>
            </w:pPr>
            <w:r>
              <w:rPr/>
              <w:t xml:space="preserve">Anita Čović Josipović</w:t>
            </w:r>
          </w:p>
        </w:tc>
        <w:tc>
          <w:tcPr>
            <w:tcW w:type="dxa" w:w="666"/>
            <w:tcBorders/>
            <w:vAlign w:val="center"/>
          </w:tcPr>
          <w:p>
            <w:pPr>
              <w:spacing/>
              <w:rPr/>
            </w:pPr>
            <w:r>
              <w:rPr/>
              <w:t xml:space="preserve">35</w:t>
            </w:r>
          </w:p>
        </w:tc>
        <w:tc>
          <w:tcPr>
            <w:tcW w:type="dxa" w:w="1053"/>
            <w:vMerge w:val="restart"/>
            <w:tcBorders/>
            <w:vAlign w:val="center"/>
          </w:tcPr>
          <w:p>
            <w:pPr>
              <w:spacing/>
              <w:jc w:val="center"/>
              <w:rPr/>
            </w:pPr>
            <w:r>
              <w:rPr/>
              <w:t xml:space="preserve">6</w:t>
            </w:r>
          </w:p>
        </w:tc>
      </w:tr>
      <w:tr>
        <w:trPr>
          <w:trHeight w:val="420" w:hRule="atLeast"/>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Aktivnosti u svakodnevnici</w:t>
            </w:r>
          </w:p>
        </w:tc>
        <w:tc>
          <w:tcPr>
            <w:tcW w:type="dxa" w:w="1569"/>
            <w:tcBorders/>
            <w:vAlign w:val="center"/>
          </w:tcPr>
          <w:p>
            <w:pPr>
              <w:spacing/>
              <w:rPr/>
            </w:pPr>
            <w:r>
              <w:rPr/>
              <w:t xml:space="preserve">Anita Čović Josipović</w:t>
            </w:r>
          </w:p>
        </w:tc>
        <w:tc>
          <w:tcPr>
            <w:tcW w:type="dxa" w:w="666"/>
            <w:tcBorders/>
            <w:vAlign w:val="center"/>
          </w:tcPr>
          <w:p>
            <w:pPr>
              <w:spacing/>
              <w:rPr/>
            </w:pPr>
            <w:r>
              <w:rPr/>
              <w:t xml:space="preserve">35</w:t>
            </w:r>
          </w:p>
        </w:tc>
        <w:tc>
          <w:tcPr>
            <w:tcW w:type="dxa" w:w="1053"/>
            <w:vMerge w:val="continue"/>
            <w:tcBorders/>
            <w:vAlign w:val="center"/>
          </w:tcPr>
          <w:p>
            <w:pPr>
              <w:spacing/>
              <w:jc w:val="center"/>
              <w:rPr/>
            </w:pPr>
          </w:p>
        </w:tc>
      </w:tr>
      <w:tr>
        <w:trPr>
          <w:trHeight w:val="459" w:hRule="atLeast"/>
          <w:jc w:val="center"/>
        </w:trPr>
        <w:tc>
          <w:tcPr>
            <w:tcW w:type="dxa" w:w="2727"/>
            <w:vMerge w:val="continue"/>
            <w:tcBorders/>
            <w:vAlign w:val="center"/>
          </w:tcPr>
          <w:p>
            <w:pPr>
              <w:spacing/>
              <w:rPr/>
            </w:pPr>
          </w:p>
        </w:tc>
        <w:tc>
          <w:tcPr>
            <w:tcW w:type="dxa" w:w="3159"/>
            <w:gridSpan w:val="4"/>
            <w:tcBorders/>
            <w:vAlign w:val="center"/>
          </w:tcPr>
          <w:p>
            <w:pPr>
              <w:spacing/>
              <w:rPr/>
            </w:pPr>
            <w:r>
              <w:rPr/>
              <w:t xml:space="preserve">Obrazovanje i zanimanje</w:t>
            </w:r>
          </w:p>
        </w:tc>
        <w:tc>
          <w:tcPr>
            <w:tcW w:type="dxa" w:w="1569"/>
            <w:tcBorders/>
            <w:vAlign w:val="center"/>
          </w:tcPr>
          <w:p>
            <w:pPr>
              <w:spacing/>
              <w:rPr/>
            </w:pPr>
            <w:r>
              <w:rPr/>
              <w:t xml:space="preserve">Anita Čović Josipović</w:t>
            </w:r>
          </w:p>
        </w:tc>
        <w:tc>
          <w:tcPr>
            <w:tcW w:type="dxa" w:w="666"/>
            <w:tcBorders/>
            <w:vAlign w:val="center"/>
          </w:tcPr>
          <w:p>
            <w:pPr>
              <w:spacing/>
              <w:rPr/>
            </w:pPr>
            <w:r>
              <w:rPr/>
              <w:t xml:space="preserve">35</w:t>
            </w:r>
          </w:p>
        </w:tc>
        <w:tc>
          <w:tcPr>
            <w:tcW w:type="dxa" w:w="1053"/>
            <w:vMerge w:val="continue"/>
            <w:tcBorders/>
            <w:vAlign w:val="center"/>
          </w:tcPr>
          <w:p>
            <w:pPr>
              <w:spacing/>
              <w:jc w:val="center"/>
              <w:rPr/>
            </w:pPr>
          </w:p>
        </w:tc>
      </w:tr>
      <w:tr>
        <w:trPr>
          <w:jc w:val="center"/>
        </w:trPr>
        <w:tc>
          <w:tcPr>
            <w:tcW w:type="dxa" w:w="9174"/>
            <w:gridSpan w:val="8"/>
            <w:tcBorders/>
            <w:vAlign w:val="center"/>
          </w:tcPr>
          <w:p>
            <w:pPr>
              <w:spacing/>
              <w:jc w:val="center"/>
              <w:rPr>
                <w:b/>
              </w:rPr>
            </w:pPr>
            <w:r>
              <w:rPr>
                <w:b/>
              </w:rPr>
              <w:t xml:space="preserve">POPIS IZBORNIH STRUKOVNIH MODULA ZA PRVU GODINU UČENJA</w:t>
            </w:r>
          </w:p>
        </w:tc>
      </w:tr>
      <w:tr>
        <w:trPr>
          <w:trHeight w:val="208" w:hRule="atLeast"/>
          <w:jc w:val="center"/>
        </w:trPr>
        <w:tc>
          <w:tcPr>
            <w:tcW w:type="dxa" w:w="2727"/>
            <w:tcBorders/>
            <w:vAlign w:val="center"/>
          </w:tcPr>
          <w:p>
            <w:pPr>
              <w:spacing/>
              <w:rPr/>
            </w:pPr>
            <w:r>
              <w:rPr/>
              <w:softHyphen/>
              <w:t xml:space="preserve"/>
            </w:r>
            <w:r>
              <w:rPr/>
              <w:softHyphen/>
              <w:t xml:space="preserve"/>
            </w:r>
            <w:r>
              <w:rPr/>
              <w:softHyphen/>
              <w:t xml:space="preserve"/>
            </w:r>
            <w:r>
              <w:rPr/>
              <w:softHyphen/>
              <w:t xml:space="preserve"/>
            </w:r>
            <w:r>
              <w:rPr/>
              <w:t xml:space="preserve">----------------</w:t>
            </w:r>
          </w:p>
        </w:tc>
        <w:tc>
          <w:tcPr>
            <w:tcW w:type="dxa" w:w="3159"/>
            <w:gridSpan w:val="4"/>
            <w:tcBorders/>
            <w:vAlign w:val="center"/>
          </w:tcPr>
          <w:p>
            <w:pPr>
              <w:widowControl w:val="false"/>
              <w:autoSpaceDE w:val="false"/>
              <w:autoSpaceDN w:val="false"/>
              <w:spacing w:before="5"/>
              <w:rPr>
                <w:color w:val="000000"/>
                <w:spacing w:val="-1"/>
              </w:rPr>
            </w:pPr>
            <w:r>
              <w:rPr>
                <w:color w:val="000000"/>
                <w:spacing w:val="-1"/>
              </w:rPr>
              <w:t xml:space="preserve">---------------------------</w:t>
            </w:r>
          </w:p>
        </w:tc>
        <w:tc>
          <w:tcPr>
            <w:tcW w:type="dxa" w:w="1569"/>
            <w:tcBorders/>
            <w:vAlign w:val="center"/>
          </w:tcPr>
          <w:p>
            <w:pPr>
              <w:spacing/>
              <w:rPr/>
            </w:pPr>
            <w:r>
              <w:rPr/>
              <w:t xml:space="preserve">-----------------</w:t>
            </w:r>
          </w:p>
        </w:tc>
        <w:tc>
          <w:tcPr>
            <w:tcW w:type="dxa" w:w="666"/>
            <w:tcBorders/>
            <w:vAlign w:val="center"/>
          </w:tcPr>
          <w:p>
            <w:pPr>
              <w:spacing/>
              <w:rPr/>
            </w:pPr>
            <w:r>
              <w:rPr/>
              <w:t xml:space="preserve">------</w:t>
            </w:r>
          </w:p>
        </w:tc>
        <w:tc>
          <w:tcPr>
            <w:tcW w:type="dxa" w:w="1053"/>
            <w:tcBorders/>
            <w:vAlign w:val="center"/>
          </w:tcPr>
          <w:p>
            <w:pPr>
              <w:spacing/>
              <w:rPr/>
            </w:pPr>
            <w:r>
              <w:rPr/>
              <w:t xml:space="preserve">-----------</w:t>
            </w:r>
          </w:p>
        </w:tc>
      </w:tr>
    </w:tbl>
    <w:p>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Odabire se jedan modul stranog jezika u struci (engleski, njemački </w:t>
      </w:r>
      <w:r>
        <w:rPr>
          <w:rFonts w:ascii="Times New Roman" w:hAnsi="Times New Roman" w:cs="Times New Roman"/>
          <w:sz w:val="16"/>
          <w:szCs w:val="16"/>
        </w:rPr>
        <w:t xml:space="preserve">ili talijanski) i razina učenja </w:t>
      </w:r>
      <w:r>
        <w:rPr>
          <w:rFonts w:ascii="Times New Roman" w:hAnsi="Times New Roman" w:cs="Times New Roman"/>
          <w:sz w:val="16"/>
          <w:szCs w:val="16"/>
        </w:rPr>
        <w:t xml:space="preserve">(1. – 4. godina učenja, 6. – 9. godina učenja ili 9. – 12. godina učenja).</w:t>
      </w:r>
    </w:p>
    <w:p>
      <w:pPr>
        <w:spacing w:after="0" w:line="240" w:lineRule="auto"/>
        <w:jc w:val="center"/>
        <w:rPr>
          <w:rFonts w:ascii="Times New Roman" w:hAnsi="Times New Roman" w:cs="Times New Roman"/>
          <w:color w:val="FF0000"/>
          <w:sz w:val="16"/>
          <w:szCs w:val="16"/>
        </w:rPr>
      </w:pPr>
    </w:p>
    <w:p>
      <w:pPr>
        <w:spacing w:after="0" w:line="240" w:lineRule="auto"/>
        <w:jc w:val="center"/>
        <w:rPr>
          <w:rFonts w:ascii="Times New Roman" w:hAnsi="Times New Roman" w:cs="Times New Roman"/>
          <w:color w:val="FF0000"/>
          <w:sz w:val="16"/>
          <w:szCs w:val="16"/>
        </w:rPr>
      </w:pPr>
    </w:p>
    <w:tbl>
      <w:tblPr>
        <w:tblStyle w:val="Reetkatablice"/>
        <w:tblW w:w="9174" w:type="dxa"/>
        <w:jc w:val="center"/>
        <w:tblBorders>
          <w:top w:val="double" w:color="C45811" w:sz="4" w:space="0"/>
          <w:left w:val="double" w:color="C45811" w:sz="4" w:space="0"/>
          <w:bottom w:val="double" w:color="C45811" w:sz="4" w:space="0"/>
          <w:right w:val="double" w:color="C45811" w:sz="4" w:space="0"/>
          <w:insideH w:val="single" w:color="C45811" w:sz="6" w:space="0"/>
          <w:insideV w:val="single" w:color="C45811" w:sz="6" w:space="0"/>
        </w:tblBorders>
        <w:tblLayout w:type="fixed"/>
        <w:tblLook w:val="04A0" w:firstRow="1" w:lastRow="0" w:firstColumn="1" w:lastColumn="0" w:noHBand="0" w:noVBand="1"/>
      </w:tblPr>
      <w:tblGrid>
        <w:gridCol w:w="3127"/>
        <w:gridCol w:w="1057"/>
        <w:gridCol w:w="1058"/>
        <w:gridCol w:w="929"/>
        <w:gridCol w:w="3003"/>
      </w:tblGrid>
      <w:tr>
        <w:trPr>
          <w:jc w:val="center"/>
        </w:trPr>
        <w:tc>
          <w:tcPr>
            <w:tcW w:type="dxa" w:w="9918"/>
            <w:gridSpan w:val="5"/>
            <w:tcBorders/>
            <w:vAlign w:val="center"/>
          </w:tcPr>
          <w:p>
            <w:pPr>
              <w:spacing/>
              <w:jc w:val="center"/>
              <w:rPr>
                <w:b/>
                <w:sz w:val="24"/>
                <w:szCs w:val="24"/>
              </w:rPr>
            </w:pPr>
            <w:r>
              <w:rPr>
                <w:b/>
                <w:sz w:val="24"/>
                <w:szCs w:val="24"/>
              </w:rPr>
              <w:t xml:space="preserve">REFERENT/ICA ZA POSLOVNU EKONOMIJU</w:t>
            </w:r>
          </w:p>
        </w:tc>
      </w:tr>
      <w:tr>
        <w:trPr>
          <w:jc w:val="center"/>
        </w:trPr>
        <w:tc>
          <w:tcPr>
            <w:tcW w:type="dxa" w:w="9918"/>
            <w:gridSpan w:val="5"/>
            <w:tcBorders/>
            <w:vAlign w:val="center"/>
          </w:tcPr>
          <w:p>
            <w:pPr>
              <w:spacing/>
              <w:jc w:val="center"/>
              <w:rPr>
                <w:i/>
              </w:rPr>
            </w:pPr>
            <w:r>
              <w:rPr>
                <w:i/>
              </w:rPr>
              <w:t xml:space="preserve">Predmetna struktura kurikula općeobrazovnih predmeta za kvalifikacije na razini 4.2</w:t>
            </w:r>
          </w:p>
        </w:tc>
      </w:tr>
      <w:tr>
        <w:trPr>
          <w:jc w:val="center"/>
        </w:trPr>
        <w:tc>
          <w:tcPr>
            <w:tcW w:type="dxa" w:w="9918"/>
            <w:gridSpan w:val="5"/>
            <w:tcBorders/>
            <w:vAlign w:val="center"/>
          </w:tcPr>
          <w:p>
            <w:pPr>
              <w:spacing/>
              <w:jc w:val="center"/>
              <w:rPr>
                <w:b/>
              </w:rPr>
            </w:pPr>
            <w:r>
              <w:rPr>
                <w:b/>
              </w:rPr>
              <w:t xml:space="preserve">2. razred</w:t>
            </w:r>
          </w:p>
        </w:tc>
      </w:tr>
      <w:tr>
        <w:trPr>
          <w:jc w:val="center"/>
        </w:trPr>
        <w:tc>
          <w:tcPr>
            <w:tcW w:type="dxa" w:w="3397"/>
            <w:vMerge w:val="restart"/>
            <w:tcBorders/>
            <w:vAlign w:val="center"/>
          </w:tcPr>
          <w:p>
            <w:pPr>
              <w:spacing/>
              <w:jc w:val="center"/>
              <w:rPr>
                <w:b/>
              </w:rPr>
            </w:pPr>
            <w:r>
              <w:rPr>
                <w:b/>
              </w:rPr>
              <w:t xml:space="preserve">Naziv nastavnoga predmeta</w:t>
            </w:r>
          </w:p>
        </w:tc>
        <w:tc>
          <w:tcPr>
            <w:tcW w:type="dxa" w:w="3261"/>
            <w:gridSpan w:val="3"/>
            <w:tcBorders/>
            <w:vAlign w:val="center"/>
          </w:tcPr>
          <w:p>
            <w:pPr>
              <w:spacing/>
              <w:jc w:val="center"/>
              <w:rPr>
                <w:b/>
              </w:rPr>
            </w:pPr>
            <w:r>
              <w:rPr>
                <w:b/>
              </w:rPr>
              <w:t xml:space="preserve">Razred, sati, bodovi</w:t>
            </w:r>
          </w:p>
        </w:tc>
        <w:tc>
          <w:tcPr>
            <w:tcW w:type="dxa" w:w="3260"/>
            <w:vMerge w:val="restart"/>
            <w:tcBorders/>
            <w:vAlign w:val="center"/>
          </w:tcPr>
          <w:p>
            <w:pPr>
              <w:spacing/>
              <w:jc w:val="center"/>
              <w:rPr>
                <w:b/>
              </w:rPr>
            </w:pPr>
            <w:r>
              <w:rPr>
                <w:b/>
              </w:rPr>
              <w:t xml:space="preserve">Nastavnik</w:t>
            </w:r>
          </w:p>
        </w:tc>
      </w:tr>
      <w:tr>
        <w:trPr>
          <w:jc w:val="center"/>
        </w:trPr>
        <w:tc>
          <w:tcPr>
            <w:tcW w:type="dxa" w:w="3397"/>
            <w:vMerge w:val="continue"/>
            <w:tcBorders/>
            <w:vAlign w:val="center"/>
          </w:tcPr>
          <w:p>
            <w:pPr>
              <w:spacing/>
              <w:jc w:val="center"/>
              <w:rPr>
                <w:b/>
              </w:rPr>
            </w:pPr>
          </w:p>
        </w:tc>
        <w:tc>
          <w:tcPr>
            <w:tcW w:type="dxa" w:w="1134"/>
            <w:tcBorders/>
            <w:vAlign w:val="center"/>
          </w:tcPr>
          <w:p>
            <w:pPr>
              <w:spacing/>
              <w:jc w:val="center"/>
              <w:rPr>
                <w:b/>
              </w:rPr>
            </w:pPr>
            <w:r>
              <w:rPr>
                <w:b/>
              </w:rPr>
              <w:t xml:space="preserve">broj sati tjedno</w:t>
            </w:r>
          </w:p>
        </w:tc>
        <w:tc>
          <w:tcPr>
            <w:tcW w:type="dxa" w:w="1134"/>
            <w:tcBorders/>
            <w:vAlign w:val="center"/>
          </w:tcPr>
          <w:p>
            <w:pPr>
              <w:spacing/>
              <w:jc w:val="center"/>
              <w:rPr>
                <w:b/>
              </w:rPr>
            </w:pPr>
            <w:r>
              <w:rPr>
                <w:b/>
              </w:rPr>
              <w:t xml:space="preserve">broj sati godišnje</w:t>
            </w:r>
          </w:p>
        </w:tc>
        <w:tc>
          <w:tcPr>
            <w:tcW w:type="dxa" w:w="993"/>
            <w:tcBorders/>
            <w:vAlign w:val="center"/>
          </w:tcPr>
          <w:p>
            <w:pPr>
              <w:spacing/>
              <w:jc w:val="center"/>
              <w:rPr>
                <w:b/>
              </w:rPr>
            </w:pPr>
            <w:r>
              <w:rPr>
                <w:b/>
              </w:rPr>
              <w:t xml:space="preserve">CSVET</w:t>
            </w:r>
          </w:p>
        </w:tc>
        <w:tc>
          <w:tcPr>
            <w:tcW w:type="dxa" w:w="3260"/>
            <w:vMerge w:val="continue"/>
            <w:tcBorders/>
            <w:vAlign w:val="center"/>
          </w:tcPr>
          <w:p>
            <w:pPr>
              <w:spacing/>
              <w:jc w:val="center"/>
              <w:rPr>
                <w:b/>
                <w:color w:val="000000"/>
                <w:w w:val="89"/>
              </w:rPr>
            </w:pPr>
          </w:p>
        </w:tc>
      </w:tr>
      <w:tr>
        <w:trPr>
          <w:jc w:val="center"/>
        </w:trPr>
        <w:tc>
          <w:tcPr>
            <w:tcW w:type="dxa" w:w="3397"/>
            <w:tcBorders/>
            <w:vAlign w:val="center"/>
          </w:tcPr>
          <w:p>
            <w:pPr>
              <w:spacing/>
              <w:rPr/>
            </w:pPr>
            <w:r>
              <w:rPr/>
              <w:t xml:space="preserve">Hrvatski jezik</w:t>
            </w:r>
          </w:p>
        </w:tc>
        <w:tc>
          <w:tcPr>
            <w:tcW w:type="dxa" w:w="1134"/>
            <w:tcBorders/>
            <w:vAlign w:val="center"/>
          </w:tcPr>
          <w:p>
            <w:pPr>
              <w:spacing/>
              <w:jc w:val="center"/>
              <w:rPr/>
            </w:pPr>
            <w:r>
              <w:rPr/>
              <w:t xml:space="preserve">4</w:t>
            </w:r>
          </w:p>
        </w:tc>
        <w:tc>
          <w:tcPr>
            <w:tcW w:type="dxa" w:w="1134"/>
            <w:tcBorders/>
            <w:vAlign w:val="center"/>
          </w:tcPr>
          <w:p>
            <w:pPr>
              <w:spacing/>
              <w:jc w:val="center"/>
              <w:rPr/>
            </w:pPr>
            <w:r>
              <w:rPr/>
              <w:t xml:space="preserve">140</w:t>
            </w:r>
          </w:p>
        </w:tc>
        <w:tc>
          <w:tcPr>
            <w:tcW w:type="dxa" w:w="993"/>
            <w:tcBorders/>
            <w:vAlign w:val="center"/>
          </w:tcPr>
          <w:p>
            <w:pPr>
              <w:spacing/>
              <w:jc w:val="center"/>
              <w:rPr/>
            </w:pPr>
            <w:r>
              <w:rPr/>
              <w:t xml:space="preserve">8</w:t>
            </w:r>
          </w:p>
        </w:tc>
        <w:tc>
          <w:tcPr>
            <w:tcW w:type="dxa" w:w="3260"/>
            <w:tcBorders/>
            <w:vAlign w:val="center"/>
          </w:tcPr>
          <w:p>
            <w:pPr>
              <w:spacing/>
              <w:rPr/>
            </w:pPr>
            <w:r>
              <w:rPr/>
              <w:t xml:space="preserve">Manja Kostelac-Gomerčić</w:t>
            </w:r>
          </w:p>
        </w:tc>
      </w:tr>
      <w:tr>
        <w:trPr>
          <w:jc w:val="center"/>
        </w:trPr>
        <w:tc>
          <w:tcPr>
            <w:tcW w:type="dxa" w:w="3397"/>
            <w:tcBorders/>
            <w:vAlign w:val="center"/>
          </w:tcPr>
          <w:p>
            <w:pPr>
              <w:spacing/>
              <w:rPr/>
            </w:pPr>
            <w:r>
              <w:rPr/>
              <w:t xml:space="preserve">Engleski jezik</w:t>
            </w:r>
          </w:p>
        </w:tc>
        <w:tc>
          <w:tcPr>
            <w:tcW w:type="dxa" w:w="1134"/>
            <w:tcBorders/>
            <w:vAlign w:val="center"/>
          </w:tcPr>
          <w:p>
            <w:pPr>
              <w:spacing/>
              <w:jc w:val="center"/>
              <w:rPr/>
            </w:pPr>
            <w:r>
              <w:rPr/>
              <w:t xml:space="preserve">2</w:t>
            </w:r>
          </w:p>
        </w:tc>
        <w:tc>
          <w:tcPr>
            <w:tcW w:type="dxa" w:w="1134"/>
            <w:tcBorders/>
            <w:vAlign w:val="center"/>
          </w:tcPr>
          <w:p>
            <w:pPr>
              <w:spacing/>
              <w:jc w:val="center"/>
              <w:rPr/>
            </w:pPr>
            <w:r>
              <w:rPr/>
              <w:t xml:space="preserve">70</w:t>
            </w:r>
          </w:p>
        </w:tc>
        <w:tc>
          <w:tcPr>
            <w:tcW w:type="dxa" w:w="993"/>
            <w:tcBorders/>
            <w:vAlign w:val="center"/>
          </w:tcPr>
          <w:p>
            <w:pPr>
              <w:spacing/>
              <w:jc w:val="center"/>
              <w:rPr/>
            </w:pPr>
            <w:r>
              <w:rPr/>
              <w:t xml:space="preserve">4</w:t>
            </w:r>
          </w:p>
        </w:tc>
        <w:tc>
          <w:tcPr>
            <w:tcW w:type="dxa" w:w="3260"/>
            <w:tcBorders/>
            <w:vAlign w:val="center"/>
          </w:tcPr>
          <w:p>
            <w:pPr>
              <w:spacing/>
              <w:rPr/>
            </w:pPr>
            <w:r>
              <w:rPr/>
              <w:t xml:space="preserve">Sandra Sertić</w:t>
            </w:r>
          </w:p>
        </w:tc>
      </w:tr>
      <w:tr>
        <w:trPr>
          <w:jc w:val="center"/>
        </w:trPr>
        <w:tc>
          <w:tcPr>
            <w:tcW w:type="dxa" w:w="3397"/>
            <w:tcBorders/>
            <w:vAlign w:val="center"/>
          </w:tcPr>
          <w:p>
            <w:pPr>
              <w:spacing/>
              <w:rPr/>
            </w:pPr>
            <w:r>
              <w:rPr/>
              <w:t xml:space="preserve">Njemački jezik</w:t>
            </w:r>
          </w:p>
        </w:tc>
        <w:tc>
          <w:tcPr>
            <w:tcW w:type="dxa" w:w="1134"/>
            <w:tcBorders/>
            <w:vAlign w:val="center"/>
          </w:tcPr>
          <w:p>
            <w:pPr>
              <w:spacing/>
              <w:jc w:val="center"/>
              <w:rPr/>
            </w:pPr>
            <w:r>
              <w:rPr/>
              <w:t xml:space="preserve">2</w:t>
            </w:r>
          </w:p>
        </w:tc>
        <w:tc>
          <w:tcPr>
            <w:tcW w:type="dxa" w:w="1134"/>
            <w:tcBorders/>
            <w:vAlign w:val="center"/>
          </w:tcPr>
          <w:p>
            <w:pPr>
              <w:spacing/>
              <w:jc w:val="center"/>
              <w:rPr/>
            </w:pPr>
            <w:r>
              <w:rPr/>
              <w:t xml:space="preserve">70</w:t>
            </w:r>
          </w:p>
        </w:tc>
        <w:tc>
          <w:tcPr>
            <w:tcW w:type="dxa" w:w="993"/>
            <w:tcBorders/>
            <w:vAlign w:val="center"/>
          </w:tcPr>
          <w:p>
            <w:pPr>
              <w:spacing/>
              <w:jc w:val="center"/>
              <w:rPr/>
            </w:pPr>
            <w:r>
              <w:rPr/>
              <w:t xml:space="preserve">4</w:t>
            </w:r>
          </w:p>
        </w:tc>
        <w:tc>
          <w:tcPr>
            <w:tcW w:type="dxa" w:w="3260"/>
            <w:tcBorders/>
            <w:vAlign w:val="center"/>
          </w:tcPr>
          <w:p>
            <w:pPr>
              <w:spacing/>
              <w:rPr/>
            </w:pPr>
            <w:r>
              <w:rPr/>
              <w:t xml:space="preserve">Adela Rukavina</w:t>
            </w:r>
          </w:p>
        </w:tc>
      </w:tr>
      <w:tr>
        <w:trPr>
          <w:jc w:val="center"/>
        </w:trPr>
        <w:tc>
          <w:tcPr>
            <w:tcW w:type="dxa" w:w="3397"/>
            <w:tcBorders/>
            <w:vAlign w:val="center"/>
          </w:tcPr>
          <w:p>
            <w:pPr>
              <w:spacing/>
              <w:rPr/>
            </w:pPr>
            <w:r>
              <w:rPr/>
              <w:t xml:space="preserve">Matematika</w:t>
            </w:r>
          </w:p>
        </w:tc>
        <w:tc>
          <w:tcPr>
            <w:tcW w:type="dxa" w:w="1134"/>
            <w:tcBorders/>
            <w:vAlign w:val="center"/>
          </w:tcPr>
          <w:p>
            <w:pPr>
              <w:spacing/>
              <w:jc w:val="center"/>
              <w:rPr/>
            </w:pPr>
            <w:r>
              <w:rPr/>
              <w:t xml:space="preserve">4</w:t>
            </w:r>
          </w:p>
        </w:tc>
        <w:tc>
          <w:tcPr>
            <w:tcW w:type="dxa" w:w="1134"/>
            <w:tcBorders/>
            <w:vAlign w:val="center"/>
          </w:tcPr>
          <w:p>
            <w:pPr>
              <w:spacing/>
              <w:jc w:val="center"/>
              <w:rPr/>
            </w:pPr>
            <w:r>
              <w:rPr/>
              <w:t xml:space="preserve">140</w:t>
            </w:r>
          </w:p>
        </w:tc>
        <w:tc>
          <w:tcPr>
            <w:tcW w:type="dxa" w:w="993"/>
            <w:tcBorders/>
            <w:vAlign w:val="center"/>
          </w:tcPr>
          <w:p>
            <w:pPr>
              <w:spacing/>
              <w:jc w:val="center"/>
              <w:rPr/>
            </w:pPr>
            <w:r>
              <w:rPr/>
              <w:t xml:space="preserve">8</w:t>
            </w:r>
          </w:p>
        </w:tc>
        <w:tc>
          <w:tcPr>
            <w:tcW w:type="dxa" w:w="3260"/>
            <w:tcBorders/>
            <w:vAlign w:val="center"/>
          </w:tcPr>
          <w:p>
            <w:pPr>
              <w:spacing/>
              <w:rPr/>
            </w:pPr>
            <w:r>
              <w:rPr/>
              <w:t xml:space="preserve">Danka Premuž</w:t>
            </w:r>
          </w:p>
        </w:tc>
      </w:tr>
      <w:tr>
        <w:trPr>
          <w:jc w:val="center"/>
        </w:trPr>
        <w:tc>
          <w:tcPr>
            <w:tcW w:type="dxa" w:w="3397"/>
            <w:tcBorders/>
            <w:vAlign w:val="center"/>
          </w:tcPr>
          <w:p>
            <w:pPr>
              <w:spacing/>
              <w:rPr/>
            </w:pPr>
            <w:r>
              <w:rPr/>
              <w:t xml:space="preserve">Povijest</w:t>
            </w:r>
          </w:p>
        </w:tc>
        <w:tc>
          <w:tcPr>
            <w:tcW w:type="dxa" w:w="1134"/>
            <w:tcBorders/>
            <w:vAlign w:val="center"/>
          </w:tcPr>
          <w:p>
            <w:pPr>
              <w:spacing/>
              <w:jc w:val="center"/>
              <w:rPr/>
            </w:pPr>
            <w:r>
              <w:rPr/>
              <w:t xml:space="preserve">1</w:t>
            </w:r>
          </w:p>
        </w:tc>
        <w:tc>
          <w:tcPr>
            <w:tcW w:type="dxa" w:w="1134"/>
            <w:tcBorders/>
            <w:vAlign w:val="center"/>
          </w:tcPr>
          <w:p>
            <w:pPr>
              <w:spacing/>
              <w:jc w:val="center"/>
              <w:rPr/>
            </w:pPr>
            <w:r>
              <w:rPr/>
              <w:t xml:space="preserve">35</w:t>
            </w:r>
          </w:p>
        </w:tc>
        <w:tc>
          <w:tcPr>
            <w:tcW w:type="dxa" w:w="993"/>
            <w:tcBorders/>
            <w:vAlign w:val="center"/>
          </w:tcPr>
          <w:p>
            <w:pPr>
              <w:spacing/>
              <w:jc w:val="center"/>
              <w:rPr/>
            </w:pPr>
            <w:r>
              <w:rPr/>
              <w:t xml:space="preserve">2</w:t>
            </w:r>
          </w:p>
        </w:tc>
        <w:tc>
          <w:tcPr>
            <w:tcW w:type="dxa" w:w="3260"/>
            <w:tcBorders/>
            <w:vAlign w:val="center"/>
          </w:tcPr>
          <w:p>
            <w:pPr>
              <w:spacing/>
              <w:rPr/>
            </w:pPr>
            <w:r>
              <w:rPr/>
              <w:t xml:space="preserve">Željko Škorić</w:t>
            </w:r>
          </w:p>
        </w:tc>
      </w:tr>
      <w:tr>
        <w:trPr>
          <w:jc w:val="center"/>
        </w:trPr>
        <w:tc>
          <w:tcPr>
            <w:tcW w:type="dxa" w:w="3397"/>
            <w:tcBorders/>
            <w:vAlign w:val="center"/>
          </w:tcPr>
          <w:p>
            <w:pPr>
              <w:spacing/>
              <w:rPr/>
            </w:pPr>
            <w:r>
              <w:rPr/>
              <w:t xml:space="preserve">Tjelesna i zdravstvena kultura</w:t>
            </w:r>
          </w:p>
        </w:tc>
        <w:tc>
          <w:tcPr>
            <w:tcW w:type="dxa" w:w="1134"/>
            <w:tcBorders/>
            <w:vAlign w:val="center"/>
          </w:tcPr>
          <w:p>
            <w:pPr>
              <w:spacing/>
              <w:jc w:val="center"/>
              <w:rPr/>
            </w:pPr>
            <w:r>
              <w:rPr/>
              <w:t xml:space="preserve">2</w:t>
            </w:r>
          </w:p>
        </w:tc>
        <w:tc>
          <w:tcPr>
            <w:tcW w:type="dxa" w:w="1134"/>
            <w:tcBorders/>
            <w:vAlign w:val="center"/>
          </w:tcPr>
          <w:p>
            <w:pPr>
              <w:spacing/>
              <w:jc w:val="center"/>
              <w:rPr/>
            </w:pPr>
            <w:r>
              <w:rPr/>
              <w:t xml:space="preserve">70</w:t>
            </w:r>
          </w:p>
        </w:tc>
        <w:tc>
          <w:tcPr>
            <w:tcW w:type="dxa" w:w="993"/>
            <w:tcBorders/>
            <w:vAlign w:val="center"/>
          </w:tcPr>
          <w:p>
            <w:pPr>
              <w:spacing/>
              <w:jc w:val="center"/>
              <w:rPr/>
            </w:pPr>
            <w:r>
              <w:rPr/>
              <w:t xml:space="preserve">2</w:t>
            </w:r>
          </w:p>
        </w:tc>
        <w:tc>
          <w:tcPr>
            <w:tcW w:type="dxa" w:w="3260"/>
            <w:tcBorders/>
            <w:vAlign w:val="center"/>
          </w:tcPr>
          <w:p>
            <w:pPr>
              <w:spacing/>
              <w:rPr/>
            </w:pPr>
            <w:r>
              <w:rPr/>
              <w:t xml:space="preserve">Milorad Mandarić</w:t>
            </w:r>
          </w:p>
        </w:tc>
      </w:tr>
      <w:tr>
        <w:trPr>
          <w:trHeight w:val="202" w:hRule="atLeast"/>
          <w:jc w:val="center"/>
        </w:trPr>
        <w:tc>
          <w:tcPr>
            <w:tcW w:type="dxa" w:w="3397"/>
            <w:tcBorders/>
            <w:vAlign w:val="center"/>
          </w:tcPr>
          <w:p>
            <w:pPr>
              <w:spacing/>
              <w:rPr/>
            </w:pPr>
            <w:r>
              <w:rPr/>
              <w:t xml:space="preserve">Vjeronauk</w:t>
            </w:r>
          </w:p>
        </w:tc>
        <w:tc>
          <w:tcPr>
            <w:tcW w:type="dxa" w:w="1134"/>
            <w:vMerge w:val="restart"/>
            <w:tcBorders/>
            <w:vAlign w:val="center"/>
          </w:tcPr>
          <w:p>
            <w:pPr>
              <w:spacing/>
              <w:jc w:val="center"/>
              <w:rPr/>
            </w:pPr>
          </w:p>
          <w:p>
            <w:pPr>
              <w:spacing/>
              <w:jc w:val="center"/>
              <w:rPr/>
            </w:pPr>
            <w:r>
              <w:rPr/>
              <w:t xml:space="preserve">1</w:t>
            </w:r>
          </w:p>
          <w:p>
            <w:pPr>
              <w:spacing/>
              <w:jc w:val="center"/>
              <w:rPr/>
            </w:pPr>
          </w:p>
        </w:tc>
        <w:tc>
          <w:tcPr>
            <w:tcW w:type="dxa" w:w="1134"/>
            <w:tcBorders/>
            <w:vAlign w:val="center"/>
          </w:tcPr>
          <w:p>
            <w:pPr>
              <w:spacing/>
              <w:jc w:val="center"/>
              <w:rPr/>
            </w:pPr>
            <w:r>
              <w:rPr/>
              <w:t xml:space="preserve">35</w:t>
            </w:r>
          </w:p>
        </w:tc>
        <w:tc>
          <w:tcPr>
            <w:tcW w:type="dxa" w:w="993"/>
            <w:tcBorders/>
            <w:vAlign w:val="center"/>
          </w:tcPr>
          <w:p>
            <w:pPr>
              <w:spacing/>
              <w:jc w:val="center"/>
              <w:rPr/>
            </w:pPr>
            <w:r>
              <w:rPr/>
              <w:t xml:space="preserve">1</w:t>
            </w:r>
          </w:p>
        </w:tc>
        <w:tc>
          <w:tcPr>
            <w:tcW w:type="dxa" w:w="3260"/>
            <w:tcBorders/>
            <w:vAlign w:val="center"/>
          </w:tcPr>
          <w:p>
            <w:pPr>
              <w:spacing/>
              <w:rPr/>
            </w:pPr>
            <w:r>
              <w:rPr/>
              <w:t xml:space="preserve">Silvija Vašarević</w:t>
            </w:r>
          </w:p>
        </w:tc>
      </w:tr>
      <w:tr>
        <w:trPr>
          <w:jc w:val="center"/>
        </w:trPr>
        <w:tc>
          <w:tcPr>
            <w:tcW w:type="dxa" w:w="3397"/>
            <w:tcBorders/>
            <w:vAlign w:val="center"/>
          </w:tcPr>
          <w:p>
            <w:pPr>
              <w:spacing/>
              <w:rPr/>
            </w:pPr>
            <w:r>
              <w:rPr/>
              <w:t xml:space="preserve">Etika</w:t>
            </w:r>
          </w:p>
        </w:tc>
        <w:tc>
          <w:tcPr>
            <w:tcW w:type="dxa" w:w="1134"/>
            <w:vMerge w:val="continue"/>
            <w:tcBorders/>
            <w:vAlign w:val="center"/>
          </w:tcPr>
          <w:p>
            <w:pPr>
              <w:spacing/>
              <w:jc w:val="center"/>
              <w:rPr/>
            </w:pPr>
          </w:p>
        </w:tc>
        <w:tc>
          <w:tcPr>
            <w:tcW w:type="dxa" w:w="1134"/>
            <w:tcBorders/>
            <w:vAlign w:val="center"/>
          </w:tcPr>
          <w:p>
            <w:pPr>
              <w:spacing/>
              <w:jc w:val="center"/>
              <w:rPr/>
            </w:pPr>
            <w:r>
              <w:rPr/>
              <w:t xml:space="preserve">35</w:t>
            </w:r>
          </w:p>
        </w:tc>
        <w:tc>
          <w:tcPr>
            <w:tcW w:type="dxa" w:w="993"/>
            <w:tcBorders/>
            <w:vAlign w:val="center"/>
          </w:tcPr>
          <w:p>
            <w:pPr>
              <w:spacing/>
              <w:jc w:val="center"/>
              <w:rPr/>
            </w:pPr>
            <w:r>
              <w:rPr/>
              <w:t xml:space="preserve">1</w:t>
            </w:r>
          </w:p>
        </w:tc>
        <w:tc>
          <w:tcPr>
            <w:tcW w:type="dxa" w:w="3260"/>
            <w:tcBorders/>
            <w:vAlign w:val="center"/>
          </w:tcPr>
          <w:p>
            <w:pPr>
              <w:spacing/>
              <w:rPr/>
            </w:pPr>
            <w:r>
              <w:rPr/>
              <w:t xml:space="preserve">Nikolina Stojanović</w:t>
            </w:r>
          </w:p>
        </w:tc>
      </w:tr>
      <w:tr>
        <w:trPr>
          <w:jc w:val="center"/>
        </w:trPr>
        <w:tc>
          <w:tcPr>
            <w:tcW w:type="dxa" w:w="3397"/>
            <w:tcBorders/>
            <w:vAlign w:val="center"/>
          </w:tcPr>
          <w:p>
            <w:pPr>
              <w:spacing/>
              <w:rPr/>
            </w:pPr>
            <w:r>
              <w:rPr/>
              <w:t xml:space="preserve">UKUPNO</w:t>
            </w:r>
          </w:p>
        </w:tc>
        <w:tc>
          <w:tcPr>
            <w:tcW w:type="dxa" w:w="1134"/>
            <w:tcBorders/>
            <w:vAlign w:val="center"/>
          </w:tcPr>
          <w:p>
            <w:pPr>
              <w:spacing/>
              <w:jc w:val="center"/>
              <w:rPr/>
            </w:pPr>
            <w:r>
              <w:rPr/>
              <w:t xml:space="preserve">14</w:t>
            </w:r>
          </w:p>
        </w:tc>
        <w:tc>
          <w:tcPr>
            <w:tcW w:type="dxa" w:w="1134"/>
            <w:tcBorders/>
            <w:vAlign w:val="center"/>
          </w:tcPr>
          <w:p>
            <w:pPr>
              <w:spacing/>
              <w:jc w:val="center"/>
              <w:rPr/>
            </w:pPr>
            <w:r>
              <w:rPr/>
              <w:t xml:space="preserve">490</w:t>
            </w:r>
          </w:p>
        </w:tc>
        <w:tc>
          <w:tcPr>
            <w:tcW w:type="dxa" w:w="993"/>
            <w:tcBorders/>
            <w:vAlign w:val="center"/>
          </w:tcPr>
          <w:p>
            <w:pPr>
              <w:spacing/>
              <w:jc w:val="center"/>
              <w:rPr/>
            </w:pPr>
            <w:r>
              <w:rPr/>
              <w:t xml:space="preserve">25</w:t>
            </w:r>
          </w:p>
        </w:tc>
        <w:tc>
          <w:tcPr>
            <w:tcW w:type="dxa" w:w="3260"/>
            <w:tcBorders/>
            <w:shd w:fill="D9D9D9" w:color="auto" w:val="clear"/>
            <w:vAlign w:val="center"/>
          </w:tcPr>
          <w:p>
            <w:pPr>
              <w:spacing/>
              <w:rPr/>
            </w:pPr>
          </w:p>
        </w:tc>
      </w:tr>
    </w:tbl>
    <w:p>
      <w:pPr>
        <w:spacing w:line="240" w:lineRule="auto"/>
        <w:rPr>
          <w:sz w:val="2"/>
          <w:szCs w:val="2"/>
        </w:rPr>
      </w:pPr>
    </w:p>
    <w:tbl>
      <w:tblPr>
        <w:tblStyle w:val="Reetkatablice"/>
        <w:tblW w:w="9174" w:type="dxa"/>
        <w:jc w:val="center"/>
        <w:tblBorders>
          <w:top w:val="double" w:color="C45811" w:sz="4" w:space="0"/>
          <w:left w:val="double" w:color="C45811" w:sz="4" w:space="0"/>
          <w:bottom w:val="double" w:color="C45811" w:sz="4" w:space="0"/>
          <w:right w:val="double" w:color="C45811" w:sz="4" w:space="0"/>
          <w:insideH w:val="single" w:color="C45811" w:sz="6" w:space="0"/>
          <w:insideV w:val="single" w:color="C45811" w:sz="6" w:space="0"/>
        </w:tblBorders>
        <w:tblLayout w:type="fixed"/>
        <w:tblLook w:val="04A0" w:firstRow="1" w:lastRow="0" w:firstColumn="1" w:lastColumn="0" w:noHBand="0" w:noVBand="1"/>
      </w:tblPr>
      <w:tblGrid>
        <w:gridCol w:w="1545"/>
        <w:gridCol w:w="3677"/>
        <w:gridCol w:w="2095"/>
        <w:gridCol w:w="799"/>
        <w:gridCol w:w="1058"/>
      </w:tblGrid>
      <w:tr>
        <w:trPr>
          <w:jc w:val="center"/>
        </w:trPr>
        <w:tc>
          <w:tcPr>
            <w:tcW w:type="dxa" w:w="9918"/>
            <w:gridSpan w:val="5"/>
            <w:tcBorders/>
            <w:vAlign w:val="center"/>
          </w:tcPr>
          <w:p>
            <w:pPr>
              <w:spacing/>
              <w:jc w:val="center"/>
              <w:rPr>
                <w:b/>
              </w:rPr>
            </w:pPr>
            <w:r>
              <w:rPr>
                <w:b/>
              </w:rPr>
              <w:t xml:space="preserve">OBVEZNI STRUKOVNI MODULI ZA DRUGU GODINU UČENJA</w:t>
            </w:r>
          </w:p>
        </w:tc>
      </w:tr>
      <w:tr>
        <w:trPr>
          <w:trHeight w:val="1180" w:hRule="atLeast"/>
          <w:jc w:val="center"/>
        </w:trPr>
        <w:tc>
          <w:tcPr>
            <w:tcW w:type="dxa" w:w="1668"/>
            <w:tcBorders/>
            <w:vAlign w:val="center"/>
          </w:tcPr>
          <w:p>
            <w:pPr>
              <w:spacing/>
              <w:rPr>
                <w:b/>
                <w:sz w:val="16"/>
                <w:szCs w:val="16"/>
              </w:rPr>
            </w:pPr>
            <w:r>
              <w:rPr>
                <w:b/>
                <w:sz w:val="16"/>
                <w:szCs w:val="16"/>
              </w:rPr>
              <w:t xml:space="preserve">NAZIV MODULA /</w:t>
            </w:r>
          </w:p>
          <w:p>
            <w:pPr>
              <w:spacing/>
              <w:rPr>
                <w:b/>
                <w:sz w:val="16"/>
                <w:szCs w:val="16"/>
              </w:rPr>
            </w:pPr>
          </w:p>
          <w:p>
            <w:pPr>
              <w:spacing/>
              <w:rPr>
                <w:b/>
                <w:sz w:val="16"/>
                <w:szCs w:val="16"/>
              </w:rPr>
            </w:pPr>
            <w:r>
              <w:rPr>
                <w:b/>
                <w:sz w:val="16"/>
                <w:szCs w:val="16"/>
              </w:rPr>
              <w:t xml:space="preserve">NASTAVNOG PREDMETA</w:t>
            </w:r>
          </w:p>
          <w:p>
            <w:pPr>
              <w:spacing/>
              <w:rPr>
                <w:b/>
              </w:rPr>
            </w:pPr>
          </w:p>
        </w:tc>
        <w:tc>
          <w:tcPr>
            <w:tcW w:type="dxa" w:w="3997"/>
            <w:tcBorders/>
            <w:vAlign w:val="center"/>
          </w:tcPr>
          <w:p>
            <w:pPr>
              <w:spacing/>
              <w:rPr>
                <w:b/>
              </w:rPr>
            </w:pPr>
            <w:r>
              <w:rPr>
                <w:b/>
              </w:rPr>
              <w:t xml:space="preserve">NAZIV SKUPA ISHODA UČENJA</w:t>
            </w:r>
          </w:p>
          <w:p>
            <w:pPr>
              <w:spacing/>
              <w:rPr>
                <w:b/>
              </w:rPr>
            </w:pPr>
          </w:p>
        </w:tc>
        <w:tc>
          <w:tcPr>
            <w:tcW w:type="dxa" w:w="2268"/>
            <w:tcBorders/>
            <w:vAlign w:val="center"/>
          </w:tcPr>
          <w:p>
            <w:pPr>
              <w:spacing/>
              <w:jc w:val="center"/>
              <w:rPr>
                <w:b/>
              </w:rPr>
            </w:pPr>
            <w:r>
              <w:rPr>
                <w:b/>
              </w:rPr>
              <w:t xml:space="preserve">NASTAVNIK</w:t>
            </w:r>
          </w:p>
        </w:tc>
        <w:tc>
          <w:tcPr>
            <w:tcW w:type="dxa" w:w="851"/>
            <w:tcBorders/>
            <w:vAlign w:val="center"/>
          </w:tcPr>
          <w:p>
            <w:pPr>
              <w:spacing/>
              <w:rPr>
                <w:b/>
              </w:rPr>
            </w:pPr>
            <w:r>
              <w:rPr>
                <w:b/>
              </w:rPr>
              <w:t xml:space="preserve">Broj sati SIU</w:t>
            </w:r>
          </w:p>
        </w:tc>
        <w:tc>
          <w:tcPr>
            <w:tcW w:type="dxa" w:w="1134"/>
            <w:tcBorders/>
            <w:vAlign w:val="center"/>
          </w:tcPr>
          <w:p>
            <w:pPr>
              <w:spacing/>
              <w:rPr>
                <w:b/>
                <w:sz w:val="18"/>
                <w:szCs w:val="18"/>
              </w:rPr>
            </w:pPr>
            <w:r>
              <w:rPr>
                <w:b/>
                <w:sz w:val="18"/>
                <w:szCs w:val="18"/>
              </w:rPr>
              <w:t xml:space="preserve">Obujam</w:t>
            </w:r>
          </w:p>
          <w:p>
            <w:pPr>
              <w:spacing/>
              <w:rPr>
                <w:b/>
                <w:sz w:val="18"/>
                <w:szCs w:val="18"/>
              </w:rPr>
            </w:pPr>
            <w:r>
              <w:rPr>
                <w:b/>
                <w:sz w:val="18"/>
                <w:szCs w:val="18"/>
              </w:rPr>
              <w:t xml:space="preserve">modula /</w:t>
            </w:r>
          </w:p>
          <w:p>
            <w:pPr>
              <w:spacing/>
              <w:rPr>
                <w:b/>
                <w:sz w:val="18"/>
                <w:szCs w:val="18"/>
              </w:rPr>
            </w:pPr>
            <w:r>
              <w:rPr>
                <w:b/>
                <w:sz w:val="18"/>
                <w:szCs w:val="18"/>
              </w:rPr>
              <w:t xml:space="preserve">nastavnog</w:t>
            </w:r>
          </w:p>
          <w:p>
            <w:pPr>
              <w:spacing/>
              <w:rPr>
                <w:b/>
              </w:rPr>
            </w:pPr>
            <w:r>
              <w:rPr>
                <w:b/>
                <w:sz w:val="18"/>
                <w:szCs w:val="18"/>
              </w:rPr>
              <w:t xml:space="preserve">predmeta - CSVET</w:t>
            </w:r>
          </w:p>
        </w:tc>
      </w:tr>
      <w:tr>
        <w:trPr>
          <w:jc w:val="center"/>
        </w:trPr>
        <w:tc>
          <w:tcPr>
            <w:tcW w:type="dxa" w:w="1668"/>
            <w:vMerge w:val="restart"/>
            <w:tcBorders/>
            <w:vAlign w:val="center"/>
          </w:tcPr>
          <w:p>
            <w:pPr>
              <w:spacing/>
              <w:rPr/>
            </w:pPr>
            <w:r>
              <w:rPr/>
              <w:t xml:space="preserve">Planiranje poduzetničke aktivnosti</w:t>
            </w:r>
          </w:p>
          <w:p>
            <w:pPr>
              <w:spacing/>
              <w:rPr/>
            </w:pPr>
          </w:p>
        </w:tc>
        <w:tc>
          <w:tcPr>
            <w:tcW w:type="dxa" w:w="3997"/>
            <w:tcBorders/>
            <w:vAlign w:val="center"/>
          </w:tcPr>
          <w:p>
            <w:pPr>
              <w:spacing/>
              <w:rPr/>
            </w:pPr>
            <w:r>
              <w:rPr/>
              <w:t xml:space="preserve">Intelektualno vlasništvo</w:t>
            </w:r>
          </w:p>
        </w:tc>
        <w:tc>
          <w:tcPr>
            <w:tcW w:type="dxa" w:w="2268"/>
            <w:tcBorders/>
            <w:vAlign w:val="center"/>
          </w:tcPr>
          <w:p>
            <w:pPr>
              <w:spacing/>
              <w:rPr/>
            </w:pPr>
            <w:r>
              <w:rPr/>
              <w:t xml:space="preserve">Maja Pezelj Mandarić</w:t>
            </w:r>
          </w:p>
        </w:tc>
        <w:tc>
          <w:tcPr>
            <w:tcW w:type="dxa" w:w="851"/>
            <w:tcBorders/>
            <w:vAlign w:val="center"/>
          </w:tcPr>
          <w:p>
            <w:pPr>
              <w:spacing/>
              <w:rPr/>
            </w:pPr>
            <w:r>
              <w:rPr/>
              <w:t xml:space="preserve">15</w:t>
            </w:r>
          </w:p>
        </w:tc>
        <w:tc>
          <w:tcPr>
            <w:tcW w:type="dxa" w:w="1134"/>
            <w:vMerge w:val="restart"/>
            <w:tcBorders/>
            <w:vAlign w:val="center"/>
          </w:tcPr>
          <w:p>
            <w:pPr>
              <w:spacing/>
              <w:jc w:val="center"/>
              <w:rPr/>
            </w:pPr>
            <w:r>
              <w:rPr/>
              <w:t xml:space="preserve">4</w:t>
            </w:r>
          </w:p>
        </w:tc>
      </w:tr>
      <w:tr>
        <w:trPr>
          <w:jc w:val="center"/>
        </w:trPr>
        <w:tc>
          <w:tcPr>
            <w:tcW w:type="dxa" w:w="1668"/>
            <w:vMerge w:val="continue"/>
            <w:tcBorders/>
            <w:vAlign w:val="center"/>
          </w:tcPr>
          <w:p>
            <w:pPr>
              <w:spacing/>
              <w:rPr/>
            </w:pPr>
          </w:p>
        </w:tc>
        <w:tc>
          <w:tcPr>
            <w:tcW w:type="dxa" w:w="3997"/>
            <w:tcBorders/>
            <w:vAlign w:val="center"/>
          </w:tcPr>
          <w:p>
            <w:pPr>
              <w:spacing/>
              <w:rPr/>
            </w:pPr>
            <w:r>
              <w:rPr/>
              <w:t xml:space="preserve">Planiranje poslovanja</w:t>
            </w:r>
          </w:p>
        </w:tc>
        <w:tc>
          <w:tcPr>
            <w:tcW w:type="dxa" w:w="2268"/>
            <w:tcBorders/>
            <w:vAlign w:val="center"/>
          </w:tcPr>
          <w:p>
            <w:pPr>
              <w:spacing/>
              <w:rPr/>
            </w:pPr>
            <w:r>
              <w:rPr/>
              <w:t xml:space="preserve">Maja Pezelj Mandarić</w:t>
            </w:r>
          </w:p>
        </w:tc>
        <w:tc>
          <w:tcPr>
            <w:tcW w:type="dxa" w:w="851"/>
            <w:tcBorders/>
            <w:vAlign w:val="center"/>
          </w:tcPr>
          <w:p>
            <w:pPr>
              <w:spacing/>
              <w:rPr/>
            </w:pPr>
            <w:r>
              <w:rPr/>
              <w:t xml:space="preserve">28</w:t>
            </w:r>
          </w:p>
        </w:tc>
        <w:tc>
          <w:tcPr>
            <w:tcW w:type="dxa" w:w="1134"/>
            <w:vMerge w:val="continue"/>
            <w:tcBorders/>
            <w:vAlign w:val="center"/>
          </w:tcPr>
          <w:p>
            <w:pPr>
              <w:spacing/>
              <w:jc w:val="center"/>
              <w:rPr/>
            </w:pPr>
          </w:p>
        </w:tc>
      </w:tr>
      <w:tr>
        <w:trPr>
          <w:jc w:val="center"/>
        </w:trPr>
        <w:tc>
          <w:tcPr>
            <w:tcW w:type="dxa" w:w="1668"/>
            <w:vMerge w:val="continue"/>
            <w:tcBorders/>
            <w:vAlign w:val="center"/>
          </w:tcPr>
          <w:p>
            <w:pPr>
              <w:spacing/>
              <w:rPr/>
            </w:pPr>
          </w:p>
        </w:tc>
        <w:tc>
          <w:tcPr>
            <w:tcW w:type="dxa" w:w="3997"/>
            <w:tcBorders/>
            <w:vAlign w:val="center"/>
          </w:tcPr>
          <w:p>
            <w:pPr>
              <w:spacing/>
              <w:rPr/>
            </w:pPr>
            <w:r>
              <w:rPr/>
              <w:t xml:space="preserve">Uspostava organizacijske</w:t>
            </w:r>
          </w:p>
          <w:p>
            <w:pPr>
              <w:spacing/>
              <w:rPr/>
            </w:pPr>
            <w:r>
              <w:rPr/>
              <w:t xml:space="preserve">S</w:t>
            </w:r>
            <w:r>
              <w:rPr/>
              <w:t xml:space="preserve">trukture</w:t>
            </w:r>
          </w:p>
        </w:tc>
        <w:tc>
          <w:tcPr>
            <w:tcW w:type="dxa" w:w="2268"/>
            <w:tcBorders/>
            <w:vAlign w:val="center"/>
          </w:tcPr>
          <w:p>
            <w:pPr>
              <w:spacing/>
              <w:rPr/>
            </w:pPr>
          </w:p>
          <w:p>
            <w:pPr>
              <w:spacing/>
              <w:rPr/>
            </w:pPr>
            <w:r>
              <w:rPr/>
              <w:t xml:space="preserve">Maja Pezelj Mandarić</w:t>
            </w:r>
          </w:p>
          <w:p>
            <w:pPr>
              <w:spacing/>
              <w:rPr/>
            </w:pPr>
          </w:p>
        </w:tc>
        <w:tc>
          <w:tcPr>
            <w:tcW w:type="dxa" w:w="851"/>
            <w:tcBorders/>
            <w:vAlign w:val="center"/>
          </w:tcPr>
          <w:p>
            <w:pPr>
              <w:spacing/>
              <w:rPr/>
            </w:pPr>
            <w:r>
              <w:rPr/>
              <w:t xml:space="preserve">27</w:t>
            </w:r>
          </w:p>
        </w:tc>
        <w:tc>
          <w:tcPr>
            <w:tcW w:type="dxa" w:w="1134"/>
            <w:vMerge w:val="continue"/>
            <w:tcBorders/>
            <w:vAlign w:val="center"/>
          </w:tcPr>
          <w:p>
            <w:pPr>
              <w:spacing/>
              <w:jc w:val="center"/>
              <w:rPr/>
            </w:pPr>
          </w:p>
        </w:tc>
      </w:tr>
      <w:tr>
        <w:trPr>
          <w:jc w:val="center"/>
        </w:trPr>
        <w:tc>
          <w:tcPr>
            <w:tcW w:type="dxa" w:w="1668"/>
            <w:vMerge w:val="restart"/>
            <w:tcBorders/>
            <w:vAlign w:val="center"/>
          </w:tcPr>
          <w:p>
            <w:pPr>
              <w:spacing/>
              <w:rPr/>
            </w:pPr>
            <w:r>
              <w:rPr/>
              <w:t xml:space="preserve">Proračunske tablice u poslovanju</w:t>
            </w:r>
          </w:p>
          <w:p>
            <w:pPr>
              <w:spacing/>
              <w:rPr/>
            </w:pPr>
          </w:p>
        </w:tc>
        <w:tc>
          <w:tcPr>
            <w:tcW w:type="dxa" w:w="3997"/>
            <w:tcBorders/>
            <w:vAlign w:val="center"/>
          </w:tcPr>
          <w:p>
            <w:pPr>
              <w:spacing/>
              <w:rPr/>
            </w:pPr>
            <w:r>
              <w:rPr/>
              <w:t xml:space="preserve">Uredske aplikacije za upravljanje podatcima pomoću proračunskih tablica</w:t>
            </w:r>
          </w:p>
        </w:tc>
        <w:tc>
          <w:tcPr>
            <w:tcW w:type="dxa" w:w="2268"/>
            <w:tcBorders/>
            <w:vAlign w:val="center"/>
          </w:tcPr>
          <w:p>
            <w:pPr>
              <w:spacing/>
              <w:rPr/>
            </w:pPr>
            <w:r>
              <w:rPr/>
              <w:t xml:space="preserve">Igor Orešković</w:t>
            </w:r>
          </w:p>
        </w:tc>
        <w:tc>
          <w:tcPr>
            <w:tcW w:type="dxa" w:w="851"/>
            <w:tcBorders/>
            <w:vAlign w:val="center"/>
          </w:tcPr>
          <w:p>
            <w:pPr>
              <w:spacing/>
              <w:rPr/>
            </w:pPr>
            <w:r>
              <w:rPr/>
              <w:t xml:space="preserve">35</w:t>
            </w:r>
          </w:p>
        </w:tc>
        <w:tc>
          <w:tcPr>
            <w:tcW w:type="dxa" w:w="1134"/>
            <w:vMerge w:val="restart"/>
            <w:tcBorders/>
            <w:vAlign w:val="center"/>
          </w:tcPr>
          <w:p>
            <w:pPr>
              <w:spacing/>
              <w:jc w:val="center"/>
              <w:rPr/>
            </w:pPr>
            <w:r>
              <w:rPr/>
              <w:t xml:space="preserve">5</w:t>
            </w:r>
          </w:p>
        </w:tc>
      </w:tr>
      <w:tr>
        <w:trPr>
          <w:jc w:val="center"/>
        </w:trPr>
        <w:tc>
          <w:tcPr>
            <w:tcW w:type="dxa" w:w="1668"/>
            <w:vMerge w:val="continue"/>
            <w:tcBorders/>
            <w:vAlign w:val="center"/>
          </w:tcPr>
          <w:p>
            <w:pPr>
              <w:spacing/>
              <w:rPr/>
            </w:pPr>
          </w:p>
        </w:tc>
        <w:tc>
          <w:tcPr>
            <w:tcW w:type="dxa" w:w="3997"/>
            <w:tcBorders/>
            <w:vAlign w:val="center"/>
          </w:tcPr>
          <w:p>
            <w:pPr>
              <w:spacing/>
              <w:rPr/>
            </w:pPr>
            <w:r>
              <w:rPr/>
              <w:t xml:space="preserve">Napredne mogućnosti prora-</w:t>
            </w:r>
          </w:p>
          <w:p>
            <w:pPr>
              <w:spacing/>
              <w:rPr/>
            </w:pPr>
            <w:r>
              <w:rPr/>
              <w:t xml:space="preserve">čunske tablice u</w:t>
            </w:r>
            <w:r>
              <w:rPr/>
              <w:t xml:space="preserve"> </w:t>
            </w:r>
            <w:r>
              <w:rPr/>
              <w:t xml:space="preserve">poslovanju</w:t>
            </w:r>
          </w:p>
        </w:tc>
        <w:tc>
          <w:tcPr>
            <w:tcW w:type="dxa" w:w="2268"/>
            <w:tcBorders/>
            <w:vAlign w:val="center"/>
          </w:tcPr>
          <w:p>
            <w:pPr>
              <w:spacing/>
              <w:rPr/>
            </w:pPr>
            <w:r>
              <w:rPr/>
              <w:t xml:space="preserve">Igor Orešković</w:t>
            </w:r>
          </w:p>
        </w:tc>
        <w:tc>
          <w:tcPr>
            <w:tcW w:type="dxa" w:w="851"/>
            <w:tcBorders/>
            <w:vAlign w:val="center"/>
          </w:tcPr>
          <w:p>
            <w:pPr>
              <w:spacing/>
              <w:rPr/>
            </w:pPr>
            <w:r>
              <w:rPr/>
              <w:t xml:space="preserve">35</w:t>
            </w:r>
          </w:p>
        </w:tc>
        <w:tc>
          <w:tcPr>
            <w:tcW w:type="dxa" w:w="1134"/>
            <w:vMerge w:val="continue"/>
            <w:tcBorders/>
            <w:vAlign w:val="center"/>
          </w:tcPr>
          <w:p>
            <w:pPr>
              <w:spacing/>
              <w:jc w:val="center"/>
              <w:rPr/>
            </w:pPr>
          </w:p>
        </w:tc>
      </w:tr>
      <w:tr>
        <w:trPr>
          <w:jc w:val="center"/>
        </w:trPr>
        <w:tc>
          <w:tcPr>
            <w:tcW w:type="dxa" w:w="1668"/>
            <w:vMerge w:val="restart"/>
            <w:tcBorders/>
            <w:vAlign w:val="center"/>
          </w:tcPr>
          <w:p>
            <w:pPr>
              <w:spacing/>
              <w:rPr/>
            </w:pPr>
            <w:r>
              <w:rPr/>
              <w:t xml:space="preserve">Računovodstvo imovine i obaveza</w:t>
            </w:r>
          </w:p>
          <w:p>
            <w:pPr>
              <w:spacing/>
              <w:rPr/>
            </w:pPr>
          </w:p>
        </w:tc>
        <w:tc>
          <w:tcPr>
            <w:tcW w:type="dxa" w:w="3997"/>
            <w:tcBorders/>
            <w:vAlign w:val="center"/>
          </w:tcPr>
          <w:p>
            <w:pPr>
              <w:spacing/>
              <w:rPr/>
            </w:pPr>
            <w:r>
              <w:rPr/>
              <w:t xml:space="preserve">Blagajničko poslovanje i platni promet</w:t>
            </w:r>
          </w:p>
        </w:tc>
        <w:tc>
          <w:tcPr>
            <w:tcW w:type="dxa" w:w="2268"/>
            <w:tcBorders/>
            <w:vAlign w:val="center"/>
          </w:tcPr>
          <w:p>
            <w:pPr>
              <w:spacing/>
              <w:rPr/>
            </w:pPr>
            <w:r>
              <w:rPr/>
              <w:t xml:space="preserve">Ivanka Marković</w:t>
            </w:r>
          </w:p>
        </w:tc>
        <w:tc>
          <w:tcPr>
            <w:tcW w:type="dxa" w:w="851"/>
            <w:tcBorders/>
            <w:vAlign w:val="center"/>
          </w:tcPr>
          <w:p>
            <w:pPr>
              <w:spacing/>
              <w:rPr/>
            </w:pPr>
            <w:r>
              <w:rPr/>
              <w:t xml:space="preserve">18</w:t>
            </w:r>
          </w:p>
        </w:tc>
        <w:tc>
          <w:tcPr>
            <w:tcW w:type="dxa" w:w="1134"/>
            <w:vMerge w:val="restart"/>
            <w:tcBorders/>
            <w:vAlign w:val="center"/>
          </w:tcPr>
          <w:p>
            <w:pPr>
              <w:spacing/>
              <w:jc w:val="center"/>
              <w:rPr/>
            </w:pPr>
            <w:r>
              <w:rPr/>
              <w:t xml:space="preserve">6</w:t>
            </w:r>
          </w:p>
        </w:tc>
      </w:tr>
      <w:tr>
        <w:trPr>
          <w:jc w:val="center"/>
        </w:trPr>
        <w:tc>
          <w:tcPr>
            <w:tcW w:type="dxa" w:w="1668"/>
            <w:vMerge w:val="continue"/>
            <w:tcBorders/>
            <w:vAlign w:val="center"/>
          </w:tcPr>
          <w:p>
            <w:pPr>
              <w:spacing/>
              <w:rPr/>
            </w:pPr>
          </w:p>
        </w:tc>
        <w:tc>
          <w:tcPr>
            <w:tcW w:type="dxa" w:w="3997"/>
            <w:tcBorders/>
            <w:vAlign w:val="center"/>
          </w:tcPr>
          <w:p>
            <w:pPr>
              <w:spacing/>
              <w:rPr/>
            </w:pPr>
            <w:r>
              <w:rPr/>
              <w:t xml:space="preserve">Evidentiranje kratkotrajne i dugotrajne ﬁnancijske imovine</w:t>
            </w:r>
          </w:p>
        </w:tc>
        <w:tc>
          <w:tcPr>
            <w:tcW w:type="dxa" w:w="2268"/>
            <w:tcBorders/>
            <w:vAlign w:val="center"/>
          </w:tcPr>
          <w:p>
            <w:pPr>
              <w:spacing/>
              <w:rPr/>
            </w:pPr>
            <w:r>
              <w:rPr/>
              <w:t xml:space="preserve">Ivanka Marković  </w:t>
            </w:r>
          </w:p>
        </w:tc>
        <w:tc>
          <w:tcPr>
            <w:tcW w:type="dxa" w:w="851"/>
            <w:tcBorders/>
            <w:vAlign w:val="center"/>
          </w:tcPr>
          <w:p>
            <w:pPr>
              <w:spacing/>
              <w:rPr/>
            </w:pPr>
            <w:r>
              <w:rPr/>
              <w:t xml:space="preserve">18</w:t>
            </w:r>
          </w:p>
        </w:tc>
        <w:tc>
          <w:tcPr>
            <w:tcW w:type="dxa" w:w="1134"/>
            <w:vMerge w:val="continue"/>
            <w:tcBorders/>
            <w:vAlign w:val="center"/>
          </w:tcPr>
          <w:p>
            <w:pPr>
              <w:spacing/>
              <w:jc w:val="center"/>
              <w:rPr/>
            </w:pPr>
          </w:p>
        </w:tc>
      </w:tr>
      <w:tr>
        <w:trPr>
          <w:jc w:val="center"/>
        </w:trPr>
        <w:tc>
          <w:tcPr>
            <w:tcW w:type="dxa" w:w="1668"/>
            <w:vMerge w:val="continue"/>
            <w:tcBorders/>
            <w:vAlign w:val="center"/>
          </w:tcPr>
          <w:p>
            <w:pPr>
              <w:spacing/>
              <w:rPr/>
            </w:pPr>
          </w:p>
        </w:tc>
        <w:tc>
          <w:tcPr>
            <w:tcW w:type="dxa" w:w="3997"/>
            <w:tcBorders/>
            <w:vAlign w:val="center"/>
          </w:tcPr>
          <w:p>
            <w:pPr>
              <w:spacing/>
              <w:rPr/>
            </w:pPr>
            <w:r>
              <w:rPr/>
              <w:t xml:space="preserve">Evidentiranje kratkoročnih i dugoročnih potraživanja</w:t>
            </w:r>
          </w:p>
        </w:tc>
        <w:tc>
          <w:tcPr>
            <w:tcW w:type="dxa" w:w="2268"/>
            <w:tcBorders/>
            <w:vAlign w:val="center"/>
          </w:tcPr>
          <w:p>
            <w:pPr>
              <w:spacing/>
              <w:rPr/>
            </w:pPr>
            <w:r>
              <w:rPr/>
              <w:t xml:space="preserve">Ivanka Marković  </w:t>
            </w:r>
          </w:p>
        </w:tc>
        <w:tc>
          <w:tcPr>
            <w:tcW w:type="dxa" w:w="851"/>
            <w:tcBorders/>
            <w:vAlign w:val="center"/>
          </w:tcPr>
          <w:p>
            <w:pPr>
              <w:spacing/>
              <w:rPr/>
            </w:pPr>
            <w:r>
              <w:rPr/>
              <w:t xml:space="preserve">17</w:t>
            </w:r>
          </w:p>
        </w:tc>
        <w:tc>
          <w:tcPr>
            <w:tcW w:type="dxa" w:w="1134"/>
            <w:vMerge w:val="continue"/>
            <w:tcBorders/>
            <w:vAlign w:val="center"/>
          </w:tcPr>
          <w:p>
            <w:pPr>
              <w:spacing/>
              <w:jc w:val="center"/>
              <w:rPr/>
            </w:pPr>
          </w:p>
        </w:tc>
      </w:tr>
      <w:tr>
        <w:trPr>
          <w:jc w:val="center"/>
        </w:trPr>
        <w:tc>
          <w:tcPr>
            <w:tcW w:type="dxa" w:w="1668"/>
            <w:vMerge w:val="continue"/>
            <w:tcBorders/>
            <w:vAlign w:val="center"/>
          </w:tcPr>
          <w:p>
            <w:pPr>
              <w:spacing/>
              <w:rPr/>
            </w:pPr>
          </w:p>
        </w:tc>
        <w:tc>
          <w:tcPr>
            <w:tcW w:type="dxa" w:w="3997"/>
            <w:tcBorders/>
            <w:vAlign w:val="center"/>
          </w:tcPr>
          <w:p>
            <w:pPr>
              <w:spacing/>
              <w:rPr/>
            </w:pPr>
            <w:r>
              <w:rPr/>
              <w:t xml:space="preserve">Evidentiranje kratkoročni i dugoročnih obveza</w:t>
            </w:r>
          </w:p>
        </w:tc>
        <w:tc>
          <w:tcPr>
            <w:tcW w:type="dxa" w:w="2268"/>
            <w:tcBorders/>
            <w:vAlign w:val="center"/>
          </w:tcPr>
          <w:p>
            <w:pPr>
              <w:spacing/>
              <w:rPr/>
            </w:pPr>
            <w:r>
              <w:rPr/>
              <w:t xml:space="preserve">Ivanka Marković  </w:t>
            </w:r>
          </w:p>
        </w:tc>
        <w:tc>
          <w:tcPr>
            <w:tcW w:type="dxa" w:w="851"/>
            <w:tcBorders/>
            <w:vAlign w:val="center"/>
          </w:tcPr>
          <w:p>
            <w:pPr>
              <w:spacing/>
              <w:rPr/>
            </w:pPr>
            <w:r>
              <w:rPr/>
              <w:t xml:space="preserve">18</w:t>
            </w:r>
          </w:p>
        </w:tc>
        <w:tc>
          <w:tcPr>
            <w:tcW w:type="dxa" w:w="1134"/>
            <w:vMerge w:val="continue"/>
            <w:tcBorders/>
            <w:vAlign w:val="center"/>
          </w:tcPr>
          <w:p>
            <w:pPr>
              <w:spacing/>
              <w:jc w:val="center"/>
              <w:rPr/>
            </w:pPr>
          </w:p>
        </w:tc>
      </w:tr>
      <w:tr>
        <w:trPr>
          <w:jc w:val="center"/>
        </w:trPr>
        <w:tc>
          <w:tcPr>
            <w:tcW w:type="dxa" w:w="1668"/>
            <w:vMerge w:val="continue"/>
            <w:tcBorders/>
            <w:vAlign w:val="center"/>
          </w:tcPr>
          <w:p>
            <w:pPr>
              <w:spacing/>
              <w:rPr/>
            </w:pPr>
          </w:p>
        </w:tc>
        <w:tc>
          <w:tcPr>
            <w:tcW w:type="dxa" w:w="3997"/>
            <w:tcBorders/>
            <w:vAlign w:val="center"/>
          </w:tcPr>
          <w:p>
            <w:pPr>
              <w:spacing/>
              <w:rPr/>
            </w:pPr>
            <w:r>
              <w:rPr/>
              <w:t xml:space="preserve">Obračun PDV-a</w:t>
            </w:r>
          </w:p>
        </w:tc>
        <w:tc>
          <w:tcPr>
            <w:tcW w:type="dxa" w:w="2268"/>
            <w:tcBorders/>
            <w:vAlign w:val="center"/>
          </w:tcPr>
          <w:p>
            <w:pPr>
              <w:spacing/>
              <w:rPr/>
            </w:pPr>
            <w:r>
              <w:rPr/>
              <w:t xml:space="preserve">Ivanka Marković  </w:t>
            </w:r>
          </w:p>
        </w:tc>
        <w:tc>
          <w:tcPr>
            <w:tcW w:type="dxa" w:w="851"/>
            <w:tcBorders/>
            <w:vAlign w:val="center"/>
          </w:tcPr>
          <w:p>
            <w:pPr>
              <w:spacing/>
              <w:rPr/>
            </w:pPr>
            <w:r>
              <w:rPr/>
              <w:t xml:space="preserve">17</w:t>
            </w:r>
          </w:p>
        </w:tc>
        <w:tc>
          <w:tcPr>
            <w:tcW w:type="dxa" w:w="1134"/>
            <w:vMerge w:val="continue"/>
            <w:tcBorders/>
            <w:vAlign w:val="center"/>
          </w:tcPr>
          <w:p>
            <w:pPr>
              <w:spacing/>
              <w:jc w:val="center"/>
              <w:rPr/>
            </w:pPr>
          </w:p>
        </w:tc>
      </w:tr>
      <w:tr>
        <w:trPr>
          <w:jc w:val="center"/>
        </w:trPr>
        <w:tc>
          <w:tcPr>
            <w:tcW w:type="dxa" w:w="1668"/>
            <w:vMerge w:val="continue"/>
            <w:tcBorders/>
            <w:vAlign w:val="center"/>
          </w:tcPr>
          <w:p>
            <w:pPr>
              <w:spacing/>
              <w:rPr/>
            </w:pPr>
          </w:p>
        </w:tc>
        <w:tc>
          <w:tcPr>
            <w:tcW w:type="dxa" w:w="3997"/>
            <w:tcBorders/>
            <w:vAlign w:val="center"/>
          </w:tcPr>
          <w:p>
            <w:pPr>
              <w:spacing/>
              <w:rPr/>
            </w:pPr>
            <w:r>
              <w:rPr/>
              <w:t xml:space="preserve">Evidentiranje kratkotrajne materijalne imovine</w:t>
            </w:r>
          </w:p>
        </w:tc>
        <w:tc>
          <w:tcPr>
            <w:tcW w:type="dxa" w:w="2268"/>
            <w:tcBorders/>
            <w:vAlign w:val="center"/>
          </w:tcPr>
          <w:p>
            <w:pPr>
              <w:spacing/>
              <w:rPr/>
            </w:pPr>
            <w:r>
              <w:rPr/>
              <w:t xml:space="preserve">Ivanka Marković  </w:t>
            </w:r>
          </w:p>
        </w:tc>
        <w:tc>
          <w:tcPr>
            <w:tcW w:type="dxa" w:w="851"/>
            <w:tcBorders/>
            <w:vAlign w:val="center"/>
          </w:tcPr>
          <w:p>
            <w:pPr>
              <w:spacing/>
              <w:rPr/>
            </w:pPr>
            <w:r>
              <w:rPr/>
              <w:t xml:space="preserve">17</w:t>
            </w:r>
          </w:p>
        </w:tc>
        <w:tc>
          <w:tcPr>
            <w:tcW w:type="dxa" w:w="1134"/>
            <w:vMerge w:val="continue"/>
            <w:tcBorders/>
            <w:vAlign w:val="center"/>
          </w:tcPr>
          <w:p>
            <w:pPr>
              <w:spacing/>
              <w:jc w:val="center"/>
              <w:rPr/>
            </w:pPr>
          </w:p>
        </w:tc>
      </w:tr>
      <w:tr>
        <w:trPr>
          <w:jc w:val="center"/>
        </w:trPr>
        <w:tc>
          <w:tcPr>
            <w:tcW w:type="dxa" w:w="1668"/>
            <w:vMerge w:val="restart"/>
            <w:tcBorders/>
            <w:vAlign w:val="center"/>
          </w:tcPr>
          <w:p>
            <w:pPr>
              <w:spacing/>
              <w:rPr/>
            </w:pPr>
            <w:r>
              <w:rPr/>
              <w:t xml:space="preserve">Ponašanje potrošača</w:t>
            </w:r>
          </w:p>
          <w:p>
            <w:pPr>
              <w:spacing/>
              <w:rPr/>
            </w:pPr>
          </w:p>
        </w:tc>
        <w:tc>
          <w:tcPr>
            <w:tcW w:type="dxa" w:w="3997"/>
            <w:tcBorders/>
            <w:vAlign w:val="center"/>
          </w:tcPr>
          <w:p>
            <w:pPr>
              <w:spacing/>
              <w:rPr/>
            </w:pPr>
            <w:r>
              <w:rPr/>
              <w:t xml:space="preserve">Utjecaj okruženja marketinga na proces tržišne razmjene</w:t>
            </w:r>
          </w:p>
        </w:tc>
        <w:tc>
          <w:tcPr>
            <w:tcW w:type="dxa" w:w="2268"/>
            <w:tcBorders/>
            <w:vAlign w:val="center"/>
          </w:tcPr>
          <w:p>
            <w:pPr>
              <w:spacing/>
              <w:rPr/>
            </w:pPr>
            <w:r>
              <w:rPr/>
              <w:t xml:space="preserve">Vlatka Gašparović</w:t>
            </w:r>
          </w:p>
        </w:tc>
        <w:tc>
          <w:tcPr>
            <w:tcW w:type="dxa" w:w="851"/>
            <w:tcBorders/>
            <w:vAlign w:val="center"/>
          </w:tcPr>
          <w:p>
            <w:pPr>
              <w:spacing/>
              <w:rPr/>
            </w:pPr>
            <w:r>
              <w:rPr/>
              <w:t xml:space="preserve">18</w:t>
            </w:r>
          </w:p>
        </w:tc>
        <w:tc>
          <w:tcPr>
            <w:tcW w:type="dxa" w:w="1134"/>
            <w:vMerge w:val="restart"/>
            <w:tcBorders/>
            <w:vAlign w:val="center"/>
          </w:tcPr>
          <w:p>
            <w:pPr>
              <w:spacing/>
              <w:jc w:val="center"/>
              <w:rPr/>
            </w:pPr>
            <w:r>
              <w:rPr/>
              <w:t xml:space="preserve">4</w:t>
            </w:r>
          </w:p>
        </w:tc>
      </w:tr>
      <w:tr>
        <w:trPr>
          <w:jc w:val="center"/>
        </w:trPr>
        <w:tc>
          <w:tcPr>
            <w:tcW w:type="dxa" w:w="1668"/>
            <w:vMerge w:val="continue"/>
            <w:tcBorders/>
            <w:vAlign w:val="center"/>
          </w:tcPr>
          <w:p>
            <w:pPr>
              <w:spacing/>
              <w:rPr/>
            </w:pPr>
          </w:p>
        </w:tc>
        <w:tc>
          <w:tcPr>
            <w:tcW w:type="dxa" w:w="3997"/>
            <w:tcBorders/>
            <w:vAlign w:val="center"/>
          </w:tcPr>
          <w:p>
            <w:pPr>
              <w:spacing/>
              <w:rPr/>
            </w:pPr>
            <w:r>
              <w:rPr/>
              <w:t xml:space="preserve">Planiranje i istraživanje tržišta</w:t>
            </w:r>
          </w:p>
        </w:tc>
        <w:tc>
          <w:tcPr>
            <w:tcW w:type="dxa" w:w="2268"/>
            <w:tcBorders/>
            <w:vAlign w:val="center"/>
          </w:tcPr>
          <w:p>
            <w:pPr>
              <w:spacing/>
              <w:rPr/>
            </w:pPr>
            <w:r>
              <w:rPr/>
              <w:t xml:space="preserve">Vlatka Gašparović</w:t>
            </w:r>
          </w:p>
          <w:p>
            <w:pPr>
              <w:spacing/>
              <w:rPr/>
            </w:pPr>
          </w:p>
        </w:tc>
        <w:tc>
          <w:tcPr>
            <w:tcW w:type="dxa" w:w="851"/>
            <w:tcBorders/>
            <w:vAlign w:val="center"/>
          </w:tcPr>
          <w:p>
            <w:pPr>
              <w:spacing/>
              <w:rPr/>
            </w:pPr>
            <w:r>
              <w:rPr/>
              <w:t xml:space="preserve">34</w:t>
            </w:r>
          </w:p>
        </w:tc>
        <w:tc>
          <w:tcPr>
            <w:tcW w:type="dxa" w:w="1134"/>
            <w:vMerge w:val="continue"/>
            <w:tcBorders/>
            <w:vAlign w:val="center"/>
          </w:tcPr>
          <w:p>
            <w:pPr>
              <w:spacing/>
              <w:jc w:val="center"/>
              <w:rPr/>
            </w:pPr>
          </w:p>
        </w:tc>
      </w:tr>
      <w:tr>
        <w:trPr>
          <w:trHeight w:val="339" w:hRule="atLeast"/>
          <w:jc w:val="center"/>
        </w:trPr>
        <w:tc>
          <w:tcPr>
            <w:tcW w:type="dxa" w:w="1668"/>
            <w:vMerge w:val="continue"/>
            <w:tcBorders/>
            <w:vAlign w:val="center"/>
          </w:tcPr>
          <w:p>
            <w:pPr>
              <w:spacing/>
              <w:rPr/>
            </w:pPr>
          </w:p>
        </w:tc>
        <w:tc>
          <w:tcPr>
            <w:tcW w:type="dxa" w:w="3997"/>
            <w:tcBorders/>
            <w:vAlign w:val="center"/>
          </w:tcPr>
          <w:p>
            <w:pPr>
              <w:spacing/>
              <w:rPr/>
            </w:pPr>
            <w:r>
              <w:rPr/>
              <w:t xml:space="preserve">Ponašanje potrošača u marketinškom okruženju</w:t>
            </w:r>
          </w:p>
        </w:tc>
        <w:tc>
          <w:tcPr>
            <w:tcW w:type="dxa" w:w="2268"/>
            <w:tcBorders/>
            <w:vAlign w:val="center"/>
          </w:tcPr>
          <w:p>
            <w:pPr>
              <w:spacing/>
              <w:rPr/>
            </w:pPr>
            <w:r>
              <w:rPr/>
              <w:t xml:space="preserve">Vlatka Gašparović  </w:t>
            </w:r>
          </w:p>
        </w:tc>
        <w:tc>
          <w:tcPr>
            <w:tcW w:type="dxa" w:w="851"/>
            <w:tcBorders/>
            <w:vAlign w:val="center"/>
          </w:tcPr>
          <w:p>
            <w:pPr>
              <w:spacing/>
              <w:rPr/>
            </w:pPr>
          </w:p>
          <w:p>
            <w:pPr>
              <w:spacing/>
              <w:rPr/>
            </w:pPr>
            <w:r>
              <w:rPr/>
              <w:t xml:space="preserve">18</w:t>
            </w:r>
          </w:p>
        </w:tc>
        <w:tc>
          <w:tcPr>
            <w:tcW w:type="dxa" w:w="1134"/>
            <w:vMerge w:val="continue"/>
            <w:tcBorders/>
            <w:vAlign w:val="center"/>
          </w:tcPr>
          <w:p>
            <w:pPr>
              <w:spacing/>
              <w:jc w:val="center"/>
              <w:rPr/>
            </w:pPr>
          </w:p>
        </w:tc>
      </w:tr>
      <w:tr>
        <w:trPr>
          <w:trHeight w:val="418" w:hRule="atLeast"/>
          <w:jc w:val="center"/>
        </w:trPr>
        <w:tc>
          <w:tcPr>
            <w:tcW w:type="dxa" w:w="1668"/>
            <w:vMerge w:val="restart"/>
            <w:tcBorders/>
            <w:vAlign w:val="center"/>
          </w:tcPr>
          <w:p>
            <w:pPr>
              <w:spacing/>
              <w:rPr/>
            </w:pPr>
            <w:r>
              <w:rPr/>
              <w:t xml:space="preserve">Mikroekonomija</w:t>
            </w:r>
          </w:p>
          <w:p>
            <w:pPr>
              <w:spacing/>
              <w:rPr/>
            </w:pPr>
          </w:p>
        </w:tc>
        <w:tc>
          <w:tcPr>
            <w:tcW w:type="dxa" w:w="3997"/>
            <w:tcBorders/>
            <w:vAlign w:val="center"/>
          </w:tcPr>
          <w:p>
            <w:pPr>
              <w:spacing/>
              <w:rPr/>
            </w:pPr>
            <w:r>
              <w:rPr/>
              <w:t xml:space="preserve">Osnove ekonomske znanosti</w:t>
            </w:r>
          </w:p>
        </w:tc>
        <w:tc>
          <w:tcPr>
            <w:tcW w:type="dxa" w:w="2268"/>
            <w:tcBorders/>
            <w:vAlign w:val="center"/>
          </w:tcPr>
          <w:p>
            <w:pPr>
              <w:spacing/>
              <w:rPr/>
            </w:pPr>
            <w:r>
              <w:rPr/>
              <w:t xml:space="preserve">Gordana Žubrinić</w:t>
            </w:r>
          </w:p>
        </w:tc>
        <w:tc>
          <w:tcPr>
            <w:tcW w:type="dxa" w:w="851"/>
            <w:tcBorders/>
            <w:vAlign w:val="center"/>
          </w:tcPr>
          <w:p>
            <w:pPr>
              <w:spacing/>
              <w:rPr/>
            </w:pPr>
            <w:r>
              <w:rPr/>
              <w:t xml:space="preserve">18</w:t>
            </w:r>
          </w:p>
        </w:tc>
        <w:tc>
          <w:tcPr>
            <w:tcW w:type="dxa" w:w="1134"/>
            <w:vMerge w:val="restart"/>
            <w:tcBorders/>
            <w:vAlign w:val="center"/>
          </w:tcPr>
          <w:p>
            <w:pPr>
              <w:spacing/>
              <w:jc w:val="center"/>
              <w:rPr/>
            </w:pPr>
            <w:r>
              <w:rPr/>
              <w:t xml:space="preserve">4</w:t>
            </w:r>
          </w:p>
        </w:tc>
      </w:tr>
      <w:tr>
        <w:trPr>
          <w:jc w:val="center"/>
        </w:trPr>
        <w:tc>
          <w:tcPr>
            <w:tcW w:type="dxa" w:w="1668"/>
            <w:vMerge w:val="continue"/>
            <w:tcBorders/>
            <w:vAlign w:val="center"/>
          </w:tcPr>
          <w:p>
            <w:pPr>
              <w:spacing/>
              <w:rPr/>
            </w:pPr>
          </w:p>
        </w:tc>
        <w:tc>
          <w:tcPr>
            <w:tcW w:type="dxa" w:w="3997"/>
            <w:tcBorders/>
            <w:vAlign w:val="center"/>
          </w:tcPr>
          <w:p>
            <w:pPr>
              <w:spacing/>
              <w:rPr/>
            </w:pPr>
            <w:r>
              <w:rPr/>
              <w:t xml:space="preserve">Tržišne zakonitosti i tržište</w:t>
            </w:r>
          </w:p>
        </w:tc>
        <w:tc>
          <w:tcPr>
            <w:tcW w:type="dxa" w:w="2268"/>
            <w:tcBorders/>
            <w:vAlign w:val="center"/>
          </w:tcPr>
          <w:p>
            <w:pPr>
              <w:spacing/>
              <w:rPr/>
            </w:pPr>
            <w:r>
              <w:rPr/>
              <w:t xml:space="preserve">Gordana Žubrinić  </w:t>
            </w:r>
          </w:p>
        </w:tc>
        <w:tc>
          <w:tcPr>
            <w:tcW w:type="dxa" w:w="851"/>
            <w:tcBorders/>
            <w:vAlign w:val="center"/>
          </w:tcPr>
          <w:p>
            <w:pPr>
              <w:spacing/>
              <w:rPr/>
            </w:pPr>
            <w:r>
              <w:rPr/>
              <w:t xml:space="preserve">18</w:t>
            </w:r>
          </w:p>
        </w:tc>
        <w:tc>
          <w:tcPr>
            <w:tcW w:type="dxa" w:w="1134"/>
            <w:vMerge w:val="continue"/>
            <w:tcBorders/>
            <w:vAlign w:val="center"/>
          </w:tcPr>
          <w:p>
            <w:pPr>
              <w:spacing/>
              <w:jc w:val="center"/>
              <w:rPr/>
            </w:pPr>
          </w:p>
        </w:tc>
      </w:tr>
      <w:tr>
        <w:trPr>
          <w:jc w:val="center"/>
        </w:trPr>
        <w:tc>
          <w:tcPr>
            <w:tcW w:type="dxa" w:w="1668"/>
            <w:vMerge w:val="continue"/>
            <w:tcBorders/>
            <w:vAlign w:val="center"/>
          </w:tcPr>
          <w:p>
            <w:pPr>
              <w:spacing/>
              <w:rPr/>
            </w:pPr>
          </w:p>
        </w:tc>
        <w:tc>
          <w:tcPr>
            <w:tcW w:type="dxa" w:w="3997"/>
            <w:tcBorders/>
            <w:vAlign w:val="center"/>
          </w:tcPr>
          <w:p>
            <w:pPr>
              <w:spacing/>
              <w:rPr/>
            </w:pPr>
            <w:r>
              <w:rPr/>
              <w:t xml:space="preserve">Ponašanje proizvođača i potrošača natržištu</w:t>
            </w:r>
          </w:p>
        </w:tc>
        <w:tc>
          <w:tcPr>
            <w:tcW w:type="dxa" w:w="2268"/>
            <w:tcBorders/>
            <w:vAlign w:val="center"/>
          </w:tcPr>
          <w:p>
            <w:pPr>
              <w:spacing/>
              <w:rPr/>
            </w:pPr>
            <w:r>
              <w:rPr/>
              <w:t xml:space="preserve">Gordana Žubrinić  </w:t>
            </w:r>
          </w:p>
        </w:tc>
        <w:tc>
          <w:tcPr>
            <w:tcW w:type="dxa" w:w="851"/>
            <w:tcBorders/>
            <w:vAlign w:val="center"/>
          </w:tcPr>
          <w:p>
            <w:pPr>
              <w:spacing/>
              <w:rPr/>
            </w:pPr>
            <w:r>
              <w:rPr/>
              <w:t xml:space="preserve">34</w:t>
            </w:r>
          </w:p>
        </w:tc>
        <w:tc>
          <w:tcPr>
            <w:tcW w:type="dxa" w:w="1134"/>
            <w:vMerge w:val="continue"/>
            <w:tcBorders/>
            <w:vAlign w:val="center"/>
          </w:tcPr>
          <w:p>
            <w:pPr>
              <w:spacing/>
              <w:jc w:val="center"/>
              <w:rPr/>
            </w:pPr>
          </w:p>
        </w:tc>
      </w:tr>
      <w:tr>
        <w:trPr>
          <w:trHeight w:val="175" w:hRule="atLeast"/>
          <w:jc w:val="center"/>
        </w:trPr>
        <w:tc>
          <w:tcPr>
            <w:tcW w:type="dxa" w:w="1668"/>
            <w:vMerge w:val="restart"/>
            <w:tcBorders/>
            <w:vAlign w:val="center"/>
          </w:tcPr>
          <w:p>
            <w:pPr>
              <w:spacing/>
              <w:rPr/>
            </w:pPr>
            <w:r>
              <w:rPr/>
              <w:t xml:space="preserve">Pisane poslovne komunikacije</w:t>
            </w:r>
          </w:p>
          <w:p>
            <w:pPr>
              <w:spacing/>
              <w:rPr/>
            </w:pPr>
          </w:p>
        </w:tc>
        <w:tc>
          <w:tcPr>
            <w:tcW w:type="dxa" w:w="3997"/>
            <w:tcBorders/>
            <w:vAlign w:val="center"/>
          </w:tcPr>
          <w:p>
            <w:pPr>
              <w:spacing/>
              <w:rPr/>
            </w:pPr>
            <w:r>
              <w:rPr/>
              <w:t xml:space="preserve">Oblikovanje pisane poslovne komunikacije</w:t>
            </w:r>
          </w:p>
        </w:tc>
        <w:tc>
          <w:tcPr>
            <w:tcW w:type="dxa" w:w="2268"/>
            <w:tcBorders/>
            <w:vAlign w:val="center"/>
          </w:tcPr>
          <w:p>
            <w:pPr>
              <w:spacing/>
              <w:rPr/>
            </w:pPr>
            <w:r>
              <w:rPr/>
              <w:t xml:space="preserve">Ivanka Marković</w:t>
            </w:r>
          </w:p>
        </w:tc>
        <w:tc>
          <w:tcPr>
            <w:tcW w:type="dxa" w:w="851"/>
            <w:tcBorders/>
            <w:vAlign w:val="center"/>
          </w:tcPr>
          <w:p>
            <w:pPr>
              <w:spacing/>
              <w:rPr/>
            </w:pPr>
            <w:r>
              <w:rPr/>
              <w:t xml:space="preserve">14</w:t>
            </w:r>
          </w:p>
        </w:tc>
        <w:tc>
          <w:tcPr>
            <w:tcW w:type="dxa" w:w="1134"/>
            <w:vMerge w:val="restart"/>
            <w:tcBorders/>
            <w:vAlign w:val="center"/>
          </w:tcPr>
          <w:p>
            <w:pPr>
              <w:spacing/>
              <w:jc w:val="center"/>
              <w:rPr/>
            </w:pPr>
            <w:r>
              <w:rPr/>
              <w:t xml:space="preserve">5</w:t>
            </w:r>
          </w:p>
        </w:tc>
      </w:tr>
      <w:tr>
        <w:trPr>
          <w:trHeight w:val="193" w:hRule="atLeast"/>
          <w:jc w:val="center"/>
        </w:trPr>
        <w:tc>
          <w:tcPr>
            <w:tcW w:type="dxa" w:w="1668"/>
            <w:vMerge w:val="continue"/>
            <w:tcBorders/>
            <w:vAlign w:val="center"/>
          </w:tcPr>
          <w:p>
            <w:pPr>
              <w:spacing/>
              <w:rPr/>
            </w:pPr>
          </w:p>
        </w:tc>
        <w:tc>
          <w:tcPr>
            <w:tcW w:type="dxa" w:w="3997"/>
            <w:tcBorders/>
            <w:vAlign w:val="center"/>
          </w:tcPr>
          <w:p>
            <w:pPr>
              <w:spacing/>
              <w:rPr/>
            </w:pPr>
            <w:r>
              <w:rPr/>
              <w:t xml:space="preserve">Pisano komuniciranje u fazi promocije</w:t>
            </w:r>
          </w:p>
        </w:tc>
        <w:tc>
          <w:tcPr>
            <w:tcW w:type="dxa" w:w="2268"/>
            <w:tcBorders/>
            <w:vAlign w:val="center"/>
          </w:tcPr>
          <w:p>
            <w:pPr>
              <w:spacing/>
              <w:rPr/>
            </w:pPr>
            <w:r>
              <w:rPr/>
              <w:t xml:space="preserve">Ivanka Marković  </w:t>
            </w:r>
          </w:p>
        </w:tc>
        <w:tc>
          <w:tcPr>
            <w:tcW w:type="dxa" w:w="851"/>
            <w:tcBorders/>
            <w:vAlign w:val="center"/>
          </w:tcPr>
          <w:p>
            <w:pPr>
              <w:spacing/>
              <w:rPr/>
            </w:pPr>
            <w:r>
              <w:rPr/>
              <w:t xml:space="preserve">14</w:t>
            </w:r>
          </w:p>
        </w:tc>
        <w:tc>
          <w:tcPr>
            <w:tcW w:type="dxa" w:w="1134"/>
            <w:vMerge w:val="continue"/>
            <w:tcBorders/>
            <w:vAlign w:val="center"/>
          </w:tcPr>
          <w:p>
            <w:pPr>
              <w:spacing/>
              <w:jc w:val="center"/>
              <w:rPr/>
            </w:pPr>
          </w:p>
        </w:tc>
      </w:tr>
      <w:tr>
        <w:trPr>
          <w:trHeight w:val="412" w:hRule="atLeast"/>
          <w:jc w:val="center"/>
        </w:trPr>
        <w:tc>
          <w:tcPr>
            <w:tcW w:type="dxa" w:w="1668"/>
            <w:vMerge w:val="continue"/>
            <w:tcBorders/>
            <w:vAlign w:val="center"/>
          </w:tcPr>
          <w:p>
            <w:pPr>
              <w:spacing/>
              <w:rPr/>
            </w:pPr>
          </w:p>
        </w:tc>
        <w:tc>
          <w:tcPr>
            <w:tcW w:type="dxa" w:w="3997"/>
            <w:tcBorders/>
            <w:vAlign w:val="center"/>
          </w:tcPr>
          <w:p>
            <w:pPr>
              <w:spacing/>
              <w:rPr/>
            </w:pPr>
            <w:r>
              <w:rPr/>
              <w:t xml:space="preserve">Pisano komuniciranje u fazi operativnog poslovanja</w:t>
            </w:r>
          </w:p>
        </w:tc>
        <w:tc>
          <w:tcPr>
            <w:tcW w:type="dxa" w:w="2268"/>
            <w:tcBorders/>
            <w:vAlign w:val="center"/>
          </w:tcPr>
          <w:p>
            <w:pPr>
              <w:spacing/>
              <w:rPr/>
            </w:pPr>
            <w:r>
              <w:rPr/>
              <w:t xml:space="preserve">Ivanka Marković  </w:t>
            </w:r>
          </w:p>
        </w:tc>
        <w:tc>
          <w:tcPr>
            <w:tcW w:type="dxa" w:w="851"/>
            <w:tcBorders/>
            <w:vAlign w:val="center"/>
          </w:tcPr>
          <w:p>
            <w:pPr>
              <w:spacing/>
              <w:rPr/>
            </w:pPr>
            <w:r>
              <w:rPr/>
              <w:t xml:space="preserve">14</w:t>
            </w:r>
          </w:p>
        </w:tc>
        <w:tc>
          <w:tcPr>
            <w:tcW w:type="dxa" w:w="1134"/>
            <w:vMerge w:val="continue"/>
            <w:tcBorders/>
            <w:vAlign w:val="center"/>
          </w:tcPr>
          <w:p>
            <w:pPr>
              <w:spacing/>
              <w:jc w:val="center"/>
              <w:rPr/>
            </w:pPr>
          </w:p>
        </w:tc>
      </w:tr>
      <w:tr>
        <w:trPr>
          <w:trHeight w:val="412" w:hRule="atLeast"/>
          <w:jc w:val="center"/>
        </w:trPr>
        <w:tc>
          <w:tcPr>
            <w:tcW w:type="dxa" w:w="1668"/>
            <w:vMerge w:val="continue"/>
            <w:tcBorders/>
            <w:vAlign w:val="center"/>
          </w:tcPr>
          <w:p>
            <w:pPr>
              <w:spacing/>
              <w:rPr/>
            </w:pPr>
          </w:p>
        </w:tc>
        <w:tc>
          <w:tcPr>
            <w:tcW w:type="dxa" w:w="3997"/>
            <w:tcBorders/>
            <w:vAlign w:val="center"/>
          </w:tcPr>
          <w:p>
            <w:pPr>
              <w:spacing/>
              <w:rPr/>
            </w:pPr>
            <w:r>
              <w:rPr/>
              <w:t xml:space="preserve">Pisano komuniciranje u fazi rješavanja poteškoća u poslovanju i dokumentiranju poslovnih sastanaka</w:t>
            </w:r>
          </w:p>
        </w:tc>
        <w:tc>
          <w:tcPr>
            <w:tcW w:type="dxa" w:w="2268"/>
            <w:tcBorders/>
            <w:vAlign w:val="center"/>
          </w:tcPr>
          <w:p>
            <w:pPr>
              <w:spacing/>
              <w:rPr/>
            </w:pPr>
            <w:r>
              <w:rPr/>
              <w:t xml:space="preserve">Ivanka Marković  </w:t>
            </w:r>
          </w:p>
        </w:tc>
        <w:tc>
          <w:tcPr>
            <w:tcW w:type="dxa" w:w="851"/>
            <w:tcBorders/>
            <w:vAlign w:val="center"/>
          </w:tcPr>
          <w:p>
            <w:pPr>
              <w:spacing/>
              <w:rPr/>
            </w:pPr>
            <w:r>
              <w:rPr/>
              <w:t xml:space="preserve">14</w:t>
            </w:r>
          </w:p>
        </w:tc>
        <w:tc>
          <w:tcPr>
            <w:tcW w:type="dxa" w:w="1134"/>
            <w:vMerge w:val="continue"/>
            <w:tcBorders/>
            <w:vAlign w:val="center"/>
          </w:tcPr>
          <w:p>
            <w:pPr>
              <w:spacing/>
              <w:jc w:val="center"/>
              <w:rPr/>
            </w:pPr>
          </w:p>
        </w:tc>
      </w:tr>
      <w:tr>
        <w:trPr>
          <w:jc w:val="center"/>
        </w:trPr>
        <w:tc>
          <w:tcPr>
            <w:tcW w:type="dxa" w:w="1668"/>
            <w:vMerge w:val="continue"/>
            <w:tcBorders/>
            <w:vAlign w:val="center"/>
          </w:tcPr>
          <w:p>
            <w:pPr>
              <w:spacing/>
              <w:rPr/>
            </w:pPr>
          </w:p>
        </w:tc>
        <w:tc>
          <w:tcPr>
            <w:tcW w:type="dxa" w:w="3997"/>
            <w:tcBorders/>
            <w:vAlign w:val="center"/>
          </w:tcPr>
          <w:p>
            <w:pPr>
              <w:spacing/>
              <w:rPr/>
            </w:pPr>
            <w:r>
              <w:rPr/>
              <w:t xml:space="preserve">Komunikacija vezana uz zapošljavanje u poslovanju</w:t>
            </w:r>
          </w:p>
        </w:tc>
        <w:tc>
          <w:tcPr>
            <w:tcW w:type="dxa" w:w="2268"/>
            <w:tcBorders/>
            <w:vAlign w:val="center"/>
          </w:tcPr>
          <w:p>
            <w:pPr>
              <w:spacing/>
              <w:rPr/>
            </w:pPr>
          </w:p>
          <w:p>
            <w:pPr>
              <w:spacing/>
              <w:rPr/>
            </w:pPr>
            <w:r>
              <w:rPr/>
              <w:t xml:space="preserve">Ivanka Marković</w:t>
            </w:r>
          </w:p>
          <w:p>
            <w:pPr>
              <w:spacing/>
              <w:rPr/>
            </w:pPr>
          </w:p>
        </w:tc>
        <w:tc>
          <w:tcPr>
            <w:tcW w:type="dxa" w:w="851"/>
            <w:tcBorders/>
            <w:vAlign w:val="center"/>
          </w:tcPr>
          <w:p>
            <w:pPr>
              <w:spacing/>
              <w:rPr/>
            </w:pPr>
            <w:r>
              <w:rPr/>
              <w:t xml:space="preserve">14</w:t>
            </w:r>
          </w:p>
        </w:tc>
        <w:tc>
          <w:tcPr>
            <w:tcW w:type="dxa" w:w="1134"/>
            <w:vMerge w:val="continue"/>
            <w:tcBorders/>
            <w:vAlign w:val="center"/>
          </w:tcPr>
          <w:p>
            <w:pPr>
              <w:spacing/>
              <w:jc w:val="center"/>
              <w:rPr/>
            </w:pPr>
          </w:p>
        </w:tc>
      </w:tr>
      <w:tr>
        <w:trPr>
          <w:jc w:val="center"/>
        </w:trPr>
        <w:tc>
          <w:tcPr>
            <w:tcW w:type="dxa" w:w="1668"/>
            <w:vMerge w:val="restart"/>
            <w:tcBorders/>
            <w:vAlign w:val="center"/>
          </w:tcPr>
          <w:p>
            <w:pPr>
              <w:spacing/>
              <w:rPr/>
            </w:pPr>
            <w:r>
              <w:rPr/>
              <w:t xml:space="preserve">Novčano poslovanje</w:t>
            </w:r>
          </w:p>
          <w:p>
            <w:pPr>
              <w:spacing/>
              <w:rPr/>
            </w:pPr>
          </w:p>
        </w:tc>
        <w:tc>
          <w:tcPr>
            <w:tcW w:type="dxa" w:w="3997"/>
            <w:tcBorders/>
            <w:vAlign w:val="center"/>
          </w:tcPr>
          <w:p>
            <w:pPr>
              <w:spacing/>
              <w:rPr/>
            </w:pPr>
            <w:r>
              <w:rPr/>
              <w:t xml:space="preserve">Novac i bankarski sustav Republike Hrvatske</w:t>
            </w:r>
          </w:p>
        </w:tc>
        <w:tc>
          <w:tcPr>
            <w:tcW w:type="dxa" w:w="2268"/>
            <w:tcBorders/>
            <w:vAlign w:val="center"/>
          </w:tcPr>
          <w:p>
            <w:pPr>
              <w:spacing/>
              <w:rPr/>
            </w:pPr>
            <w:r>
              <w:rPr/>
              <w:t xml:space="preserve">Vlatka Gašparović</w:t>
            </w:r>
          </w:p>
        </w:tc>
        <w:tc>
          <w:tcPr>
            <w:tcW w:type="dxa" w:w="851"/>
            <w:tcBorders/>
            <w:vAlign w:val="center"/>
          </w:tcPr>
          <w:p>
            <w:pPr>
              <w:spacing/>
              <w:rPr/>
            </w:pPr>
            <w:r>
              <w:rPr/>
              <w:t xml:space="preserve">18</w:t>
            </w:r>
          </w:p>
        </w:tc>
        <w:tc>
          <w:tcPr>
            <w:tcW w:type="dxa" w:w="1134"/>
            <w:vMerge w:val="restart"/>
            <w:tcBorders/>
            <w:vAlign w:val="center"/>
          </w:tcPr>
          <w:p>
            <w:pPr>
              <w:spacing/>
              <w:jc w:val="center"/>
              <w:rPr/>
            </w:pPr>
            <w:r>
              <w:rPr/>
              <w:t xml:space="preserve">4</w:t>
            </w:r>
          </w:p>
        </w:tc>
      </w:tr>
      <w:tr>
        <w:trPr>
          <w:jc w:val="center"/>
        </w:trPr>
        <w:tc>
          <w:tcPr>
            <w:tcW w:type="dxa" w:w="1668"/>
            <w:vMerge w:val="continue"/>
            <w:tcBorders/>
            <w:vAlign w:val="center"/>
          </w:tcPr>
          <w:p>
            <w:pPr>
              <w:spacing/>
              <w:rPr/>
            </w:pPr>
          </w:p>
        </w:tc>
        <w:tc>
          <w:tcPr>
            <w:tcW w:type="dxa" w:w="3997"/>
            <w:tcBorders/>
            <w:vAlign w:val="center"/>
          </w:tcPr>
          <w:p>
            <w:pPr>
              <w:spacing/>
              <w:rPr/>
            </w:pPr>
            <w:r>
              <w:rPr/>
              <w:t xml:space="preserve">Bankarski računi i kartično poslovanje</w:t>
            </w:r>
          </w:p>
        </w:tc>
        <w:tc>
          <w:tcPr>
            <w:tcW w:type="dxa" w:w="2268"/>
            <w:tcBorders/>
            <w:vAlign w:val="center"/>
          </w:tcPr>
          <w:p>
            <w:pPr>
              <w:spacing/>
              <w:rPr/>
            </w:pPr>
            <w:r>
              <w:rPr/>
              <w:t xml:space="preserve">Vlatka Gašparović</w:t>
            </w:r>
          </w:p>
          <w:p>
            <w:pPr>
              <w:spacing/>
              <w:rPr/>
            </w:pPr>
          </w:p>
        </w:tc>
        <w:tc>
          <w:tcPr>
            <w:tcW w:type="dxa" w:w="851"/>
            <w:tcBorders/>
            <w:vAlign w:val="center"/>
          </w:tcPr>
          <w:p>
            <w:pPr>
              <w:spacing/>
              <w:rPr/>
            </w:pPr>
            <w:r>
              <w:rPr/>
              <w:t xml:space="preserve">18</w:t>
            </w:r>
          </w:p>
        </w:tc>
        <w:tc>
          <w:tcPr>
            <w:tcW w:type="dxa" w:w="1134"/>
            <w:vMerge w:val="continue"/>
            <w:tcBorders/>
            <w:vAlign w:val="center"/>
          </w:tcPr>
          <w:p>
            <w:pPr>
              <w:spacing/>
              <w:jc w:val="center"/>
              <w:rPr/>
            </w:pPr>
          </w:p>
        </w:tc>
      </w:tr>
      <w:tr>
        <w:trPr>
          <w:trHeight w:val="256" w:hRule="atLeast"/>
          <w:jc w:val="center"/>
        </w:trPr>
        <w:tc>
          <w:tcPr>
            <w:tcW w:type="dxa" w:w="1668"/>
            <w:vMerge w:val="continue"/>
            <w:tcBorders/>
            <w:vAlign w:val="center"/>
          </w:tcPr>
          <w:p>
            <w:pPr>
              <w:spacing/>
              <w:rPr/>
            </w:pPr>
          </w:p>
        </w:tc>
        <w:tc>
          <w:tcPr>
            <w:tcW w:type="dxa" w:w="3997"/>
            <w:tcBorders/>
            <w:vAlign w:val="center"/>
          </w:tcPr>
          <w:p>
            <w:pPr>
              <w:spacing/>
              <w:rPr/>
            </w:pPr>
            <w:r>
              <w:rPr/>
              <w:t xml:space="preserve">Krediti</w:t>
            </w:r>
          </w:p>
        </w:tc>
        <w:tc>
          <w:tcPr>
            <w:tcW w:type="dxa" w:w="2268"/>
            <w:tcBorders/>
            <w:vAlign w:val="center"/>
          </w:tcPr>
          <w:p>
            <w:pPr>
              <w:spacing/>
              <w:rPr/>
            </w:pPr>
            <w:r>
              <w:rPr/>
              <w:t xml:space="preserve">Vlatka Gašparović</w:t>
            </w:r>
          </w:p>
        </w:tc>
        <w:tc>
          <w:tcPr>
            <w:tcW w:type="dxa" w:w="851"/>
            <w:tcBorders/>
            <w:vAlign w:val="center"/>
          </w:tcPr>
          <w:p>
            <w:pPr>
              <w:spacing/>
              <w:rPr/>
            </w:pPr>
            <w:r>
              <w:rPr/>
              <w:t xml:space="preserve">44</w:t>
            </w:r>
          </w:p>
        </w:tc>
        <w:tc>
          <w:tcPr>
            <w:tcW w:type="dxa" w:w="1134"/>
            <w:vMerge w:val="continue"/>
            <w:tcBorders/>
            <w:vAlign w:val="center"/>
          </w:tcPr>
          <w:p>
            <w:pPr>
              <w:spacing/>
              <w:jc w:val="center"/>
              <w:rPr/>
            </w:pPr>
          </w:p>
        </w:tc>
      </w:tr>
      <w:tr>
        <w:trPr>
          <w:trHeight w:val="256" w:hRule="atLeast"/>
          <w:jc w:val="center"/>
        </w:trPr>
        <w:tc>
          <w:tcPr>
            <w:tcW w:type="dxa" w:w="9918"/>
            <w:gridSpan w:val="5"/>
            <w:tcBorders/>
            <w:vAlign w:val="center"/>
          </w:tcPr>
          <w:p>
            <w:pPr>
              <w:spacing/>
              <w:jc w:val="center"/>
              <w:rPr/>
            </w:pPr>
            <w:r>
              <w:rPr>
                <w:b/>
              </w:rPr>
              <w:t xml:space="preserve">IZABRANI IZBORNI STRUKOVNI MODULI ZA DRUGU GODINU UČENJA</w:t>
            </w:r>
          </w:p>
        </w:tc>
      </w:tr>
      <w:tr>
        <w:trPr>
          <w:trHeight w:val="256" w:hRule="atLeast"/>
          <w:jc w:val="center"/>
        </w:trPr>
        <w:tc>
          <w:tcPr>
            <w:tcW w:type="dxa" w:w="1668"/>
            <w:vMerge w:val="restart"/>
            <w:tcBorders/>
            <w:vAlign w:val="center"/>
          </w:tcPr>
          <w:p>
            <w:pPr>
              <w:spacing/>
              <w:rPr/>
            </w:pPr>
            <w:r>
              <w:rPr/>
              <w:t xml:space="preserve">**Ponašanje u poslovnom okruženju</w:t>
            </w:r>
            <w:r>
              <w:rPr/>
              <w:br/>
            </w:r>
          </w:p>
        </w:tc>
        <w:tc>
          <w:tcPr>
            <w:tcW w:type="dxa" w:w="3997"/>
            <w:tcBorders/>
            <w:vAlign w:val="center"/>
          </w:tcPr>
          <w:p>
            <w:pPr>
              <w:spacing/>
              <w:rPr/>
            </w:pPr>
            <w:r>
              <w:rPr/>
              <w:t xml:space="preserve">Uvod u poslovnu p</w:t>
            </w:r>
            <w:r>
              <w:rPr/>
              <w:t xml:space="preserve">s</w:t>
            </w:r>
            <w:r>
              <w:rPr/>
              <w:t xml:space="preserve">ihologiju</w:t>
            </w:r>
          </w:p>
        </w:tc>
        <w:tc>
          <w:tcPr>
            <w:tcW w:type="dxa" w:w="2268"/>
            <w:tcBorders/>
            <w:vAlign w:val="center"/>
          </w:tcPr>
          <w:p>
            <w:pPr>
              <w:spacing/>
              <w:rPr/>
            </w:pPr>
            <w:r>
              <w:rPr/>
              <w:t xml:space="preserve">Maja Pezelj Mandarić</w:t>
            </w:r>
          </w:p>
        </w:tc>
        <w:tc>
          <w:tcPr>
            <w:tcW w:type="dxa" w:w="851"/>
            <w:tcBorders/>
            <w:vAlign w:val="center"/>
          </w:tcPr>
          <w:p>
            <w:pPr>
              <w:spacing/>
              <w:rPr/>
            </w:pPr>
            <w:r>
              <w:rPr/>
              <w:t xml:space="preserve">35</w:t>
            </w:r>
          </w:p>
        </w:tc>
        <w:tc>
          <w:tcPr>
            <w:tcW w:type="dxa" w:w="1134"/>
            <w:vMerge w:val="restart"/>
            <w:tcBorders/>
            <w:vAlign w:val="center"/>
          </w:tcPr>
          <w:p>
            <w:pPr>
              <w:spacing/>
              <w:jc w:val="center"/>
              <w:rPr/>
            </w:pPr>
            <w:r>
              <w:rPr/>
              <w:t xml:space="preserve">4</w:t>
            </w:r>
          </w:p>
        </w:tc>
      </w:tr>
      <w:tr>
        <w:trPr>
          <w:trHeight w:val="511" w:hRule="atLeast"/>
          <w:jc w:val="center"/>
        </w:trPr>
        <w:tc>
          <w:tcPr>
            <w:tcW w:type="dxa" w:w="1668"/>
            <w:vMerge w:val="continue"/>
            <w:tcBorders/>
            <w:vAlign w:val="center"/>
          </w:tcPr>
          <w:p>
            <w:pPr>
              <w:spacing/>
              <w:rPr/>
            </w:pPr>
          </w:p>
        </w:tc>
        <w:tc>
          <w:tcPr>
            <w:tcW w:type="dxa" w:w="3997"/>
            <w:tcBorders/>
            <w:vAlign w:val="center"/>
          </w:tcPr>
          <w:p>
            <w:pPr>
              <w:spacing/>
              <w:rPr/>
            </w:pPr>
            <w:r>
              <w:rPr/>
              <w:t xml:space="preserve">Psihologija u organizaciji  </w:t>
            </w:r>
          </w:p>
        </w:tc>
        <w:tc>
          <w:tcPr>
            <w:tcW w:type="dxa" w:w="2268"/>
            <w:tcBorders/>
            <w:vAlign w:val="center"/>
          </w:tcPr>
          <w:p>
            <w:pPr>
              <w:spacing/>
              <w:rPr/>
            </w:pPr>
            <w:r>
              <w:rPr/>
              <w:t xml:space="preserve">Maja Pezelj Mandarić</w:t>
            </w:r>
          </w:p>
        </w:tc>
        <w:tc>
          <w:tcPr>
            <w:tcW w:type="dxa" w:w="851"/>
            <w:tcBorders/>
            <w:vAlign w:val="center"/>
          </w:tcPr>
          <w:p>
            <w:pPr>
              <w:spacing/>
              <w:rPr/>
            </w:pPr>
            <w:r>
              <w:rPr/>
              <w:t xml:space="preserve">35</w:t>
            </w:r>
          </w:p>
        </w:tc>
        <w:tc>
          <w:tcPr>
            <w:tcW w:type="dxa" w:w="1134"/>
            <w:vMerge w:val="continue"/>
            <w:tcBorders/>
            <w:vAlign w:val="center"/>
          </w:tcPr>
          <w:p>
            <w:pPr>
              <w:spacing/>
              <w:jc w:val="center"/>
              <w:rPr/>
            </w:pPr>
          </w:p>
        </w:tc>
      </w:tr>
    </w:tbl>
    <w:p>
      <w:pPr>
        <w:spacing w:before="120" w:after="240" w:line="240" w:lineRule="auto"/>
        <w:jc w:val="both"/>
        <w:rPr>
          <w:rFonts w:ascii="Times New Roman" w:hAnsi="Times New Roman" w:eastAsiaTheme="minorEastAsia" w:cs="Times New Roman"/>
          <w:sz w:val="16"/>
          <w:szCs w:val="16"/>
        </w:rPr>
      </w:pPr>
      <w:r>
        <w:rPr>
          <w:rFonts w:ascii="Times New Roman" w:hAnsi="Times New Roman" w:eastAsiaTheme="minorEastAsia" w:cs="Times New Roman"/>
          <w:sz w:val="16"/>
          <w:szCs w:val="16"/>
        </w:rPr>
        <w:t xml:space="preserve">*Vertikalna prohodnost: odabirom ovog modula odabiru se moduli: Digitalni marketing u poslovanju, Odnosi s javnošću i Planiranje digitalne marketinške kampanje u sljedećim godinama učenja.</w:t>
      </w:r>
    </w:p>
    <w:p>
      <w:pPr>
        <w:spacing w:line="240" w:lineRule="auto"/>
        <w:rPr>
          <w:rFonts w:ascii="Times New Roman" w:hAnsi="Times New Roman" w:cs="Times New Roman"/>
          <w:sz w:val="16"/>
          <w:szCs w:val="16"/>
        </w:rPr>
      </w:pPr>
      <w:r>
        <w:rPr>
          <w:rFonts w:ascii="Times New Roman" w:hAnsi="Times New Roman" w:cs="Times New Roman"/>
          <w:sz w:val="16"/>
          <w:szCs w:val="16"/>
        </w:rPr>
        <w:t xml:space="preserve">**Vertikalna prohodnost: odabirom ovog modula odabiru se moduli: Osnove upravljanja ljudskim potencijalima, Upravljanje ljudskim potencijalima i Radno pravo u sljedećim godinama učenja.</w:t>
      </w:r>
    </w:p>
    <w:p>
      <w:pPr>
        <w:spacing w:line="240" w:lineRule="auto"/>
        <w:rPr>
          <w:sz w:val="16"/>
          <w:szCs w:val="16"/>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b/>
          <w:sz w:val="24"/>
          <w:szCs w:val="24"/>
          <w:lang w:eastAsia="hr-HR"/>
        </w:rPr>
      </w:pPr>
      <w:r>
        <w:rPr>
          <w:rFonts w:ascii="Times New Roman" w:hAnsi="Times New Roman" w:eastAsia="Calibri" w:cs="Times New Roman"/>
          <w:b/>
          <w:sz w:val="24"/>
          <w:szCs w:val="24"/>
          <w:lang w:eastAsia="hr-HR"/>
        </w:rPr>
        <w:t xml:space="preserve">Strukovni</w:t>
      </w:r>
      <w:r>
        <w:rPr>
          <w:rFonts w:ascii="Times New Roman" w:hAnsi="Times New Roman" w:eastAsia="Calibri" w:cs="Times New Roman"/>
          <w:b/>
          <w:sz w:val="24"/>
          <w:szCs w:val="24"/>
          <w:lang w:eastAsia="hr-HR"/>
        </w:rPr>
        <w:t xml:space="preserve"> kurikul</w:t>
      </w:r>
      <w:r>
        <w:rPr>
          <w:rFonts w:ascii="Times New Roman" w:hAnsi="Times New Roman" w:eastAsia="Calibri" w:cs="Times New Roman"/>
          <w:b/>
          <w:sz w:val="24"/>
          <w:szCs w:val="24"/>
          <w:lang w:eastAsia="hr-HR"/>
        </w:rPr>
        <w:t xml:space="preserve"> za stjecanje k</w:t>
      </w:r>
      <w:r>
        <w:rPr>
          <w:rFonts w:ascii="Times New Roman" w:hAnsi="Times New Roman" w:eastAsia="Calibri" w:cs="Times New Roman"/>
          <w:b/>
          <w:sz w:val="24"/>
          <w:szCs w:val="24"/>
          <w:lang w:eastAsia="hr-HR"/>
        </w:rPr>
        <w:t xml:space="preserve">valifikacije EKONOMIST (060724)</w:t>
      </w:r>
    </w:p>
    <w:p>
      <w:pPr>
        <w:overflowPunct w:val="false"/>
        <w:autoSpaceDE w:val="false"/>
        <w:autoSpaceDN w:val="false"/>
        <w:adjustRightInd w:val="false"/>
        <w:spacing w:after="0" w:line="240" w:lineRule="auto"/>
        <w:ind w:firstLine="708"/>
        <w:textAlignment w:val="baseline"/>
        <w:rPr>
          <w:rFonts w:ascii="Times New Roman" w:hAnsi="Times New Roman" w:eastAsia="Calibri" w:cs="Times New Roman"/>
          <w:color w:val="FF0000"/>
          <w:sz w:val="24"/>
          <w:szCs w:val="24"/>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495"/>
        <w:gridCol w:w="1883"/>
        <w:gridCol w:w="502"/>
        <w:gridCol w:w="546"/>
        <w:gridCol w:w="609"/>
        <w:gridCol w:w="553"/>
        <w:gridCol w:w="554"/>
        <w:gridCol w:w="684"/>
        <w:gridCol w:w="533"/>
        <w:gridCol w:w="525"/>
        <w:gridCol w:w="649"/>
        <w:gridCol w:w="6"/>
        <w:gridCol w:w="453"/>
        <w:gridCol w:w="559"/>
        <w:gridCol w:w="613"/>
        <w:gridCol w:w="10"/>
      </w:tblGrid>
      <w:tr>
        <w:trPr>
          <w:jc w:val="center"/>
        </w:trPr>
        <w:tc>
          <w:tcPr>
            <w:tcW w:type="dxa" w:w="53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0"/>
                <w:szCs w:val="20"/>
                <w:lang w:eastAsia="hr-HR"/>
              </w:rPr>
            </w:pPr>
          </w:p>
        </w:tc>
        <w:tc>
          <w:tcPr>
            <w:tcW w:type="dxa" w:w="212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0"/>
                <w:szCs w:val="20"/>
                <w:lang w:eastAsia="hr-HR"/>
              </w:rPr>
            </w:pPr>
          </w:p>
        </w:tc>
        <w:tc>
          <w:tcPr>
            <w:tcW w:type="dxa" w:w="1796"/>
            <w:gridSpan w:val="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 godina</w:t>
            </w:r>
          </w:p>
        </w:tc>
        <w:tc>
          <w:tcPr>
            <w:tcW w:type="dxa" w:w="1949"/>
            <w:gridSpan w:val="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II. godina</w:t>
            </w:r>
          </w:p>
        </w:tc>
        <w:tc>
          <w:tcPr>
            <w:tcW w:type="dxa" w:w="1859"/>
            <w:gridSpan w:val="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III. godina</w:t>
            </w:r>
          </w:p>
        </w:tc>
        <w:tc>
          <w:tcPr>
            <w:tcW w:type="dxa" w:w="1771"/>
            <w:gridSpan w:val="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IV. godina</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w:t>
            </w:r>
          </w:p>
        </w:tc>
        <w:tc>
          <w:tcPr>
            <w:tcW w:type="dxa" w:w="212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aps/>
                <w:sz w:val="20"/>
                <w:szCs w:val="20"/>
                <w:lang w:eastAsia="hr-HR"/>
              </w:rPr>
            </w:pPr>
            <w:r>
              <w:rPr>
                <w:rFonts w:ascii="Times New Roman" w:hAnsi="Times New Roman" w:eastAsia="Calibri" w:cs="Times New Roman"/>
                <w:caps/>
                <w:sz w:val="20"/>
                <w:szCs w:val="20"/>
                <w:lang w:eastAsia="hr-HR"/>
              </w:rPr>
              <w:t xml:space="preserve">Nastavni predmet</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Broj</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w:t>
            </w:r>
            <w:r>
              <w:rPr>
                <w:rFonts w:ascii="Times New Roman" w:hAnsi="Times New Roman" w:eastAsia="Calibri" w:cs="Times New Roman"/>
                <w:sz w:val="20"/>
                <w:szCs w:val="20"/>
                <w:lang w:eastAsia="hr-HR"/>
              </w:rPr>
              <w:t xml:space="preserve">rupa</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 tjed.</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Broj grupa</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Broj</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grupa</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Broj</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grupa</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r>
      <w:tr>
        <w:trPr>
          <w:gridAfter w:val="1"/>
          <w:wAfter w:type="dxa" w:w="11"/>
          <w:jc w:val="center"/>
        </w:trPr>
        <w:tc>
          <w:tcPr>
            <w:tcW w:type="dxa" w:w="533"/>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2124"/>
            <w:tcBorders/>
            <w:shd w:fill="FFF2CC" w:color="auto" w:val="clear"/>
            <w:vAlign w:val="center"/>
          </w:tcPr>
          <w:p>
            <w:pPr>
              <w:widowControl w:val="false"/>
              <w:shd w:val="clear" w:color="auto" w:fill="FFFFFF"/>
              <w:autoSpaceDE w:val="false"/>
              <w:autoSpaceDN w:val="false"/>
              <w:spacing w:before="5" w:after="0" w:line="240" w:lineRule="auto"/>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OPĆEOBRAZOVNI DIO</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57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56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70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492"/>
            <w:gridSpan w:val="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606"/>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2124"/>
            <w:tcBorders/>
            <w:shd w:fill="FFFFFF" w:color="auto" w:val="clear"/>
            <w:vAlign w:val="center"/>
          </w:tcPr>
          <w:p>
            <w:pPr>
              <w:widowControl w:val="false"/>
              <w:shd w:val="clear" w:color="auto" w:fill="FFFFFF"/>
              <w:autoSpaceDE w:val="false"/>
              <w:autoSpaceDN w:val="false"/>
              <w:spacing w:before="5" w:after="0" w:line="240" w:lineRule="auto"/>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Hrvatski jezik</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96</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Strani jezik</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96</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Povijest</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rPr>
                <w:rFonts w:ascii="Times New Roman" w:hAnsi="Times New Roman" w:eastAsia="Calibri" w:cs="Times New Roman"/>
                <w:sz w:val="20"/>
                <w:szCs w:val="20"/>
                <w:lang w:eastAsia="hr-HR"/>
              </w:rPr>
            </w:pPr>
            <w:r>
              <w:rPr>
                <w:rFonts w:ascii="Times New Roman" w:hAnsi="Times New Roman" w:eastAsia="Calibri" w:cs="Times New Roman"/>
                <w:w w:val="105"/>
                <w:sz w:val="20"/>
                <w:szCs w:val="20"/>
                <w:lang w:eastAsia="hr-HR"/>
              </w:rPr>
              <w:t xml:space="preserve">Vjeronauk </w:t>
            </w:r>
            <w:r>
              <w:rPr>
                <w:rFonts w:ascii="Times New Roman" w:hAnsi="Times New Roman" w:eastAsia="Calibri" w:cs="Times New Roman"/>
                <w:w w:val="110"/>
                <w:sz w:val="20"/>
                <w:szCs w:val="20"/>
                <w:lang w:eastAsia="hr-HR"/>
              </w:rPr>
              <w:t xml:space="preserve">/ </w:t>
            </w:r>
            <w:r>
              <w:rPr>
                <w:rFonts w:ascii="Times New Roman" w:hAnsi="Times New Roman" w:eastAsia="Calibri" w:cs="Times New Roman"/>
                <w:w w:val="105"/>
                <w:sz w:val="20"/>
                <w:szCs w:val="20"/>
                <w:lang w:eastAsia="hr-HR"/>
              </w:rPr>
              <w:t xml:space="preserve">Etika</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32</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w:t>
            </w:r>
          </w:p>
        </w:tc>
        <w:tc>
          <w:tcPr>
            <w:tcW w:type="dxa" w:w="2124"/>
            <w:tcBorders/>
            <w:shd w:fill="FFFFFF" w:color="auto" w:val="clear"/>
            <w:vAlign w:val="center"/>
          </w:tcPr>
          <w:p>
            <w:pPr>
              <w:widowControl w:val="false"/>
              <w:shd w:val="clear" w:color="auto" w:fill="FFFFFF"/>
              <w:autoSpaceDE w:val="false"/>
              <w:autoSpaceDN w:val="false"/>
              <w:spacing w:before="3" w:after="0" w:line="240" w:lineRule="auto"/>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Geografija</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rPr>
                <w:rFonts w:ascii="Times New Roman" w:hAnsi="Times New Roman" w:eastAsia="Calibri" w:cs="Times New Roman"/>
                <w:sz w:val="20"/>
                <w:szCs w:val="20"/>
                <w:lang w:eastAsia="hr-HR"/>
              </w:rPr>
            </w:pPr>
            <w:r>
              <w:rPr>
                <w:rFonts w:ascii="Times New Roman" w:hAnsi="Times New Roman" w:eastAsia="Calibri" w:cs="Times New Roman"/>
                <w:w w:val="90"/>
                <w:sz w:val="20"/>
                <w:szCs w:val="20"/>
                <w:lang w:eastAsia="hr-HR"/>
              </w:rPr>
              <w:t xml:space="preserve">TZK</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Matematika</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96</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8.</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Kemija</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Biologija</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3"/>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2124"/>
            <w:tcBorders/>
            <w:shd w:fill="FFF2CC" w:color="auto" w:val="clear"/>
            <w:vAlign w:val="center"/>
          </w:tcPr>
          <w:p>
            <w:pPr>
              <w:widowControl w:val="false"/>
              <w:shd w:val="clear" w:color="auto" w:fill="FFFFFF"/>
              <w:autoSpaceDE w:val="false"/>
              <w:autoSpaceDN w:val="false"/>
              <w:spacing w:before="2" w:after="0" w:line="240" w:lineRule="auto"/>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STRUKOVI DIO</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57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56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70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492"/>
            <w:gridSpan w:val="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606"/>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Osnove ekonomije</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11.</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Statistika</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12.</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Poslovne komunikacije</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13.</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Komunikacijsko prezentacijske vještine</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Osnove računovodstva</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15.</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Računovodstvo troškova i imovine</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16.</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Računovodstvo proizvodnje i trgovine</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17.</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Poduzetničko računovodstvo</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128</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18.</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Marketing</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19.</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Bankarstvo i osiguranje</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3"/>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20.</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Tržište kapitala</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32</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21.</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Poduzetništvo</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22.</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Vježbenička tvrtka</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3"/>
            <w:tcBorders/>
            <w:shd w:fill="F3F3F3"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23.</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Društveno odgovorno poslovanje</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24.</w:t>
            </w:r>
          </w:p>
        </w:tc>
        <w:tc>
          <w:tcPr>
            <w:tcW w:type="dxa" w:w="2124"/>
            <w:tcBorders/>
            <w:shd w:fill="FFFFFF" w:color="auto" w:val="clear"/>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Pravno okruženje poslovanja</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25.</w:t>
            </w:r>
          </w:p>
        </w:tc>
        <w:tc>
          <w:tcPr>
            <w:tcW w:type="dxa" w:w="2124"/>
            <w:tcBorders/>
            <w:shd w:fill="FFFFFF" w:color="auto" w:val="clear"/>
            <w:vAlign w:val="center"/>
          </w:tcPr>
          <w:p>
            <w:pPr>
              <w:widowControl w:val="false"/>
              <w:shd w:val="clear" w:color="auto" w:fill="FFFFFF"/>
              <w:autoSpaceDE w:val="false"/>
              <w:autoSpaceDN w:val="false"/>
              <w:spacing w:before="3"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Informatika</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3"/>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2124"/>
            <w:tcBorders/>
            <w:shd w:fill="FFF2CC" w:color="auto" w:val="clear"/>
            <w:vAlign w:val="center"/>
          </w:tcPr>
          <w:p>
            <w:pPr>
              <w:widowControl w:val="false"/>
              <w:shd w:val="clear" w:color="auto" w:fill="FFFFFF"/>
              <w:autoSpaceDE w:val="false"/>
              <w:autoSpaceDN w:val="false"/>
              <w:spacing w:before="3" w:after="0" w:line="240" w:lineRule="auto"/>
              <w:ind w:left="13"/>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IZBORNI DIO</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57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56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70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492"/>
            <w:gridSpan w:val="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606"/>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6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26.</w:t>
            </w:r>
          </w:p>
        </w:tc>
        <w:tc>
          <w:tcPr>
            <w:tcW w:type="dxa" w:w="2124"/>
            <w:tcBorders/>
            <w:vAlign w:val="center"/>
          </w:tcPr>
          <w:p>
            <w:pPr>
              <w:widowControl w:val="false"/>
              <w:shd w:val="clear" w:color="auto" w:fill="FFFFFF"/>
              <w:autoSpaceDE w:val="false"/>
              <w:autoSpaceDN w:val="false"/>
              <w:spacing w:before="2" w:after="0" w:line="240" w:lineRule="auto"/>
              <w:ind w:left="13"/>
              <w:jc w:val="both"/>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Obiteljski posao *</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 *</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27.</w:t>
            </w:r>
          </w:p>
        </w:tc>
        <w:tc>
          <w:tcPr>
            <w:tcW w:type="dxa" w:w="2124"/>
            <w:tcBorders/>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Globalno poslovno okruženje </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 </w:t>
            </w: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28.</w:t>
            </w:r>
          </w:p>
        </w:tc>
        <w:tc>
          <w:tcPr>
            <w:tcW w:type="dxa" w:w="2124"/>
            <w:tcBorders/>
            <w:vAlign w:val="center"/>
          </w:tcPr>
          <w:p>
            <w:pPr>
              <w:widowControl w:val="false"/>
              <w:shd w:val="clear" w:color="auto" w:fill="FFFFFF"/>
              <w:autoSpaceDE w:val="false"/>
              <w:autoSpaceDN w:val="false"/>
              <w:spacing w:before="2" w:after="0" w:line="240" w:lineRule="auto"/>
              <w:ind w:left="13"/>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Uvod u poslovno upravljanje</w:t>
            </w:r>
          </w:p>
        </w:tc>
        <w:tc>
          <w:tcPr>
            <w:tcW w:type="dxa" w:w="54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9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0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7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4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0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496"/>
        <w:gridCol w:w="1881"/>
        <w:gridCol w:w="502"/>
        <w:gridCol w:w="546"/>
        <w:gridCol w:w="671"/>
        <w:gridCol w:w="491"/>
        <w:gridCol w:w="554"/>
        <w:gridCol w:w="684"/>
        <w:gridCol w:w="533"/>
        <w:gridCol w:w="525"/>
        <w:gridCol w:w="651"/>
        <w:gridCol w:w="548"/>
        <w:gridCol w:w="470"/>
        <w:gridCol w:w="612"/>
        <w:gridCol w:w="10"/>
      </w:tblGrid>
      <w:tr>
        <w:trPr>
          <w:jc w:val="center"/>
        </w:trPr>
        <w:tc>
          <w:tcPr>
            <w:tcW w:type="dxa" w:w="49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188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1719"/>
            <w:gridSpan w:val="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 godina</w:t>
            </w:r>
          </w:p>
        </w:tc>
        <w:tc>
          <w:tcPr>
            <w:tcW w:type="dxa" w:w="1729"/>
            <w:gridSpan w:val="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II. godina</w:t>
            </w:r>
          </w:p>
        </w:tc>
        <w:tc>
          <w:tcPr>
            <w:tcW w:type="dxa" w:w="1709"/>
            <w:gridSpan w:val="3"/>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III. godina</w:t>
            </w:r>
          </w:p>
        </w:tc>
        <w:tc>
          <w:tcPr>
            <w:tcW w:type="dxa" w:w="1640"/>
            <w:gridSpan w:val="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IV. godina</w:t>
            </w:r>
          </w:p>
        </w:tc>
      </w:tr>
      <w:tr>
        <w:trPr>
          <w:gridAfter w:val="1"/>
          <w:wAfter w:type="dxa" w:w="10"/>
          <w:jc w:val="center"/>
        </w:trPr>
        <w:tc>
          <w:tcPr>
            <w:tcW w:type="dxa" w:w="49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w:t>
            </w:r>
          </w:p>
        </w:tc>
        <w:tc>
          <w:tcPr>
            <w:tcW w:type="dxa" w:w="188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aps/>
                <w:sz w:val="20"/>
                <w:szCs w:val="20"/>
                <w:lang w:eastAsia="hr-HR"/>
              </w:rPr>
            </w:pPr>
            <w:r>
              <w:rPr>
                <w:rFonts w:ascii="Times New Roman" w:hAnsi="Times New Roman" w:eastAsia="Calibri" w:cs="Times New Roman"/>
                <w:caps/>
                <w:sz w:val="20"/>
                <w:szCs w:val="20"/>
                <w:lang w:eastAsia="hr-HR"/>
              </w:rPr>
              <w:t xml:space="preserve">Nastavni predmet</w:t>
            </w:r>
          </w:p>
        </w:tc>
        <w:tc>
          <w:tcPr>
            <w:tcW w:type="dxa" w:w="50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546"/>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Broj</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grupa</w:t>
            </w:r>
          </w:p>
        </w:tc>
        <w:tc>
          <w:tcPr>
            <w:tcW w:type="dxa" w:w="67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4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 tjed.</w:t>
            </w:r>
          </w:p>
        </w:tc>
        <w:tc>
          <w:tcPr>
            <w:tcW w:type="dxa" w:w="55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Broj grupa</w:t>
            </w:r>
          </w:p>
        </w:tc>
        <w:tc>
          <w:tcPr>
            <w:tcW w:type="dxa" w:w="68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533"/>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525"/>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Broj</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grupa</w:t>
            </w:r>
          </w:p>
        </w:tc>
        <w:tc>
          <w:tcPr>
            <w:tcW w:type="dxa" w:w="651"/>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54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47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Broj</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grupa</w:t>
            </w:r>
          </w:p>
        </w:tc>
        <w:tc>
          <w:tcPr>
            <w:tcW w:type="dxa" w:w="61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r>
      <w:tr>
        <w:trPr>
          <w:jc w:val="center"/>
        </w:trPr>
        <w:tc>
          <w:tcPr>
            <w:tcW w:type="dxa" w:w="49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29.</w:t>
            </w:r>
          </w:p>
        </w:tc>
        <w:tc>
          <w:tcPr>
            <w:tcW w:type="dxa" w:w="188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Osnove turizma </w:t>
            </w:r>
          </w:p>
        </w:tc>
        <w:tc>
          <w:tcPr>
            <w:tcW w:type="dxa" w:w="50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46"/>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5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8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33"/>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25"/>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51"/>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4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7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2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49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30.</w:t>
            </w:r>
          </w:p>
        </w:tc>
        <w:tc>
          <w:tcPr>
            <w:tcW w:type="dxa" w:w="188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Računovodstvo neprofitnih organizacija</w:t>
            </w:r>
          </w:p>
        </w:tc>
        <w:tc>
          <w:tcPr>
            <w:tcW w:type="dxa" w:w="50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46"/>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5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8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33"/>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 </w:t>
            </w:r>
          </w:p>
        </w:tc>
        <w:tc>
          <w:tcPr>
            <w:tcW w:type="dxa" w:w="525"/>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51"/>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4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r>
              <w:rPr>
                <w:rFonts w:ascii="Times New Roman" w:hAnsi="Times New Roman" w:eastAsia="Calibri" w:cs="Times New Roman"/>
                <w:color w:val="FF0000"/>
                <w:sz w:val="20"/>
                <w:szCs w:val="20"/>
                <w:lang w:eastAsia="hr-HR"/>
              </w:rPr>
              <w:t xml:space="preserve">-</w:t>
            </w:r>
          </w:p>
        </w:tc>
        <w:tc>
          <w:tcPr>
            <w:tcW w:type="dxa" w:w="47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r>
              <w:rPr>
                <w:rFonts w:ascii="Times New Roman" w:hAnsi="Times New Roman" w:eastAsia="Calibri" w:cs="Times New Roman"/>
                <w:color w:val="FF0000"/>
                <w:sz w:val="20"/>
                <w:szCs w:val="20"/>
                <w:lang w:eastAsia="hr-HR"/>
              </w:rPr>
              <w:t xml:space="preserve">-</w:t>
            </w:r>
          </w:p>
        </w:tc>
        <w:tc>
          <w:tcPr>
            <w:tcW w:type="dxa" w:w="62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49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31.</w:t>
            </w:r>
          </w:p>
        </w:tc>
        <w:tc>
          <w:tcPr>
            <w:tcW w:type="dxa" w:w="188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Upravljanje prodajom</w:t>
            </w:r>
          </w:p>
        </w:tc>
        <w:tc>
          <w:tcPr>
            <w:tcW w:type="dxa" w:w="50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46"/>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5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8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33"/>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25"/>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51"/>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4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47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2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496"/>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32.</w:t>
            </w:r>
          </w:p>
        </w:tc>
        <w:tc>
          <w:tcPr>
            <w:tcW w:type="dxa" w:w="188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Analiza financijskih izvješća</w:t>
            </w:r>
          </w:p>
        </w:tc>
        <w:tc>
          <w:tcPr>
            <w:tcW w:type="dxa" w:w="50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46"/>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5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8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33"/>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25"/>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51"/>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4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7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2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496"/>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33.</w:t>
            </w:r>
          </w:p>
        </w:tc>
        <w:tc>
          <w:tcPr>
            <w:tcW w:type="dxa" w:w="188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Marketing usluga</w:t>
            </w:r>
          </w:p>
        </w:tc>
        <w:tc>
          <w:tcPr>
            <w:tcW w:type="dxa" w:w="50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46"/>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7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4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5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8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33"/>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25"/>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51"/>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4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7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2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496"/>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c>
          <w:tcPr>
            <w:tcW w:type="dxa" w:w="188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UKUPNO</w:t>
            </w:r>
          </w:p>
        </w:tc>
        <w:tc>
          <w:tcPr>
            <w:tcW w:type="dxa" w:w="50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32</w:t>
            </w:r>
          </w:p>
        </w:tc>
        <w:tc>
          <w:tcPr>
            <w:tcW w:type="dxa" w:w="546"/>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67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1190</w:t>
            </w:r>
          </w:p>
        </w:tc>
        <w:tc>
          <w:tcPr>
            <w:tcW w:type="dxa" w:w="4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32</w:t>
            </w:r>
          </w:p>
        </w:tc>
        <w:tc>
          <w:tcPr>
            <w:tcW w:type="dxa" w:w="55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68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1120</w:t>
            </w:r>
          </w:p>
        </w:tc>
        <w:tc>
          <w:tcPr>
            <w:tcW w:type="dxa" w:w="533"/>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32</w:t>
            </w:r>
          </w:p>
        </w:tc>
        <w:tc>
          <w:tcPr>
            <w:tcW w:type="dxa" w:w="525"/>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651"/>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1190</w:t>
            </w:r>
          </w:p>
        </w:tc>
        <w:tc>
          <w:tcPr>
            <w:tcW w:type="dxa" w:w="54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32</w:t>
            </w:r>
          </w:p>
        </w:tc>
        <w:tc>
          <w:tcPr>
            <w:tcW w:type="dxa" w:w="47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62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1024</w:t>
            </w:r>
          </w:p>
        </w:tc>
      </w:tr>
      <w:tr>
        <w:trPr>
          <w:jc w:val="center"/>
        </w:trPr>
        <w:tc>
          <w:tcPr>
            <w:tcW w:type="dxa" w:w="496"/>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c>
          <w:tcPr>
            <w:tcW w:type="dxa" w:w="188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p>
        </w:tc>
        <w:tc>
          <w:tcPr>
            <w:tcW w:type="dxa" w:w="50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546"/>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67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49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55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68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533"/>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525"/>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651"/>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54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47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62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0"/>
          <w:szCs w:val="20"/>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508"/>
        <w:gridCol w:w="2053"/>
        <w:gridCol w:w="6613"/>
      </w:tblGrid>
      <w:tr>
        <w:trPr>
          <w:jc w:val="center"/>
        </w:trPr>
        <w:tc>
          <w:tcPr>
            <w:tcW w:type="dxa" w:w="10006"/>
            <w:gridSpan w:val="3"/>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b/>
                <w:sz w:val="20"/>
                <w:szCs w:val="20"/>
                <w:lang w:eastAsia="hr-HR"/>
              </w:rPr>
              <w:t xml:space="preserve">MEĐUPREDMETNE TEME</w:t>
            </w: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223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Osobni i socijalni razvoj</w:t>
            </w:r>
          </w:p>
        </w:tc>
        <w:tc>
          <w:tcPr>
            <w:tcW w:type="dxa" w:w="7240"/>
            <w:vMerge w:val="restart"/>
            <w:tcBorders/>
            <w:shd w:fill="FFFFFF" w:color="auto" w:val="clear"/>
            <w:vAlign w:val="center"/>
          </w:tcPr>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color w:val="FF0000"/>
                <w:sz w:val="20"/>
                <w:szCs w:val="20"/>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color w:val="FF0000"/>
                <w:sz w:val="20"/>
                <w:szCs w:val="20"/>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Kurikulumi koji se izvode kao međupredmetne teme izvode se u nastavnim predmetima i programima kao dio odgojno-obrazovnog standarda i programa u koje je učenik uključen. Realizacija odgojno-obrazovnih očekivanja svih međupredmetnih tema je obavezna u svim razredima, a za to se koriste sati planira</w:t>
            </w:r>
            <w:r>
              <w:rPr>
                <w:rFonts w:ascii="Times New Roman" w:hAnsi="Times New Roman" w:eastAsia="Calibri" w:cs="Times New Roman"/>
                <w:sz w:val="20"/>
                <w:szCs w:val="20"/>
                <w:lang w:eastAsia="hr-HR"/>
              </w:rPr>
              <w:t xml:space="preserve">ni za pojedine nastavne predmete</w:t>
            </w:r>
            <w:r>
              <w:rPr>
                <w:rFonts w:ascii="Times New Roman" w:hAnsi="Times New Roman" w:eastAsia="Calibri" w:cs="Times New Roman"/>
                <w:sz w:val="20"/>
                <w:szCs w:val="20"/>
                <w:lang w:eastAsia="hr-HR"/>
              </w:rPr>
              <w:t xml:space="preserve"> i sat razrednog odjela.</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color w:val="FF0000"/>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223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Građanski odgoj i obrazovanje</w:t>
            </w:r>
          </w:p>
        </w:tc>
        <w:tc>
          <w:tcPr>
            <w:tcW w:type="dxa" w:w="7240"/>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223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Zdravlje</w:t>
            </w:r>
          </w:p>
        </w:tc>
        <w:tc>
          <w:tcPr>
            <w:tcW w:type="dxa" w:w="7240"/>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223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Održivi razvoj</w:t>
            </w:r>
          </w:p>
        </w:tc>
        <w:tc>
          <w:tcPr>
            <w:tcW w:type="dxa" w:w="7240"/>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w:t>
            </w:r>
          </w:p>
        </w:tc>
        <w:tc>
          <w:tcPr>
            <w:tcW w:type="dxa" w:w="223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Učiti kako učiti</w:t>
            </w:r>
          </w:p>
        </w:tc>
        <w:tc>
          <w:tcPr>
            <w:tcW w:type="dxa" w:w="7240"/>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w:t>
            </w:r>
          </w:p>
        </w:tc>
        <w:tc>
          <w:tcPr>
            <w:tcW w:type="dxa" w:w="223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Poduzetništvo</w:t>
            </w:r>
          </w:p>
        </w:tc>
        <w:tc>
          <w:tcPr>
            <w:tcW w:type="dxa" w:w="7240"/>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w:t>
            </w:r>
          </w:p>
        </w:tc>
        <w:tc>
          <w:tcPr>
            <w:tcW w:type="dxa" w:w="223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Uporaba informacijske i komunikacijske tehnologije</w:t>
            </w:r>
          </w:p>
        </w:tc>
        <w:tc>
          <w:tcPr>
            <w:tcW w:type="dxa" w:w="7240"/>
            <w:vMerge w:val="continue"/>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0"/>
                <w:szCs w:val="20"/>
                <w:lang w:eastAsia="hr-HR"/>
              </w:rPr>
            </w:pP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sz w:val="16"/>
          <w:szCs w:val="16"/>
          <w:lang w:eastAsia="hr-HR"/>
        </w:rPr>
      </w:pPr>
      <w:r>
        <w:rPr>
          <w:rFonts w:ascii="Times New Roman" w:hAnsi="Times New Roman" w:eastAsia="Calibri" w:cs="Times New Roman"/>
          <w:sz w:val="16"/>
          <w:szCs w:val="16"/>
          <w:lang w:eastAsia="hr-HR"/>
        </w:rPr>
        <w:t xml:space="preserve">*** Treći razred: </w:t>
      </w:r>
      <w:r>
        <w:rPr>
          <w:rFonts w:ascii="Times New Roman" w:hAnsi="Times New Roman" w:eastAsia="Calibri" w:cs="Times New Roman"/>
          <w:sz w:val="16"/>
          <w:szCs w:val="16"/>
          <w:lang w:eastAsia="hr-HR"/>
        </w:rPr>
        <w:t xml:space="preserve">učeni</w:t>
      </w:r>
      <w:r>
        <w:rPr>
          <w:rFonts w:ascii="Times New Roman" w:hAnsi="Times New Roman" w:eastAsia="Calibri" w:cs="Times New Roman"/>
          <w:sz w:val="16"/>
          <w:szCs w:val="16"/>
          <w:lang w:eastAsia="hr-HR"/>
        </w:rPr>
        <w:t xml:space="preserve">ci</w:t>
      </w:r>
      <w:r>
        <w:rPr>
          <w:rFonts w:ascii="Times New Roman" w:hAnsi="Times New Roman" w:eastAsia="Calibri" w:cs="Times New Roman"/>
          <w:sz w:val="16"/>
          <w:szCs w:val="16"/>
          <w:lang w:eastAsia="hr-HR"/>
        </w:rPr>
        <w:t xml:space="preserve"> (1</w:t>
      </w:r>
      <w:r>
        <w:rPr>
          <w:rFonts w:ascii="Times New Roman" w:hAnsi="Times New Roman" w:eastAsia="Calibri" w:cs="Times New Roman"/>
          <w:sz w:val="16"/>
          <w:szCs w:val="16"/>
          <w:lang w:eastAsia="hr-HR"/>
        </w:rPr>
        <w:t xml:space="preserve">5</w:t>
      </w:r>
      <w:r>
        <w:rPr>
          <w:rFonts w:ascii="Times New Roman" w:hAnsi="Times New Roman" w:eastAsia="Calibri" w:cs="Times New Roman"/>
          <w:sz w:val="16"/>
          <w:szCs w:val="16"/>
          <w:lang w:eastAsia="hr-HR"/>
        </w:rPr>
        <w:t xml:space="preserve"> učenika) pohađa</w:t>
      </w:r>
      <w:r>
        <w:rPr>
          <w:rFonts w:ascii="Times New Roman" w:hAnsi="Times New Roman" w:eastAsia="Calibri" w:cs="Times New Roman"/>
          <w:sz w:val="16"/>
          <w:szCs w:val="16"/>
          <w:lang w:eastAsia="hr-HR"/>
        </w:rPr>
        <w:t xml:space="preserve">ju</w:t>
      </w:r>
      <w:r>
        <w:rPr>
          <w:rFonts w:ascii="Times New Roman" w:hAnsi="Times New Roman" w:eastAsia="Calibri" w:cs="Times New Roman"/>
          <w:sz w:val="16"/>
          <w:szCs w:val="16"/>
          <w:lang w:eastAsia="hr-HR"/>
        </w:rPr>
        <w:t xml:space="preserve"> nastavu iz predmeta Računov</w:t>
      </w:r>
      <w:r>
        <w:rPr>
          <w:rFonts w:ascii="Times New Roman" w:hAnsi="Times New Roman" w:eastAsia="Calibri" w:cs="Times New Roman"/>
          <w:sz w:val="16"/>
          <w:szCs w:val="16"/>
          <w:lang w:eastAsia="hr-HR"/>
        </w:rPr>
        <w:t xml:space="preserve">odstvo neprofitnih organizacija.</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16"/>
          <w:szCs w:val="16"/>
          <w:lang w:eastAsia="hr-HR"/>
        </w:rPr>
      </w:pPr>
      <w:r>
        <w:rPr>
          <w:rFonts w:ascii="Times New Roman" w:hAnsi="Times New Roman" w:eastAsia="Calibri" w:cs="Times New Roman"/>
          <w:sz w:val="16"/>
          <w:szCs w:val="16"/>
          <w:lang w:eastAsia="hr-HR"/>
        </w:rPr>
        <w:t xml:space="preserve">***Četvrti razred:</w:t>
      </w:r>
      <w:r>
        <w:rPr>
          <w:sz w:val="16"/>
          <w:szCs w:val="16"/>
        </w:rPr>
        <w:t xml:space="preserve"> </w:t>
      </w:r>
      <w:r>
        <w:rPr>
          <w:rFonts w:ascii="Times New Roman" w:hAnsi="Times New Roman" w:eastAsia="Calibri" w:cs="Times New Roman"/>
          <w:sz w:val="16"/>
          <w:szCs w:val="16"/>
          <w:lang w:eastAsia="hr-HR"/>
        </w:rPr>
        <w:t xml:space="preserve">učenici</w:t>
      </w:r>
      <w:r>
        <w:rPr>
          <w:rFonts w:ascii="Times New Roman" w:hAnsi="Times New Roman" w:eastAsia="Calibri" w:cs="Times New Roman"/>
          <w:sz w:val="16"/>
          <w:szCs w:val="16"/>
          <w:lang w:eastAsia="hr-HR"/>
        </w:rPr>
        <w:t xml:space="preserve"> (17 učenika) pohađa</w:t>
      </w:r>
      <w:r>
        <w:rPr>
          <w:rFonts w:ascii="Times New Roman" w:hAnsi="Times New Roman" w:eastAsia="Calibri" w:cs="Times New Roman"/>
          <w:sz w:val="16"/>
          <w:szCs w:val="16"/>
          <w:lang w:eastAsia="hr-HR"/>
        </w:rPr>
        <w:t xml:space="preserve">ju</w:t>
      </w:r>
      <w:r>
        <w:rPr>
          <w:rFonts w:ascii="Times New Roman" w:hAnsi="Times New Roman" w:eastAsia="Calibri" w:cs="Times New Roman"/>
          <w:sz w:val="16"/>
          <w:szCs w:val="16"/>
          <w:lang w:eastAsia="hr-HR"/>
        </w:rPr>
        <w:t xml:space="preserve"> nastavu iz predmeta </w:t>
      </w:r>
      <w:r>
        <w:rPr>
          <w:rFonts w:ascii="Times New Roman" w:hAnsi="Times New Roman" w:eastAsia="Calibri" w:cs="Times New Roman"/>
          <w:sz w:val="16"/>
          <w:szCs w:val="16"/>
          <w:lang w:eastAsia="hr-HR"/>
        </w:rPr>
        <w:t xml:space="preserve">Analiza financijskih izvješća</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16"/>
          <w:szCs w:val="16"/>
          <w:lang w:eastAsia="hr-HR"/>
        </w:rPr>
      </w:pPr>
    </w:p>
    <w:p>
      <w:pPr>
        <w:spacing w:after="0" w:line="240" w:lineRule="auto"/>
        <w:jc w:val="center"/>
        <w:rPr>
          <w:rFonts w:ascii="Times New Roman" w:hAnsi="Times New Roman" w:cs="Times New Roman"/>
          <w:color w:val="FF0000"/>
          <w:sz w:val="16"/>
          <w:szCs w:val="16"/>
        </w:rPr>
      </w:pPr>
    </w:p>
    <w:p>
      <w:pPr>
        <w:spacing w:after="0" w:line="240" w:lineRule="auto"/>
        <w:jc w:val="center"/>
        <w:rPr>
          <w:rFonts w:ascii="Times New Roman" w:hAnsi="Times New Roman" w:cs="Times New Roman"/>
          <w:color w:val="FF0000"/>
          <w:sz w:val="16"/>
          <w:szCs w:val="16"/>
        </w:rPr>
      </w:pPr>
    </w:p>
    <w:p>
      <w:pPr>
        <w:pStyle w:val="Naslov3"/>
        <w:spacing/>
        <w:rPr/>
      </w:pPr>
      <w:bookmarkStart w:id="27" w:name="_Toc242149914"/>
      <w:r>
        <w:rPr/>
        <w:t xml:space="preserve">5.1.2. Nastavni plan zanimanja ŠUMARSKI TEHNIČAR</w:t>
      </w:r>
      <w:bookmarkEnd w:id="27"/>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Učenici se u prvom i drugom razredu obrazuju prema strukovnom kurikulumu za stjecanje kvalifikacije </w:t>
      </w:r>
      <w:r>
        <w:rPr>
          <w:rFonts w:ascii="Times New Roman" w:hAnsi="Times New Roman" w:cs="Times New Roman"/>
          <w:sz w:val="24"/>
          <w:szCs w:val="24"/>
        </w:rPr>
        <w:t xml:space="preserve">ŠUMARSKI TEHNIČAR/KA (110106), </w:t>
      </w:r>
      <w:r>
        <w:rPr>
          <w:rFonts w:ascii="Times New Roman" w:hAnsi="Times New Roman" w:cs="Times New Roman"/>
          <w:sz w:val="24"/>
          <w:szCs w:val="24"/>
        </w:rPr>
        <w:t xml:space="preserve">dok se u trećem i četvrtom razredu obrazuju strukovnom kurikulumu za stjecanje kvalifikacije ŠUMARSKI TEHNIČAR (110106). </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0"/>
          <w:szCs w:val="20"/>
          <w:lang w:eastAsia="hr-HR"/>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2951"/>
        <w:gridCol w:w="863"/>
        <w:gridCol w:w="1134"/>
        <w:gridCol w:w="921"/>
        <w:gridCol w:w="3305"/>
      </w:tblGrid>
      <w:tr>
        <w:trPr>
          <w:jc w:val="center"/>
        </w:trPr>
        <w:tc>
          <w:tcPr>
            <w:tcW w:type="dxa" w:w="9918"/>
            <w:gridSpan w:val="5"/>
            <w:tcBorders/>
            <w:vAlign w:val="center"/>
          </w:tcPr>
          <w:p>
            <w:pPr>
              <w:spacing/>
              <w:jc w:val="center"/>
              <w:rPr>
                <w:b/>
                <w:sz w:val="24"/>
                <w:szCs w:val="24"/>
              </w:rPr>
            </w:pPr>
            <w:r>
              <w:rPr>
                <w:b/>
                <w:sz w:val="24"/>
                <w:szCs w:val="24"/>
              </w:rPr>
              <w:t xml:space="preserve">ŠUMARSKI TEHNIČAR/KA</w:t>
            </w:r>
          </w:p>
        </w:tc>
      </w:tr>
      <w:tr>
        <w:trPr>
          <w:jc w:val="center"/>
        </w:trPr>
        <w:tc>
          <w:tcPr>
            <w:tcW w:type="dxa" w:w="9918"/>
            <w:gridSpan w:val="5"/>
            <w:tcBorders/>
            <w:vAlign w:val="center"/>
          </w:tcPr>
          <w:p>
            <w:pPr>
              <w:spacing/>
              <w:jc w:val="center"/>
              <w:rPr>
                <w:i/>
              </w:rPr>
            </w:pPr>
            <w:r>
              <w:rPr>
                <w:i/>
              </w:rPr>
              <w:t xml:space="preserve">Predmetna struktura kurikula općeobrazovnih predmeta za kvalifikacije na razini 4.2</w:t>
            </w:r>
          </w:p>
        </w:tc>
      </w:tr>
      <w:tr>
        <w:trPr>
          <w:jc w:val="center"/>
        </w:trPr>
        <w:tc>
          <w:tcPr>
            <w:tcW w:type="dxa" w:w="9918"/>
            <w:gridSpan w:val="5"/>
            <w:tcBorders/>
            <w:vAlign w:val="center"/>
          </w:tcPr>
          <w:p>
            <w:pPr>
              <w:spacing/>
              <w:jc w:val="center"/>
              <w:rPr>
                <w:b/>
              </w:rPr>
            </w:pPr>
            <w:r>
              <w:rPr>
                <w:b/>
              </w:rPr>
              <w:t xml:space="preserve">1. razred</w:t>
            </w:r>
          </w:p>
        </w:tc>
      </w:tr>
      <w:tr>
        <w:trPr>
          <w:jc w:val="center"/>
        </w:trPr>
        <w:tc>
          <w:tcPr>
            <w:tcW w:type="dxa" w:w="3256"/>
            <w:vMerge w:val="restart"/>
            <w:tcBorders/>
            <w:vAlign w:val="center"/>
          </w:tcPr>
          <w:p>
            <w:pPr>
              <w:spacing/>
              <w:jc w:val="center"/>
              <w:rPr>
                <w:b/>
              </w:rPr>
            </w:pPr>
            <w:r>
              <w:rPr>
                <w:b/>
              </w:rPr>
              <w:t xml:space="preserve">Naziv nastavnoga predmeta</w:t>
            </w:r>
          </w:p>
        </w:tc>
        <w:tc>
          <w:tcPr>
            <w:tcW w:type="dxa" w:w="2979"/>
            <w:gridSpan w:val="3"/>
            <w:tcBorders/>
            <w:vAlign w:val="center"/>
          </w:tcPr>
          <w:p>
            <w:pPr>
              <w:spacing/>
              <w:jc w:val="center"/>
              <w:rPr>
                <w:b/>
              </w:rPr>
            </w:pPr>
            <w:r>
              <w:rPr>
                <w:b/>
              </w:rPr>
              <w:t xml:space="preserve">Sati</w:t>
            </w:r>
            <w:r>
              <w:rPr>
                <w:b/>
              </w:rPr>
              <w:t xml:space="preserve">, bodovi</w:t>
            </w:r>
          </w:p>
        </w:tc>
        <w:tc>
          <w:tcPr>
            <w:tcW w:type="dxa" w:w="3683"/>
            <w:vMerge w:val="restart"/>
            <w:tcBorders/>
            <w:vAlign w:val="center"/>
          </w:tcPr>
          <w:p>
            <w:pPr>
              <w:spacing/>
              <w:jc w:val="center"/>
              <w:rPr>
                <w:b/>
              </w:rPr>
            </w:pPr>
            <w:r>
              <w:rPr>
                <w:b/>
              </w:rPr>
              <w:t xml:space="preserve">Nastavnici</w:t>
            </w:r>
          </w:p>
        </w:tc>
      </w:tr>
      <w:tr>
        <w:trPr>
          <w:jc w:val="center"/>
        </w:trPr>
        <w:tc>
          <w:tcPr>
            <w:tcW w:type="dxa" w:w="3256"/>
            <w:vMerge w:val="continue"/>
            <w:tcBorders/>
            <w:vAlign w:val="center"/>
          </w:tcPr>
          <w:p>
            <w:pPr>
              <w:spacing/>
              <w:jc w:val="center"/>
              <w:rPr>
                <w:b/>
              </w:rPr>
            </w:pPr>
          </w:p>
        </w:tc>
        <w:tc>
          <w:tcPr>
            <w:tcW w:type="dxa" w:w="881"/>
            <w:tcBorders/>
            <w:vAlign w:val="center"/>
          </w:tcPr>
          <w:p>
            <w:pPr>
              <w:spacing/>
              <w:jc w:val="center"/>
              <w:rPr>
                <w:b/>
              </w:rPr>
            </w:pPr>
            <w:r>
              <w:rPr>
                <w:b/>
              </w:rPr>
              <w:t xml:space="preserve">broj sati tjedno</w:t>
            </w:r>
          </w:p>
        </w:tc>
        <w:tc>
          <w:tcPr>
            <w:tcW w:type="dxa" w:w="1170"/>
            <w:tcBorders/>
            <w:vAlign w:val="center"/>
          </w:tcPr>
          <w:p>
            <w:pPr>
              <w:spacing/>
              <w:jc w:val="center"/>
              <w:rPr>
                <w:b/>
              </w:rPr>
            </w:pPr>
            <w:r>
              <w:rPr>
                <w:b/>
              </w:rPr>
              <w:t xml:space="preserve">broj sati godišnje</w:t>
            </w:r>
          </w:p>
        </w:tc>
        <w:tc>
          <w:tcPr>
            <w:tcW w:type="dxa" w:w="928"/>
            <w:tcBorders/>
            <w:vAlign w:val="center"/>
          </w:tcPr>
          <w:p>
            <w:pPr>
              <w:spacing/>
              <w:jc w:val="center"/>
              <w:rPr>
                <w:b/>
              </w:rPr>
            </w:pPr>
            <w:r>
              <w:rPr>
                <w:b/>
              </w:rPr>
              <w:t xml:space="preserve">CSVET</w:t>
            </w:r>
          </w:p>
        </w:tc>
        <w:tc>
          <w:tcPr>
            <w:tcW w:type="dxa" w:w="3683"/>
            <w:vMerge w:val="continue"/>
            <w:tcBorders/>
            <w:vAlign w:val="center"/>
          </w:tcPr>
          <w:p>
            <w:pPr>
              <w:spacing/>
              <w:jc w:val="center"/>
              <w:rPr>
                <w:b/>
                <w:w w:val="89"/>
              </w:rPr>
            </w:pPr>
          </w:p>
        </w:tc>
      </w:tr>
      <w:tr>
        <w:trPr>
          <w:jc w:val="center"/>
        </w:trPr>
        <w:tc>
          <w:tcPr>
            <w:tcW w:type="dxa" w:w="3256"/>
            <w:tcBorders/>
            <w:vAlign w:val="center"/>
          </w:tcPr>
          <w:p>
            <w:pPr>
              <w:spacing/>
              <w:rPr/>
            </w:pPr>
            <w:r>
              <w:rPr/>
              <w:t xml:space="preserve">Hrvatski jezik</w:t>
            </w:r>
          </w:p>
        </w:tc>
        <w:tc>
          <w:tcPr>
            <w:tcW w:type="dxa" w:w="881"/>
            <w:tcBorders/>
            <w:vAlign w:val="center"/>
          </w:tcPr>
          <w:p>
            <w:pPr>
              <w:spacing/>
              <w:jc w:val="center"/>
              <w:rPr/>
            </w:pPr>
            <w:r>
              <w:rPr/>
              <w:t xml:space="preserve">4</w:t>
            </w:r>
          </w:p>
        </w:tc>
        <w:tc>
          <w:tcPr>
            <w:tcW w:type="dxa" w:w="1170"/>
            <w:tcBorders/>
            <w:vAlign w:val="center"/>
          </w:tcPr>
          <w:p>
            <w:pPr>
              <w:spacing/>
              <w:jc w:val="center"/>
              <w:rPr/>
            </w:pPr>
            <w:r>
              <w:rPr/>
              <w:t xml:space="preserve">140</w:t>
            </w:r>
          </w:p>
        </w:tc>
        <w:tc>
          <w:tcPr>
            <w:tcW w:type="dxa" w:w="928"/>
            <w:tcBorders/>
            <w:vAlign w:val="center"/>
          </w:tcPr>
          <w:p>
            <w:pPr>
              <w:spacing/>
              <w:jc w:val="center"/>
              <w:rPr/>
            </w:pPr>
            <w:r>
              <w:rPr/>
              <w:t xml:space="preserve">8</w:t>
            </w:r>
          </w:p>
        </w:tc>
        <w:tc>
          <w:tcPr>
            <w:tcW w:type="dxa" w:w="3683"/>
            <w:tcBorders/>
            <w:vAlign w:val="center"/>
          </w:tcPr>
          <w:p>
            <w:pPr>
              <w:spacing/>
              <w:rPr/>
            </w:pPr>
            <w:r>
              <w:rPr/>
              <w:t xml:space="preserve">Manja Kostelac-Gomerčić</w:t>
            </w:r>
          </w:p>
        </w:tc>
      </w:tr>
      <w:tr>
        <w:trPr>
          <w:jc w:val="center"/>
        </w:trPr>
        <w:tc>
          <w:tcPr>
            <w:tcW w:type="dxa" w:w="3256"/>
            <w:tcBorders/>
            <w:vAlign w:val="center"/>
          </w:tcPr>
          <w:p>
            <w:pPr>
              <w:spacing/>
              <w:rPr/>
            </w:pPr>
            <w:r>
              <w:rPr/>
              <w:t xml:space="preserve">Engleski jezik</w:t>
            </w:r>
          </w:p>
        </w:tc>
        <w:tc>
          <w:tcPr>
            <w:tcW w:type="dxa" w:w="881"/>
            <w:vMerge w:val="restart"/>
            <w:tcBorders/>
            <w:vAlign w:val="center"/>
          </w:tcPr>
          <w:p>
            <w:pPr>
              <w:spacing/>
              <w:jc w:val="center"/>
              <w:rPr/>
            </w:pPr>
            <w:r>
              <w:rPr/>
              <w:t xml:space="preserve">2</w:t>
            </w:r>
          </w:p>
        </w:tc>
        <w:tc>
          <w:tcPr>
            <w:tcW w:type="dxa" w:w="1170"/>
            <w:vMerge w:val="restart"/>
            <w:tcBorders/>
            <w:vAlign w:val="center"/>
          </w:tcPr>
          <w:p>
            <w:pPr>
              <w:spacing/>
              <w:jc w:val="center"/>
              <w:rPr/>
            </w:pPr>
            <w:r>
              <w:rPr/>
              <w:t xml:space="preserve">70</w:t>
            </w:r>
          </w:p>
        </w:tc>
        <w:tc>
          <w:tcPr>
            <w:tcW w:type="dxa" w:w="928"/>
            <w:vMerge w:val="restart"/>
            <w:tcBorders/>
            <w:vAlign w:val="center"/>
          </w:tcPr>
          <w:p>
            <w:pPr>
              <w:spacing/>
              <w:jc w:val="center"/>
              <w:rPr/>
            </w:pPr>
            <w:r>
              <w:rPr/>
              <w:t xml:space="preserve">4</w:t>
            </w:r>
          </w:p>
        </w:tc>
        <w:tc>
          <w:tcPr>
            <w:tcW w:type="dxa" w:w="3683"/>
            <w:tcBorders/>
            <w:vAlign w:val="center"/>
          </w:tcPr>
          <w:p>
            <w:pPr>
              <w:spacing/>
              <w:rPr/>
            </w:pPr>
            <w:r>
              <w:rPr/>
              <w:t xml:space="preserve">Sandra Sertić</w:t>
            </w:r>
          </w:p>
        </w:tc>
      </w:tr>
      <w:tr>
        <w:trPr>
          <w:jc w:val="center"/>
        </w:trPr>
        <w:tc>
          <w:tcPr>
            <w:tcW w:type="dxa" w:w="3256"/>
            <w:tcBorders/>
            <w:vAlign w:val="center"/>
          </w:tcPr>
          <w:p>
            <w:pPr>
              <w:spacing/>
              <w:rPr/>
            </w:pPr>
            <w:r>
              <w:rPr/>
              <w:t xml:space="preserve">Njemački jezik</w:t>
            </w:r>
          </w:p>
        </w:tc>
        <w:tc>
          <w:tcPr>
            <w:tcW w:type="dxa" w:w="881"/>
            <w:vMerge w:val="continue"/>
            <w:tcBorders/>
            <w:vAlign w:val="center"/>
          </w:tcPr>
          <w:p>
            <w:pPr>
              <w:spacing/>
              <w:jc w:val="center"/>
              <w:rPr/>
            </w:pPr>
          </w:p>
        </w:tc>
        <w:tc>
          <w:tcPr>
            <w:tcW w:type="dxa" w:w="1170"/>
            <w:vMerge w:val="continue"/>
            <w:tcBorders/>
            <w:vAlign w:val="center"/>
          </w:tcPr>
          <w:p>
            <w:pPr>
              <w:spacing/>
              <w:jc w:val="center"/>
              <w:rPr/>
            </w:pPr>
          </w:p>
        </w:tc>
        <w:tc>
          <w:tcPr>
            <w:tcW w:type="dxa" w:w="928"/>
            <w:vMerge w:val="continue"/>
            <w:tcBorders/>
            <w:vAlign w:val="center"/>
          </w:tcPr>
          <w:p>
            <w:pPr>
              <w:spacing/>
              <w:jc w:val="center"/>
              <w:rPr/>
            </w:pPr>
          </w:p>
        </w:tc>
        <w:tc>
          <w:tcPr>
            <w:tcW w:type="dxa" w:w="3683"/>
            <w:tcBorders/>
            <w:shd w:fill="D9D9D9" w:color="auto" w:val="clear"/>
            <w:vAlign w:val="center"/>
          </w:tcPr>
          <w:p>
            <w:pPr>
              <w:spacing/>
              <w:rPr/>
            </w:pPr>
          </w:p>
        </w:tc>
      </w:tr>
      <w:tr>
        <w:trPr>
          <w:jc w:val="center"/>
        </w:trPr>
        <w:tc>
          <w:tcPr>
            <w:tcW w:type="dxa" w:w="3256"/>
            <w:tcBorders/>
            <w:vAlign w:val="center"/>
          </w:tcPr>
          <w:p>
            <w:pPr>
              <w:spacing/>
              <w:rPr/>
            </w:pPr>
            <w:r>
              <w:rPr/>
              <w:t xml:space="preserve">Matematika</w:t>
            </w:r>
          </w:p>
        </w:tc>
        <w:tc>
          <w:tcPr>
            <w:tcW w:type="dxa" w:w="881"/>
            <w:tcBorders/>
            <w:vAlign w:val="center"/>
          </w:tcPr>
          <w:p>
            <w:pPr>
              <w:spacing/>
              <w:jc w:val="center"/>
              <w:rPr/>
            </w:pPr>
            <w:r>
              <w:rPr/>
              <w:t xml:space="preserve">4</w:t>
            </w:r>
          </w:p>
        </w:tc>
        <w:tc>
          <w:tcPr>
            <w:tcW w:type="dxa" w:w="1170"/>
            <w:tcBorders/>
            <w:vAlign w:val="center"/>
          </w:tcPr>
          <w:p>
            <w:pPr>
              <w:spacing/>
              <w:jc w:val="center"/>
              <w:rPr/>
            </w:pPr>
            <w:r>
              <w:rPr/>
              <w:t xml:space="preserve">140</w:t>
            </w:r>
          </w:p>
        </w:tc>
        <w:tc>
          <w:tcPr>
            <w:tcW w:type="dxa" w:w="928"/>
            <w:tcBorders/>
            <w:vAlign w:val="center"/>
          </w:tcPr>
          <w:p>
            <w:pPr>
              <w:spacing/>
              <w:jc w:val="center"/>
              <w:rPr/>
            </w:pPr>
            <w:r>
              <w:rPr/>
              <w:t xml:space="preserve">8</w:t>
            </w:r>
          </w:p>
        </w:tc>
        <w:tc>
          <w:tcPr>
            <w:tcW w:type="dxa" w:w="3683"/>
            <w:tcBorders/>
            <w:vAlign w:val="center"/>
          </w:tcPr>
          <w:p>
            <w:pPr>
              <w:spacing/>
              <w:rPr/>
            </w:pPr>
            <w:r>
              <w:rPr/>
              <w:t xml:space="preserve">Marija Bujan</w:t>
            </w:r>
          </w:p>
        </w:tc>
      </w:tr>
      <w:tr>
        <w:trPr>
          <w:jc w:val="center"/>
        </w:trPr>
        <w:tc>
          <w:tcPr>
            <w:tcW w:type="dxa" w:w="3256"/>
            <w:tcBorders/>
            <w:vAlign w:val="center"/>
          </w:tcPr>
          <w:p>
            <w:pPr>
              <w:spacing/>
              <w:rPr/>
            </w:pPr>
            <w:r>
              <w:rPr/>
              <w:t xml:space="preserve">Povijest</w:t>
            </w:r>
          </w:p>
        </w:tc>
        <w:tc>
          <w:tcPr>
            <w:tcW w:type="dxa" w:w="881"/>
            <w:tcBorders/>
            <w:vAlign w:val="center"/>
          </w:tcPr>
          <w:p>
            <w:pPr>
              <w:spacing/>
              <w:jc w:val="center"/>
              <w:rPr/>
            </w:pPr>
            <w:r>
              <w:rPr/>
              <w:t xml:space="preserve">1</w:t>
            </w:r>
          </w:p>
        </w:tc>
        <w:tc>
          <w:tcPr>
            <w:tcW w:type="dxa" w:w="1170"/>
            <w:tcBorders/>
            <w:vAlign w:val="center"/>
          </w:tcPr>
          <w:p>
            <w:pPr>
              <w:spacing/>
              <w:jc w:val="center"/>
              <w:rPr/>
            </w:pPr>
            <w:r>
              <w:rPr/>
              <w:t xml:space="preserve">35</w:t>
            </w:r>
          </w:p>
        </w:tc>
        <w:tc>
          <w:tcPr>
            <w:tcW w:type="dxa" w:w="928"/>
            <w:tcBorders/>
            <w:vAlign w:val="center"/>
          </w:tcPr>
          <w:p>
            <w:pPr>
              <w:spacing/>
              <w:jc w:val="center"/>
              <w:rPr/>
            </w:pPr>
            <w:r>
              <w:rPr/>
              <w:t xml:space="preserve">2</w:t>
            </w:r>
          </w:p>
        </w:tc>
        <w:tc>
          <w:tcPr>
            <w:tcW w:type="dxa" w:w="3683"/>
            <w:tcBorders/>
            <w:vAlign w:val="center"/>
          </w:tcPr>
          <w:p>
            <w:pPr>
              <w:spacing/>
              <w:rPr/>
            </w:pPr>
            <w:r>
              <w:rPr/>
              <w:t xml:space="preserve">Željko Škorić</w:t>
            </w:r>
          </w:p>
        </w:tc>
      </w:tr>
      <w:tr>
        <w:trPr>
          <w:jc w:val="center"/>
        </w:trPr>
        <w:tc>
          <w:tcPr>
            <w:tcW w:type="dxa" w:w="3256"/>
            <w:tcBorders/>
            <w:vAlign w:val="center"/>
          </w:tcPr>
          <w:p>
            <w:pPr>
              <w:spacing/>
              <w:rPr/>
            </w:pPr>
            <w:r>
              <w:rPr/>
              <w:t xml:space="preserve">Tjelesna i zdravstvena kultura</w:t>
            </w:r>
          </w:p>
        </w:tc>
        <w:tc>
          <w:tcPr>
            <w:tcW w:type="dxa" w:w="881"/>
            <w:tcBorders/>
            <w:vAlign w:val="center"/>
          </w:tcPr>
          <w:p>
            <w:pPr>
              <w:spacing/>
              <w:jc w:val="center"/>
              <w:rPr/>
            </w:pPr>
            <w:r>
              <w:rPr/>
              <w:t xml:space="preserve">2</w:t>
            </w:r>
          </w:p>
        </w:tc>
        <w:tc>
          <w:tcPr>
            <w:tcW w:type="dxa" w:w="1170"/>
            <w:tcBorders/>
            <w:vAlign w:val="center"/>
          </w:tcPr>
          <w:p>
            <w:pPr>
              <w:spacing/>
              <w:jc w:val="center"/>
              <w:rPr/>
            </w:pPr>
            <w:r>
              <w:rPr/>
              <w:t xml:space="preserve">70</w:t>
            </w:r>
          </w:p>
        </w:tc>
        <w:tc>
          <w:tcPr>
            <w:tcW w:type="dxa" w:w="928"/>
            <w:tcBorders/>
            <w:vAlign w:val="center"/>
          </w:tcPr>
          <w:p>
            <w:pPr>
              <w:spacing/>
              <w:jc w:val="center"/>
              <w:rPr/>
            </w:pPr>
            <w:r>
              <w:rPr/>
              <w:t xml:space="preserve">2</w:t>
            </w:r>
          </w:p>
        </w:tc>
        <w:tc>
          <w:tcPr>
            <w:tcW w:type="dxa" w:w="3683"/>
            <w:tcBorders/>
            <w:vAlign w:val="center"/>
          </w:tcPr>
          <w:p>
            <w:pPr>
              <w:spacing/>
              <w:rPr/>
            </w:pPr>
            <w:r>
              <w:rPr/>
              <w:t xml:space="preserve">Milorad Mandarić</w:t>
            </w:r>
          </w:p>
        </w:tc>
      </w:tr>
      <w:tr>
        <w:trPr>
          <w:trHeight w:val="240" w:hRule="atLeast"/>
          <w:jc w:val="center"/>
        </w:trPr>
        <w:tc>
          <w:tcPr>
            <w:tcW w:type="dxa" w:w="3256"/>
            <w:tcBorders/>
            <w:vAlign w:val="center"/>
          </w:tcPr>
          <w:p>
            <w:pPr>
              <w:spacing/>
              <w:rPr/>
            </w:pPr>
            <w:r>
              <w:rPr/>
              <w:t xml:space="preserve">Vjeronauk</w:t>
            </w:r>
          </w:p>
        </w:tc>
        <w:tc>
          <w:tcPr>
            <w:tcW w:type="dxa" w:w="881"/>
            <w:vMerge w:val="restart"/>
            <w:tcBorders/>
            <w:vAlign w:val="center"/>
          </w:tcPr>
          <w:p>
            <w:pPr>
              <w:spacing/>
              <w:jc w:val="center"/>
              <w:rPr/>
            </w:pPr>
            <w:r>
              <w:rPr/>
              <w:t xml:space="preserve">1</w:t>
            </w:r>
          </w:p>
        </w:tc>
        <w:tc>
          <w:tcPr>
            <w:tcW w:type="dxa" w:w="1170"/>
            <w:vMerge w:val="restart"/>
            <w:tcBorders/>
            <w:vAlign w:val="center"/>
          </w:tcPr>
          <w:p>
            <w:pPr>
              <w:spacing/>
              <w:jc w:val="center"/>
              <w:rPr/>
            </w:pPr>
            <w:r>
              <w:rPr/>
              <w:t xml:space="preserve">35</w:t>
            </w:r>
          </w:p>
        </w:tc>
        <w:tc>
          <w:tcPr>
            <w:tcW w:type="dxa" w:w="928"/>
            <w:vMerge w:val="restart"/>
            <w:tcBorders/>
            <w:vAlign w:val="center"/>
          </w:tcPr>
          <w:p>
            <w:pPr>
              <w:spacing/>
              <w:jc w:val="center"/>
              <w:rPr/>
            </w:pPr>
            <w:r>
              <w:rPr/>
              <w:t xml:space="preserve">1</w:t>
            </w:r>
          </w:p>
        </w:tc>
        <w:tc>
          <w:tcPr>
            <w:tcW w:type="dxa" w:w="3683"/>
            <w:tcBorders/>
            <w:vAlign w:val="center"/>
          </w:tcPr>
          <w:p>
            <w:pPr>
              <w:spacing/>
              <w:rPr/>
            </w:pPr>
            <w:r>
              <w:rPr/>
              <w:t xml:space="preserve">Silvija Vašarević</w:t>
            </w:r>
          </w:p>
        </w:tc>
      </w:tr>
      <w:tr>
        <w:trPr>
          <w:trHeight w:val="315" w:hRule="atLeast"/>
          <w:jc w:val="center"/>
        </w:trPr>
        <w:tc>
          <w:tcPr>
            <w:tcW w:type="dxa" w:w="3256"/>
            <w:tcBorders/>
            <w:vAlign w:val="center"/>
          </w:tcPr>
          <w:p>
            <w:pPr>
              <w:spacing/>
              <w:rPr/>
            </w:pPr>
            <w:r>
              <w:rPr/>
              <w:t xml:space="preserve">Etika</w:t>
            </w:r>
          </w:p>
        </w:tc>
        <w:tc>
          <w:tcPr>
            <w:tcW w:type="dxa" w:w="881"/>
            <w:vMerge w:val="continue"/>
            <w:tcBorders/>
            <w:vAlign w:val="center"/>
          </w:tcPr>
          <w:p>
            <w:pPr>
              <w:spacing/>
              <w:jc w:val="center"/>
              <w:rPr/>
            </w:pPr>
          </w:p>
        </w:tc>
        <w:tc>
          <w:tcPr>
            <w:tcW w:type="dxa" w:w="1170"/>
            <w:vMerge w:val="continue"/>
            <w:tcBorders/>
            <w:vAlign w:val="center"/>
          </w:tcPr>
          <w:p>
            <w:pPr>
              <w:spacing/>
              <w:jc w:val="center"/>
              <w:rPr/>
            </w:pPr>
          </w:p>
        </w:tc>
        <w:tc>
          <w:tcPr>
            <w:tcW w:type="dxa" w:w="928"/>
            <w:vMerge w:val="continue"/>
            <w:tcBorders/>
            <w:vAlign w:val="center"/>
          </w:tcPr>
          <w:p>
            <w:pPr>
              <w:spacing/>
              <w:jc w:val="center"/>
              <w:rPr/>
            </w:pPr>
          </w:p>
        </w:tc>
        <w:tc>
          <w:tcPr>
            <w:tcW w:type="dxa" w:w="3683"/>
            <w:tcBorders/>
            <w:vAlign w:val="center"/>
          </w:tcPr>
          <w:p>
            <w:pPr>
              <w:spacing/>
              <w:rPr/>
            </w:pPr>
            <w:r>
              <w:rPr/>
              <w:t xml:space="preserve">Gorana Mandarić</w:t>
            </w:r>
          </w:p>
        </w:tc>
      </w:tr>
      <w:tr>
        <w:trPr>
          <w:jc w:val="center"/>
        </w:trPr>
        <w:tc>
          <w:tcPr>
            <w:tcW w:type="dxa" w:w="3256"/>
            <w:tcBorders/>
            <w:vAlign w:val="center"/>
          </w:tcPr>
          <w:p>
            <w:pPr>
              <w:spacing/>
              <w:rPr/>
            </w:pPr>
            <w:r>
              <w:rPr/>
              <w:t xml:space="preserve">UKUPNO</w:t>
            </w:r>
          </w:p>
        </w:tc>
        <w:tc>
          <w:tcPr>
            <w:tcW w:type="dxa" w:w="881"/>
            <w:tcBorders/>
            <w:vAlign w:val="center"/>
          </w:tcPr>
          <w:p>
            <w:pPr>
              <w:spacing/>
              <w:jc w:val="center"/>
              <w:rPr/>
            </w:pPr>
            <w:r>
              <w:rPr/>
              <w:t xml:space="preserve">14</w:t>
            </w:r>
          </w:p>
        </w:tc>
        <w:tc>
          <w:tcPr>
            <w:tcW w:type="dxa" w:w="1170"/>
            <w:tcBorders/>
            <w:vAlign w:val="center"/>
          </w:tcPr>
          <w:p>
            <w:pPr>
              <w:spacing/>
              <w:jc w:val="center"/>
              <w:rPr/>
            </w:pPr>
            <w:r>
              <w:rPr/>
              <w:t xml:space="preserve">490</w:t>
            </w:r>
          </w:p>
        </w:tc>
        <w:tc>
          <w:tcPr>
            <w:tcW w:type="dxa" w:w="928"/>
            <w:tcBorders/>
            <w:vAlign w:val="center"/>
          </w:tcPr>
          <w:p>
            <w:pPr>
              <w:spacing/>
              <w:jc w:val="center"/>
              <w:rPr/>
            </w:pPr>
            <w:r>
              <w:rPr/>
              <w:t xml:space="preserve">25</w:t>
            </w:r>
          </w:p>
        </w:tc>
        <w:tc>
          <w:tcPr>
            <w:tcW w:type="dxa" w:w="3683"/>
            <w:tcBorders/>
            <w:shd w:fill="D9D9D9" w:color="auto" w:val="clear"/>
            <w:vAlign w:val="center"/>
          </w:tcPr>
          <w:p>
            <w:pPr>
              <w:spacing/>
              <w:rPr/>
            </w:pPr>
          </w:p>
        </w:tc>
      </w:tr>
    </w:tbl>
    <w:p>
      <w:pPr>
        <w:spacing/>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1630"/>
        <w:gridCol w:w="3238"/>
        <w:gridCol w:w="2030"/>
        <w:gridCol w:w="782"/>
        <w:gridCol w:w="1494"/>
      </w:tblGrid>
      <w:tr>
        <w:trPr>
          <w:jc w:val="center"/>
        </w:trPr>
        <w:tc>
          <w:tcPr>
            <w:tcW w:type="dxa" w:w="9918"/>
            <w:gridSpan w:val="5"/>
            <w:tcBorders/>
            <w:vAlign w:val="center"/>
          </w:tcPr>
          <w:p>
            <w:pPr>
              <w:spacing/>
              <w:jc w:val="center"/>
              <w:rPr>
                <w:b/>
              </w:rPr>
            </w:pPr>
            <w:r>
              <w:rPr>
                <w:b/>
              </w:rPr>
              <w:t xml:space="preserve">POPIS OBVEZNIH STRUKOVNIH MODULA ZA PRVU GODINU UČENJA</w:t>
            </w:r>
          </w:p>
        </w:tc>
      </w:tr>
      <w:tr>
        <w:trPr>
          <w:trHeight w:val="1134" w:hRule="atLeast"/>
          <w:jc w:val="center"/>
        </w:trPr>
        <w:tc>
          <w:tcPr>
            <w:tcW w:type="dxa" w:w="1684"/>
            <w:tcBorders/>
            <w:vAlign w:val="center"/>
          </w:tcPr>
          <w:p>
            <w:pPr>
              <w:spacing/>
              <w:rPr>
                <w:b/>
              </w:rPr>
            </w:pPr>
            <w:r>
              <w:rPr>
                <w:b/>
              </w:rPr>
              <w:t xml:space="preserve">NAZIV MODULA /</w:t>
            </w:r>
          </w:p>
          <w:p>
            <w:pPr>
              <w:spacing/>
              <w:rPr>
                <w:b/>
              </w:rPr>
            </w:pPr>
          </w:p>
          <w:p>
            <w:pPr>
              <w:spacing/>
              <w:rPr>
                <w:b/>
              </w:rPr>
            </w:pPr>
            <w:r>
              <w:rPr>
                <w:b/>
              </w:rPr>
              <w:t xml:space="preserve">NASTAVNOG PREDMETA</w:t>
            </w:r>
          </w:p>
          <w:p>
            <w:pPr>
              <w:spacing/>
              <w:rPr>
                <w:b/>
              </w:rPr>
            </w:pPr>
          </w:p>
        </w:tc>
        <w:tc>
          <w:tcPr>
            <w:tcW w:type="dxa" w:w="3981"/>
            <w:tcBorders/>
            <w:vAlign w:val="center"/>
          </w:tcPr>
          <w:p>
            <w:pPr>
              <w:spacing/>
              <w:rPr>
                <w:b/>
              </w:rPr>
            </w:pPr>
            <w:r>
              <w:rPr>
                <w:b/>
              </w:rPr>
              <w:t xml:space="preserve">NAZIV SKUPA ISHODA UČENJA</w:t>
            </w:r>
          </w:p>
          <w:p>
            <w:pPr>
              <w:spacing/>
              <w:rPr>
                <w:b/>
              </w:rPr>
            </w:pPr>
          </w:p>
        </w:tc>
        <w:tc>
          <w:tcPr>
            <w:tcW w:type="dxa" w:w="2268"/>
            <w:tcBorders/>
            <w:vAlign w:val="center"/>
          </w:tcPr>
          <w:p>
            <w:pPr>
              <w:spacing/>
              <w:jc w:val="center"/>
              <w:rPr>
                <w:b/>
              </w:rPr>
            </w:pPr>
            <w:r>
              <w:rPr>
                <w:b/>
              </w:rPr>
              <w:t xml:space="preserve">NASTAVNIK</w:t>
            </w:r>
          </w:p>
        </w:tc>
        <w:tc>
          <w:tcPr>
            <w:tcW w:type="dxa" w:w="851"/>
            <w:tcBorders/>
            <w:vAlign w:val="center"/>
          </w:tcPr>
          <w:p>
            <w:pPr>
              <w:spacing/>
              <w:rPr>
                <w:b/>
              </w:rPr>
            </w:pPr>
            <w:r>
              <w:rPr>
                <w:b/>
              </w:rPr>
              <w:t xml:space="preserve">Broj sati SIU</w:t>
            </w:r>
          </w:p>
        </w:tc>
        <w:tc>
          <w:tcPr>
            <w:tcW w:type="dxa" w:w="1134"/>
            <w:tcBorders/>
            <w:vAlign w:val="center"/>
          </w:tcPr>
          <w:p>
            <w:pPr>
              <w:spacing/>
              <w:rPr>
                <w:b/>
              </w:rPr>
            </w:pPr>
            <w:r>
              <w:rPr>
                <w:b/>
              </w:rPr>
              <w:t xml:space="preserve">OBUJAM</w:t>
            </w:r>
          </w:p>
          <w:p>
            <w:pPr>
              <w:spacing/>
              <w:rPr>
                <w:b/>
              </w:rPr>
            </w:pPr>
            <w:r>
              <w:rPr>
                <w:b/>
              </w:rPr>
              <w:t xml:space="preserve">MODULA /</w:t>
            </w:r>
          </w:p>
          <w:p>
            <w:pPr>
              <w:spacing/>
              <w:rPr>
                <w:b/>
              </w:rPr>
            </w:pPr>
            <w:r>
              <w:rPr>
                <w:b/>
              </w:rPr>
              <w:t xml:space="preserve">NASTAVNOG</w:t>
            </w:r>
          </w:p>
          <w:p>
            <w:pPr>
              <w:spacing/>
              <w:rPr>
                <w:b/>
              </w:rPr>
            </w:pPr>
            <w:r>
              <w:rPr>
                <w:b/>
              </w:rPr>
              <w:t xml:space="preserve">PREDMETA</w:t>
            </w:r>
          </w:p>
          <w:p>
            <w:pPr>
              <w:spacing/>
              <w:rPr>
                <w:b/>
              </w:rPr>
            </w:pPr>
          </w:p>
          <w:p>
            <w:pPr>
              <w:spacing/>
              <w:rPr>
                <w:b/>
              </w:rPr>
            </w:pPr>
          </w:p>
          <w:p>
            <w:pPr>
              <w:spacing/>
              <w:rPr>
                <w:b/>
              </w:rPr>
            </w:pPr>
            <w:r>
              <w:rPr>
                <w:b/>
              </w:rPr>
              <w:t xml:space="preserve">CSVET</w:t>
            </w:r>
          </w:p>
        </w:tc>
      </w:tr>
      <w:tr>
        <w:trPr>
          <w:jc w:val="center"/>
        </w:trPr>
        <w:tc>
          <w:tcPr>
            <w:tcW w:type="dxa" w:w="1684"/>
            <w:tcBorders/>
            <w:vAlign w:val="center"/>
          </w:tcPr>
          <w:p>
            <w:pPr>
              <w:spacing/>
              <w:rPr/>
            </w:pPr>
            <w:r>
              <w:rPr/>
              <w:t xml:space="preserve">Zaštita na radu u šumarstvu</w:t>
            </w:r>
          </w:p>
        </w:tc>
        <w:tc>
          <w:tcPr>
            <w:tcW w:type="dxa" w:w="3981"/>
            <w:tcBorders/>
            <w:vAlign w:val="center"/>
          </w:tcPr>
          <w:p>
            <w:pPr>
              <w:spacing/>
              <w:rPr>
                <w:lang w:val="en-US"/>
              </w:rPr>
            </w:pPr>
            <w:r>
              <w:rPr>
                <w:lang w:val="en-US"/>
              </w:rPr>
              <w:t xml:space="preserve">Zaštita na radu u šumarstvu</w:t>
            </w:r>
          </w:p>
        </w:tc>
        <w:tc>
          <w:tcPr>
            <w:tcW w:type="dxa" w:w="2268"/>
            <w:tcBorders/>
            <w:vAlign w:val="center"/>
          </w:tcPr>
          <w:p>
            <w:pPr>
              <w:spacing/>
              <w:rPr/>
            </w:pPr>
            <w:r>
              <w:rPr/>
              <w:t xml:space="preserve">Iva Abramović</w:t>
            </w:r>
          </w:p>
        </w:tc>
        <w:tc>
          <w:tcPr>
            <w:tcW w:type="dxa" w:w="851"/>
            <w:tcBorders/>
            <w:vAlign w:val="center"/>
          </w:tcPr>
          <w:p>
            <w:pPr>
              <w:spacing/>
              <w:rPr/>
            </w:pPr>
            <w:r>
              <w:rPr/>
              <w:t xml:space="preserve">40</w:t>
            </w:r>
          </w:p>
        </w:tc>
        <w:tc>
          <w:tcPr>
            <w:tcW w:type="dxa" w:w="1134"/>
            <w:tcBorders/>
            <w:vAlign w:val="center"/>
          </w:tcPr>
          <w:p>
            <w:pPr>
              <w:spacing/>
              <w:jc w:val="center"/>
              <w:rPr/>
            </w:pPr>
            <w:r>
              <w:rPr/>
              <w:t xml:space="preserve">2</w:t>
            </w:r>
          </w:p>
        </w:tc>
      </w:tr>
      <w:tr>
        <w:trPr>
          <w:trHeight w:val="336" w:hRule="atLeast"/>
          <w:jc w:val="center"/>
        </w:trPr>
        <w:tc>
          <w:tcPr>
            <w:tcW w:type="dxa" w:w="1684"/>
            <w:vMerge w:val="restart"/>
            <w:tcBorders/>
            <w:vAlign w:val="center"/>
          </w:tcPr>
          <w:p>
            <w:pPr>
              <w:spacing/>
              <w:rPr/>
            </w:pPr>
            <w:r>
              <w:rPr/>
              <w:t xml:space="preserve">Čovjek i zdravlje</w:t>
            </w:r>
          </w:p>
        </w:tc>
        <w:tc>
          <w:tcPr>
            <w:tcW w:type="dxa" w:w="3981"/>
            <w:tcBorders/>
            <w:vAlign w:val="center"/>
          </w:tcPr>
          <w:p>
            <w:pPr>
              <w:widowControl w:val="false"/>
              <w:autoSpaceDE w:val="false"/>
              <w:autoSpaceDN w:val="false"/>
              <w:spacing/>
              <w:rPr>
                <w:color w:val="000000"/>
                <w:spacing w:val="-1"/>
              </w:rPr>
            </w:pPr>
            <w:r>
              <w:rPr>
                <w:color w:val="000000"/>
                <w:spacing w:val="-1"/>
              </w:rPr>
              <w:t xml:space="preserve">Održavanje homeostaze čovjeka</w:t>
            </w:r>
          </w:p>
        </w:tc>
        <w:tc>
          <w:tcPr>
            <w:tcW w:type="dxa" w:w="2268"/>
            <w:tcBorders/>
            <w:vAlign w:val="center"/>
          </w:tcPr>
          <w:p>
            <w:pPr>
              <w:spacing/>
              <w:rPr/>
            </w:pPr>
            <w:r>
              <w:rPr/>
              <w:t xml:space="preserve">Ljiljana Jergović</w:t>
            </w:r>
          </w:p>
        </w:tc>
        <w:tc>
          <w:tcPr>
            <w:tcW w:type="dxa" w:w="851"/>
            <w:tcBorders/>
            <w:vAlign w:val="center"/>
          </w:tcPr>
          <w:p>
            <w:pPr>
              <w:spacing/>
              <w:rPr/>
            </w:pPr>
            <w:r>
              <w:rPr/>
              <w:t xml:space="preserve">20</w:t>
            </w:r>
          </w:p>
        </w:tc>
        <w:tc>
          <w:tcPr>
            <w:tcW w:type="dxa" w:w="1134"/>
            <w:vMerge w:val="restart"/>
            <w:tcBorders/>
            <w:vAlign w:val="center"/>
          </w:tcPr>
          <w:p>
            <w:pPr>
              <w:spacing/>
              <w:jc w:val="center"/>
              <w:rPr/>
            </w:pPr>
            <w:r>
              <w:rPr/>
              <w:t xml:space="preserve">4</w:t>
            </w:r>
          </w:p>
        </w:tc>
      </w:tr>
      <w:tr>
        <w:trPr>
          <w:jc w:val="center"/>
        </w:trPr>
        <w:tc>
          <w:tcPr>
            <w:tcW w:type="dxa" w:w="1684"/>
            <w:vMerge w:val="continue"/>
            <w:tcBorders/>
            <w:vAlign w:val="center"/>
          </w:tcPr>
          <w:p>
            <w:pPr>
              <w:spacing/>
              <w:rPr/>
            </w:pPr>
          </w:p>
        </w:tc>
        <w:tc>
          <w:tcPr>
            <w:tcW w:type="dxa" w:w="3981"/>
            <w:tcBorders/>
            <w:vAlign w:val="center"/>
          </w:tcPr>
          <w:p>
            <w:pPr>
              <w:widowControl w:val="false"/>
              <w:autoSpaceDE w:val="false"/>
              <w:autoSpaceDN w:val="false"/>
              <w:spacing/>
              <w:rPr>
                <w:color w:val="000000"/>
                <w:spacing w:val="-1"/>
              </w:rPr>
            </w:pPr>
            <w:r>
              <w:rPr>
                <w:color w:val="000000"/>
                <w:spacing w:val="-1"/>
              </w:rPr>
              <w:t xml:space="preserve">Narušavanje homeostaze čovjeka</w:t>
            </w:r>
          </w:p>
        </w:tc>
        <w:tc>
          <w:tcPr>
            <w:tcW w:type="dxa" w:w="2268"/>
            <w:tcBorders/>
            <w:vAlign w:val="center"/>
          </w:tcPr>
          <w:p>
            <w:pPr>
              <w:spacing/>
              <w:rPr/>
            </w:pPr>
            <w:r>
              <w:rPr/>
              <w:t xml:space="preserve">Ljiljana Jergović</w:t>
            </w:r>
          </w:p>
        </w:tc>
        <w:tc>
          <w:tcPr>
            <w:tcW w:type="dxa" w:w="851"/>
            <w:tcBorders/>
            <w:vAlign w:val="center"/>
          </w:tcPr>
          <w:p>
            <w:pPr>
              <w:spacing/>
              <w:rPr/>
            </w:pPr>
            <w:r>
              <w:rPr/>
              <w:t xml:space="preserve">20</w:t>
            </w:r>
          </w:p>
        </w:tc>
        <w:tc>
          <w:tcPr>
            <w:tcW w:type="dxa" w:w="1134"/>
            <w:vMerge w:val="continue"/>
            <w:tcBorders/>
            <w:vAlign w:val="center"/>
          </w:tcPr>
          <w:p>
            <w:pPr>
              <w:spacing/>
              <w:jc w:val="center"/>
              <w:rPr/>
            </w:pPr>
          </w:p>
        </w:tc>
      </w:tr>
      <w:tr>
        <w:trPr>
          <w:jc w:val="center"/>
        </w:trPr>
        <w:tc>
          <w:tcPr>
            <w:tcW w:type="dxa" w:w="1684"/>
            <w:vMerge w:val="continue"/>
            <w:tcBorders/>
            <w:vAlign w:val="center"/>
          </w:tcPr>
          <w:p>
            <w:pPr>
              <w:spacing/>
              <w:rPr/>
            </w:pPr>
          </w:p>
        </w:tc>
        <w:tc>
          <w:tcPr>
            <w:tcW w:type="dxa" w:w="3981"/>
            <w:tcBorders/>
            <w:vAlign w:val="center"/>
          </w:tcPr>
          <w:p>
            <w:pPr>
              <w:widowControl w:val="false"/>
              <w:autoSpaceDE w:val="false"/>
              <w:autoSpaceDN w:val="false"/>
              <w:spacing/>
              <w:rPr>
                <w:color w:val="000000"/>
                <w:spacing w:val="-1"/>
              </w:rPr>
            </w:pPr>
            <w:r>
              <w:rPr>
                <w:color w:val="000000"/>
                <w:spacing w:val="-1"/>
              </w:rPr>
              <w:t xml:space="preserve">Životni ciklus čovjeka</w:t>
            </w:r>
          </w:p>
        </w:tc>
        <w:tc>
          <w:tcPr>
            <w:tcW w:type="dxa" w:w="2268"/>
            <w:tcBorders/>
            <w:vAlign w:val="center"/>
          </w:tcPr>
          <w:p>
            <w:pPr>
              <w:spacing/>
              <w:rPr/>
            </w:pPr>
            <w:r>
              <w:rPr/>
              <w:t xml:space="preserve">Ljiljana Jergović</w:t>
            </w:r>
          </w:p>
        </w:tc>
        <w:tc>
          <w:tcPr>
            <w:tcW w:type="dxa" w:w="851"/>
            <w:tcBorders/>
            <w:vAlign w:val="center"/>
          </w:tcPr>
          <w:p>
            <w:pPr>
              <w:spacing/>
              <w:rPr/>
            </w:pPr>
            <w:r>
              <w:rPr/>
              <w:t xml:space="preserve">20</w:t>
            </w:r>
          </w:p>
        </w:tc>
        <w:tc>
          <w:tcPr>
            <w:tcW w:type="dxa" w:w="1134"/>
            <w:vMerge w:val="continue"/>
            <w:tcBorders/>
            <w:vAlign w:val="center"/>
          </w:tcPr>
          <w:p>
            <w:pPr>
              <w:spacing/>
              <w:jc w:val="center"/>
              <w:rPr/>
            </w:pPr>
          </w:p>
        </w:tc>
      </w:tr>
      <w:tr>
        <w:trPr>
          <w:jc w:val="center"/>
        </w:trPr>
        <w:tc>
          <w:tcPr>
            <w:tcW w:type="dxa" w:w="1684"/>
            <w:vMerge w:val="continue"/>
            <w:tcBorders/>
            <w:vAlign w:val="center"/>
          </w:tcPr>
          <w:p>
            <w:pPr>
              <w:spacing/>
              <w:rPr/>
            </w:pPr>
          </w:p>
        </w:tc>
        <w:tc>
          <w:tcPr>
            <w:tcW w:type="dxa" w:w="3981"/>
            <w:tcBorders/>
            <w:vAlign w:val="center"/>
          </w:tcPr>
          <w:p>
            <w:pPr>
              <w:widowControl w:val="false"/>
              <w:autoSpaceDE w:val="false"/>
              <w:autoSpaceDN w:val="false"/>
              <w:spacing/>
              <w:rPr>
                <w:color w:val="000000"/>
                <w:spacing w:val="-1"/>
              </w:rPr>
            </w:pPr>
            <w:r>
              <w:rPr>
                <w:color w:val="000000"/>
                <w:spacing w:val="-1"/>
              </w:rPr>
              <w:t xml:space="preserve">Spolno zdravlje</w:t>
            </w:r>
          </w:p>
        </w:tc>
        <w:tc>
          <w:tcPr>
            <w:tcW w:type="dxa" w:w="2268"/>
            <w:tcBorders/>
            <w:vAlign w:val="center"/>
          </w:tcPr>
          <w:p>
            <w:pPr>
              <w:spacing/>
              <w:rPr/>
            </w:pPr>
            <w:r>
              <w:rPr/>
              <w:t xml:space="preserve">Ljiljana Jergović</w:t>
            </w:r>
          </w:p>
        </w:tc>
        <w:tc>
          <w:tcPr>
            <w:tcW w:type="dxa" w:w="851"/>
            <w:tcBorders/>
            <w:vAlign w:val="center"/>
          </w:tcPr>
          <w:p>
            <w:pPr>
              <w:spacing/>
              <w:rPr/>
            </w:pPr>
            <w:r>
              <w:rPr/>
              <w:t xml:space="preserve">20</w:t>
            </w:r>
          </w:p>
        </w:tc>
        <w:tc>
          <w:tcPr>
            <w:tcW w:type="dxa" w:w="1134"/>
            <w:vMerge w:val="continue"/>
            <w:tcBorders/>
            <w:vAlign w:val="center"/>
          </w:tcPr>
          <w:p>
            <w:pPr>
              <w:spacing/>
              <w:jc w:val="center"/>
              <w:rPr/>
            </w:pPr>
          </w:p>
        </w:tc>
      </w:tr>
      <w:tr>
        <w:trPr>
          <w:jc w:val="center"/>
        </w:trPr>
        <w:tc>
          <w:tcPr>
            <w:tcW w:type="dxa" w:w="1684"/>
            <w:tcBorders/>
            <w:vAlign w:val="center"/>
          </w:tcPr>
          <w:p>
            <w:pPr>
              <w:spacing/>
              <w:rPr/>
            </w:pPr>
            <w:r>
              <w:rPr/>
              <w:t xml:space="preserve">Računalstvo</w:t>
            </w:r>
          </w:p>
        </w:tc>
        <w:tc>
          <w:tcPr>
            <w:tcW w:type="dxa" w:w="3981"/>
            <w:tcBorders/>
            <w:vAlign w:val="center"/>
          </w:tcPr>
          <w:p>
            <w:pPr>
              <w:widowControl w:val="false"/>
              <w:autoSpaceDE w:val="false"/>
              <w:autoSpaceDN w:val="false"/>
              <w:spacing/>
              <w:rPr>
                <w:color w:val="000000"/>
                <w:spacing w:val="-3"/>
              </w:rPr>
            </w:pPr>
            <w:r>
              <w:rPr/>
              <w:t xml:space="preserve">Računalstvo u funkciji šumarske struke</w:t>
            </w:r>
          </w:p>
        </w:tc>
        <w:tc>
          <w:tcPr>
            <w:tcW w:type="dxa" w:w="2268"/>
            <w:tcBorders/>
            <w:vAlign w:val="center"/>
          </w:tcPr>
          <w:p>
            <w:pPr>
              <w:spacing/>
              <w:rPr/>
            </w:pPr>
            <w:r>
              <w:rPr/>
              <w:t xml:space="preserve">Igor Orešković</w:t>
            </w:r>
          </w:p>
        </w:tc>
        <w:tc>
          <w:tcPr>
            <w:tcW w:type="dxa" w:w="851"/>
            <w:tcBorders/>
            <w:vAlign w:val="center"/>
          </w:tcPr>
          <w:p>
            <w:pPr>
              <w:spacing/>
              <w:rPr/>
            </w:pPr>
            <w:r>
              <w:rPr/>
              <w:t xml:space="preserve">60</w:t>
            </w:r>
          </w:p>
        </w:tc>
        <w:tc>
          <w:tcPr>
            <w:tcW w:type="dxa" w:w="1134"/>
            <w:tcBorders/>
            <w:vAlign w:val="center"/>
          </w:tcPr>
          <w:p>
            <w:pPr>
              <w:spacing/>
              <w:jc w:val="center"/>
              <w:rPr/>
            </w:pPr>
            <w:r>
              <w:rPr/>
              <w:t xml:space="preserve">3</w:t>
            </w:r>
          </w:p>
        </w:tc>
      </w:tr>
      <w:tr>
        <w:trPr>
          <w:jc w:val="center"/>
        </w:trPr>
        <w:tc>
          <w:tcPr>
            <w:tcW w:type="dxa" w:w="1684"/>
            <w:tcBorders/>
            <w:vAlign w:val="center"/>
          </w:tcPr>
          <w:p>
            <w:pPr>
              <w:spacing/>
              <w:rPr/>
            </w:pPr>
            <w:r>
              <w:rPr/>
              <w:t xml:space="preserve">Tehničko crtanje i nacrtna geometrija</w:t>
            </w:r>
          </w:p>
        </w:tc>
        <w:tc>
          <w:tcPr>
            <w:tcW w:type="dxa" w:w="3981"/>
            <w:tcBorders/>
            <w:vAlign w:val="center"/>
          </w:tcPr>
          <w:p>
            <w:pPr>
              <w:widowControl w:val="false"/>
              <w:autoSpaceDE w:val="false"/>
              <w:autoSpaceDN w:val="false"/>
              <w:spacing/>
              <w:rPr>
                <w:color w:val="000000"/>
                <w:spacing w:val="-3"/>
              </w:rPr>
            </w:pPr>
            <w:r>
              <w:rPr/>
              <w:t xml:space="preserve">Tehničko crtanje i nacrtna geometrija</w:t>
            </w:r>
          </w:p>
        </w:tc>
        <w:tc>
          <w:tcPr>
            <w:tcW w:type="dxa" w:w="2268"/>
            <w:tcBorders/>
            <w:vAlign w:val="center"/>
          </w:tcPr>
          <w:p>
            <w:pPr>
              <w:spacing/>
              <w:rPr/>
            </w:pPr>
            <w:r>
              <w:rPr/>
              <w:t xml:space="preserve">Augustin Jelušić</w:t>
            </w:r>
          </w:p>
        </w:tc>
        <w:tc>
          <w:tcPr>
            <w:tcW w:type="dxa" w:w="851"/>
            <w:tcBorders/>
            <w:vAlign w:val="center"/>
          </w:tcPr>
          <w:p>
            <w:pPr>
              <w:spacing/>
              <w:rPr/>
            </w:pPr>
            <w:r>
              <w:rPr/>
              <w:t xml:space="preserve">60</w:t>
            </w:r>
          </w:p>
        </w:tc>
        <w:tc>
          <w:tcPr>
            <w:tcW w:type="dxa" w:w="1134"/>
            <w:tcBorders/>
            <w:vAlign w:val="center"/>
          </w:tcPr>
          <w:p>
            <w:pPr>
              <w:spacing/>
              <w:jc w:val="center"/>
              <w:rPr/>
            </w:pPr>
            <w:r>
              <w:rPr/>
              <w:t xml:space="preserve">3</w:t>
            </w:r>
          </w:p>
        </w:tc>
      </w:tr>
      <w:tr>
        <w:trPr>
          <w:trHeight w:val="670" w:hRule="atLeast"/>
          <w:jc w:val="center"/>
        </w:trPr>
        <w:tc>
          <w:tcPr>
            <w:tcW w:type="dxa" w:w="1684"/>
            <w:tcBorders/>
            <w:vAlign w:val="center"/>
          </w:tcPr>
          <w:p>
            <w:pPr>
              <w:spacing/>
              <w:rPr/>
            </w:pPr>
            <w:r>
              <w:rPr/>
              <w:t xml:space="preserve">Šumsko tlo</w:t>
            </w:r>
          </w:p>
        </w:tc>
        <w:tc>
          <w:tcPr>
            <w:tcW w:type="dxa" w:w="3981"/>
            <w:tcBorders/>
            <w:vAlign w:val="center"/>
          </w:tcPr>
          <w:p>
            <w:pPr>
              <w:widowControl w:val="false"/>
              <w:autoSpaceDE w:val="false"/>
              <w:autoSpaceDN w:val="false"/>
              <w:spacing/>
              <w:rPr>
                <w:color w:val="000000"/>
                <w:spacing w:val="-3"/>
              </w:rPr>
            </w:pPr>
            <w:r>
              <w:rPr>
                <w:color w:val="000000"/>
                <w:spacing w:val="-3"/>
              </w:rPr>
              <w:t xml:space="preserve">Pedologija</w:t>
            </w:r>
          </w:p>
        </w:tc>
        <w:tc>
          <w:tcPr>
            <w:tcW w:type="dxa" w:w="2268"/>
            <w:tcBorders/>
            <w:vAlign w:val="center"/>
          </w:tcPr>
          <w:p>
            <w:pPr>
              <w:spacing/>
              <w:rPr/>
            </w:pPr>
            <w:r>
              <w:rPr/>
              <w:t xml:space="preserve">Augustin Jelušić</w:t>
            </w:r>
          </w:p>
        </w:tc>
        <w:tc>
          <w:tcPr>
            <w:tcW w:type="dxa" w:w="851"/>
            <w:tcBorders/>
            <w:vAlign w:val="center"/>
          </w:tcPr>
          <w:p>
            <w:pPr>
              <w:spacing/>
              <w:rPr/>
            </w:pPr>
            <w:r>
              <w:rPr/>
              <w:t xml:space="preserve">40</w:t>
            </w:r>
          </w:p>
        </w:tc>
        <w:tc>
          <w:tcPr>
            <w:tcW w:type="dxa" w:w="1134"/>
            <w:tcBorders/>
            <w:vAlign w:val="center"/>
          </w:tcPr>
          <w:p>
            <w:pPr>
              <w:spacing/>
              <w:jc w:val="center"/>
              <w:rPr/>
            </w:pPr>
            <w:r>
              <w:rPr/>
              <w:t xml:space="preserve">2</w:t>
            </w:r>
          </w:p>
        </w:tc>
      </w:tr>
      <w:tr>
        <w:trPr>
          <w:trHeight w:val="406" w:hRule="atLeast"/>
          <w:jc w:val="center"/>
        </w:trPr>
        <w:tc>
          <w:tcPr>
            <w:tcW w:type="dxa" w:w="1684"/>
            <w:tcBorders/>
            <w:vAlign w:val="center"/>
          </w:tcPr>
          <w:p>
            <w:pPr>
              <w:autoSpaceDE w:val="false"/>
              <w:autoSpaceDN w:val="false"/>
              <w:adjustRightInd w:val="false"/>
              <w:spacing/>
              <w:rPr/>
            </w:pPr>
            <w:r>
              <w:rPr/>
              <w:t xml:space="preserve">Građa atoma i vrste kemijskog vezivanja</w:t>
            </w:r>
          </w:p>
        </w:tc>
        <w:tc>
          <w:tcPr>
            <w:tcW w:type="dxa" w:w="3981"/>
            <w:tcBorders/>
            <w:vAlign w:val="center"/>
          </w:tcPr>
          <w:p>
            <w:pPr>
              <w:widowControl w:val="false"/>
              <w:autoSpaceDE w:val="false"/>
              <w:autoSpaceDN w:val="false"/>
              <w:spacing w:before="5"/>
              <w:rPr>
                <w:color w:val="000000"/>
              </w:rPr>
            </w:pPr>
            <w:r>
              <w:rPr>
                <w:color w:val="000000"/>
              </w:rPr>
              <w:t xml:space="preserve">Građa atoma i vrste kemijskog</w:t>
            </w:r>
          </w:p>
          <w:p>
            <w:pPr>
              <w:widowControl w:val="false"/>
              <w:autoSpaceDE w:val="false"/>
              <w:autoSpaceDN w:val="false"/>
              <w:spacing w:before="5"/>
              <w:rPr>
                <w:color w:val="000000"/>
              </w:rPr>
            </w:pPr>
            <w:r>
              <w:rPr>
                <w:color w:val="000000"/>
              </w:rPr>
              <w:t xml:space="preserve">V</w:t>
            </w:r>
            <w:r>
              <w:rPr>
                <w:color w:val="000000"/>
              </w:rPr>
              <w:t xml:space="preserve">ezivanja</w:t>
            </w:r>
          </w:p>
        </w:tc>
        <w:tc>
          <w:tcPr>
            <w:tcW w:type="dxa" w:w="2268"/>
            <w:tcBorders/>
            <w:vAlign w:val="center"/>
          </w:tcPr>
          <w:p>
            <w:pPr>
              <w:spacing/>
              <w:rPr/>
            </w:pPr>
            <w:r>
              <w:rPr/>
              <w:t xml:space="preserve">Ankica Banić</w:t>
            </w:r>
          </w:p>
        </w:tc>
        <w:tc>
          <w:tcPr>
            <w:tcW w:type="dxa" w:w="851"/>
            <w:tcBorders/>
            <w:vAlign w:val="center"/>
          </w:tcPr>
          <w:p>
            <w:pPr>
              <w:spacing/>
              <w:rPr/>
            </w:pPr>
            <w:r>
              <w:rPr/>
              <w:t xml:space="preserve">35</w:t>
            </w:r>
          </w:p>
        </w:tc>
        <w:tc>
          <w:tcPr>
            <w:tcW w:type="dxa" w:w="1134"/>
            <w:tcBorders/>
            <w:vAlign w:val="center"/>
          </w:tcPr>
          <w:p>
            <w:pPr>
              <w:spacing/>
              <w:jc w:val="center"/>
              <w:rPr/>
            </w:pPr>
            <w:r>
              <w:rPr/>
              <w:t xml:space="preserve">2</w:t>
            </w:r>
          </w:p>
        </w:tc>
      </w:tr>
      <w:tr>
        <w:trPr>
          <w:trHeight w:val="406" w:hRule="atLeast"/>
          <w:jc w:val="center"/>
        </w:trPr>
        <w:tc>
          <w:tcPr>
            <w:tcW w:type="dxa" w:w="1684"/>
            <w:tcBorders/>
            <w:vAlign w:val="center"/>
          </w:tcPr>
          <w:p>
            <w:pPr>
              <w:autoSpaceDE w:val="false"/>
              <w:autoSpaceDN w:val="false"/>
              <w:adjustRightInd w:val="false"/>
              <w:spacing/>
              <w:rPr/>
            </w:pPr>
            <w:r>
              <w:rPr/>
              <w:t xml:space="preserve">Ugljikovodici i organski</w:t>
            </w:r>
          </w:p>
          <w:p>
            <w:pPr>
              <w:autoSpaceDE w:val="false"/>
              <w:autoSpaceDN w:val="false"/>
              <w:adjustRightInd w:val="false"/>
              <w:spacing/>
              <w:rPr/>
            </w:pPr>
            <w:r>
              <w:rPr/>
              <w:t xml:space="preserve">spojevi s kisikom</w:t>
            </w:r>
          </w:p>
        </w:tc>
        <w:tc>
          <w:tcPr>
            <w:tcW w:type="dxa" w:w="3981"/>
            <w:tcBorders/>
            <w:vAlign w:val="center"/>
          </w:tcPr>
          <w:p>
            <w:pPr>
              <w:autoSpaceDE w:val="false"/>
              <w:autoSpaceDN w:val="false"/>
              <w:adjustRightInd w:val="false"/>
              <w:spacing/>
              <w:rPr/>
            </w:pPr>
            <w:r>
              <w:rPr/>
              <w:t xml:space="preserve">Ugljikovodici i organski</w:t>
            </w:r>
          </w:p>
          <w:p>
            <w:pPr>
              <w:widowControl w:val="false"/>
              <w:autoSpaceDE w:val="false"/>
              <w:autoSpaceDN w:val="false"/>
              <w:spacing w:before="5"/>
              <w:rPr>
                <w:color w:val="000000"/>
              </w:rPr>
            </w:pPr>
            <w:r>
              <w:rPr/>
              <w:t xml:space="preserve">spojevi s kisikom</w:t>
            </w:r>
          </w:p>
        </w:tc>
        <w:tc>
          <w:tcPr>
            <w:tcW w:type="dxa" w:w="2268"/>
            <w:tcBorders/>
            <w:vAlign w:val="center"/>
          </w:tcPr>
          <w:p>
            <w:pPr>
              <w:spacing/>
              <w:rPr/>
            </w:pPr>
            <w:r>
              <w:rPr/>
              <w:t xml:space="preserve">Ankica Banić</w:t>
            </w:r>
          </w:p>
        </w:tc>
        <w:tc>
          <w:tcPr>
            <w:tcW w:type="dxa" w:w="851"/>
            <w:tcBorders/>
            <w:vAlign w:val="center"/>
          </w:tcPr>
          <w:p>
            <w:pPr>
              <w:spacing/>
              <w:rPr/>
            </w:pPr>
            <w:r>
              <w:rPr/>
              <w:t xml:space="preserve">35</w:t>
            </w:r>
          </w:p>
        </w:tc>
        <w:tc>
          <w:tcPr>
            <w:tcW w:type="dxa" w:w="1134"/>
            <w:tcBorders/>
            <w:vAlign w:val="center"/>
          </w:tcPr>
          <w:p>
            <w:pPr>
              <w:spacing/>
              <w:jc w:val="center"/>
              <w:rPr/>
            </w:pPr>
            <w:r>
              <w:rPr/>
              <w:t xml:space="preserve">2</w:t>
            </w:r>
          </w:p>
        </w:tc>
      </w:tr>
      <w:tr>
        <w:trPr>
          <w:trHeight w:val="406" w:hRule="atLeast"/>
          <w:jc w:val="center"/>
        </w:trPr>
        <w:tc>
          <w:tcPr>
            <w:tcW w:type="dxa" w:w="1684"/>
            <w:tcBorders/>
            <w:vAlign w:val="center"/>
          </w:tcPr>
          <w:p>
            <w:pPr>
              <w:autoSpaceDE w:val="false"/>
              <w:autoSpaceDN w:val="false"/>
              <w:adjustRightInd w:val="false"/>
              <w:spacing/>
              <w:rPr/>
            </w:pPr>
            <w:r>
              <w:rPr/>
              <w:t xml:space="preserve">Biološki važni spojevi</w:t>
            </w:r>
          </w:p>
        </w:tc>
        <w:tc>
          <w:tcPr>
            <w:tcW w:type="dxa" w:w="3981"/>
            <w:tcBorders/>
            <w:vAlign w:val="center"/>
          </w:tcPr>
          <w:p>
            <w:pPr>
              <w:autoSpaceDE w:val="false"/>
              <w:autoSpaceDN w:val="false"/>
              <w:adjustRightInd w:val="false"/>
              <w:spacing/>
              <w:rPr/>
            </w:pPr>
            <w:r>
              <w:rPr/>
              <w:t xml:space="preserve">Biološki važni spojevi</w:t>
            </w:r>
          </w:p>
        </w:tc>
        <w:tc>
          <w:tcPr>
            <w:tcW w:type="dxa" w:w="2268"/>
            <w:tcBorders/>
            <w:vAlign w:val="center"/>
          </w:tcPr>
          <w:p>
            <w:pPr>
              <w:spacing/>
              <w:rPr/>
            </w:pPr>
            <w:r>
              <w:rPr/>
              <w:t xml:space="preserve">Ankica Banić</w:t>
            </w:r>
          </w:p>
        </w:tc>
        <w:tc>
          <w:tcPr>
            <w:tcW w:type="dxa" w:w="851"/>
            <w:tcBorders/>
            <w:vAlign w:val="center"/>
          </w:tcPr>
          <w:p>
            <w:pPr>
              <w:spacing/>
              <w:rPr/>
            </w:pPr>
            <w:r>
              <w:rPr/>
              <w:t xml:space="preserve">35</w:t>
            </w:r>
          </w:p>
        </w:tc>
        <w:tc>
          <w:tcPr>
            <w:tcW w:type="dxa" w:w="1134"/>
            <w:tcBorders/>
            <w:vAlign w:val="center"/>
          </w:tcPr>
          <w:p>
            <w:pPr>
              <w:spacing/>
              <w:jc w:val="center"/>
              <w:rPr/>
            </w:pPr>
            <w:r>
              <w:rPr/>
              <w:t xml:space="preserve">2</w:t>
            </w:r>
          </w:p>
        </w:tc>
      </w:tr>
      <w:tr>
        <w:trPr>
          <w:trHeight w:val="406" w:hRule="atLeast"/>
          <w:jc w:val="center"/>
        </w:trPr>
        <w:tc>
          <w:tcPr>
            <w:tcW w:type="dxa" w:w="1684"/>
            <w:tcBorders/>
            <w:vAlign w:val="center"/>
          </w:tcPr>
          <w:p>
            <w:pPr>
              <w:autoSpaceDE w:val="false"/>
              <w:autoSpaceDN w:val="false"/>
              <w:adjustRightInd w:val="false"/>
              <w:spacing/>
              <w:rPr/>
            </w:pPr>
            <w:r>
              <w:rPr/>
              <w:t xml:space="preserve">Osnove meteorologije u</w:t>
            </w:r>
          </w:p>
          <w:p>
            <w:pPr>
              <w:autoSpaceDE w:val="false"/>
              <w:autoSpaceDN w:val="false"/>
              <w:adjustRightInd w:val="false"/>
              <w:spacing/>
              <w:rPr/>
            </w:pPr>
            <w:r>
              <w:rPr/>
              <w:t xml:space="preserve">šumarstvu</w:t>
            </w:r>
          </w:p>
        </w:tc>
        <w:tc>
          <w:tcPr>
            <w:tcW w:type="dxa" w:w="3981"/>
            <w:tcBorders/>
            <w:vAlign w:val="center"/>
          </w:tcPr>
          <w:p>
            <w:pPr>
              <w:autoSpaceDE w:val="false"/>
              <w:autoSpaceDN w:val="false"/>
              <w:adjustRightInd w:val="false"/>
              <w:spacing/>
              <w:rPr/>
            </w:pPr>
            <w:r>
              <w:rPr/>
              <w:t xml:space="preserve">Osnove meteorologije u</w:t>
            </w:r>
          </w:p>
          <w:p>
            <w:pPr>
              <w:autoSpaceDE w:val="false"/>
              <w:autoSpaceDN w:val="false"/>
              <w:adjustRightInd w:val="false"/>
              <w:spacing/>
              <w:rPr/>
            </w:pPr>
            <w:r>
              <w:rPr/>
              <w:t xml:space="preserve">Š</w:t>
            </w:r>
            <w:r>
              <w:rPr/>
              <w:t xml:space="preserve">umarstvu</w:t>
            </w:r>
          </w:p>
        </w:tc>
        <w:tc>
          <w:tcPr>
            <w:tcW w:type="dxa" w:w="2268"/>
            <w:tcBorders/>
            <w:vAlign w:val="center"/>
          </w:tcPr>
          <w:p>
            <w:pPr>
              <w:spacing/>
              <w:rPr/>
            </w:pPr>
            <w:r>
              <w:rPr/>
              <w:t xml:space="preserve">Edi Šop</w:t>
            </w:r>
          </w:p>
        </w:tc>
        <w:tc>
          <w:tcPr>
            <w:tcW w:type="dxa" w:w="851"/>
            <w:tcBorders/>
            <w:vAlign w:val="center"/>
          </w:tcPr>
          <w:p>
            <w:pPr>
              <w:spacing/>
              <w:rPr/>
            </w:pPr>
            <w:r>
              <w:rPr/>
              <w:t xml:space="preserve">40</w:t>
            </w:r>
          </w:p>
        </w:tc>
        <w:tc>
          <w:tcPr>
            <w:tcW w:type="dxa" w:w="1134"/>
            <w:tcBorders/>
            <w:vAlign w:val="center"/>
          </w:tcPr>
          <w:p>
            <w:pPr>
              <w:spacing/>
              <w:jc w:val="center"/>
              <w:rPr/>
            </w:pPr>
            <w:r>
              <w:rPr/>
              <w:t xml:space="preserve">2</w:t>
            </w:r>
          </w:p>
        </w:tc>
      </w:tr>
      <w:tr>
        <w:trPr>
          <w:trHeight w:val="406" w:hRule="atLeast"/>
          <w:jc w:val="center"/>
        </w:trPr>
        <w:tc>
          <w:tcPr>
            <w:tcW w:type="dxa" w:w="1684"/>
            <w:vMerge w:val="restart"/>
            <w:tcBorders/>
            <w:vAlign w:val="center"/>
          </w:tcPr>
          <w:p>
            <w:pPr>
              <w:autoSpaceDE w:val="false"/>
              <w:autoSpaceDN w:val="false"/>
              <w:adjustRightInd w:val="false"/>
              <w:spacing/>
              <w:rPr/>
            </w:pPr>
            <w:r>
              <w:rPr/>
              <w:t xml:space="preserve">Šumski ekosustavi</w:t>
            </w:r>
          </w:p>
        </w:tc>
        <w:tc>
          <w:tcPr>
            <w:tcW w:type="dxa" w:w="3981"/>
            <w:tcBorders/>
            <w:vAlign w:val="center"/>
          </w:tcPr>
          <w:p>
            <w:pPr>
              <w:autoSpaceDE w:val="false"/>
              <w:autoSpaceDN w:val="false"/>
              <w:adjustRightInd w:val="false"/>
              <w:spacing/>
              <w:rPr/>
            </w:pPr>
            <w:r>
              <w:rPr/>
              <w:t xml:space="preserve">Ekologija šuma </w:t>
            </w:r>
          </w:p>
        </w:tc>
        <w:tc>
          <w:tcPr>
            <w:tcW w:type="dxa" w:w="2268"/>
            <w:tcBorders/>
            <w:vAlign w:val="center"/>
          </w:tcPr>
          <w:p>
            <w:pPr>
              <w:spacing/>
              <w:rPr/>
            </w:pPr>
            <w:r>
              <w:rPr/>
              <w:t xml:space="preserve">Iva Abramović</w:t>
            </w:r>
          </w:p>
        </w:tc>
        <w:tc>
          <w:tcPr>
            <w:tcW w:type="dxa" w:w="851"/>
            <w:tcBorders/>
            <w:vAlign w:val="center"/>
          </w:tcPr>
          <w:p>
            <w:pPr>
              <w:spacing/>
              <w:rPr/>
            </w:pPr>
            <w:r>
              <w:rPr/>
              <w:t xml:space="preserve">60</w:t>
            </w:r>
          </w:p>
        </w:tc>
        <w:tc>
          <w:tcPr>
            <w:tcW w:type="dxa" w:w="1134"/>
            <w:vMerge w:val="restart"/>
            <w:tcBorders/>
            <w:vAlign w:val="center"/>
          </w:tcPr>
          <w:p>
            <w:pPr>
              <w:spacing/>
              <w:jc w:val="center"/>
              <w:rPr/>
            </w:pPr>
            <w:r>
              <w:rPr/>
              <w:t xml:space="preserve">6</w:t>
            </w:r>
          </w:p>
        </w:tc>
      </w:tr>
      <w:tr>
        <w:trPr>
          <w:trHeight w:val="406" w:hRule="atLeast"/>
          <w:jc w:val="center"/>
        </w:trPr>
        <w:tc>
          <w:tcPr>
            <w:tcW w:type="dxa" w:w="1684"/>
            <w:vMerge w:val="continue"/>
            <w:tcBorders/>
            <w:vAlign w:val="center"/>
          </w:tcPr>
          <w:p>
            <w:pPr>
              <w:autoSpaceDE w:val="false"/>
              <w:autoSpaceDN w:val="false"/>
              <w:adjustRightInd w:val="false"/>
              <w:spacing/>
              <w:rPr/>
            </w:pPr>
          </w:p>
        </w:tc>
        <w:tc>
          <w:tcPr>
            <w:tcW w:type="dxa" w:w="3981"/>
            <w:tcBorders/>
            <w:vAlign w:val="center"/>
          </w:tcPr>
          <w:p>
            <w:pPr>
              <w:autoSpaceDE w:val="false"/>
              <w:autoSpaceDN w:val="false"/>
              <w:adjustRightInd w:val="false"/>
              <w:spacing/>
              <w:rPr/>
            </w:pPr>
            <w:r>
              <w:rPr/>
              <w:t xml:space="preserve">Zaštite prirode i okoliša u šumarstvu</w:t>
            </w:r>
          </w:p>
        </w:tc>
        <w:tc>
          <w:tcPr>
            <w:tcW w:type="dxa" w:w="2268"/>
            <w:tcBorders/>
            <w:vAlign w:val="center"/>
          </w:tcPr>
          <w:p>
            <w:pPr>
              <w:spacing/>
              <w:rPr/>
            </w:pPr>
            <w:r>
              <w:rPr/>
              <w:t xml:space="preserve">Iva Abramović</w:t>
            </w:r>
          </w:p>
        </w:tc>
        <w:tc>
          <w:tcPr>
            <w:tcW w:type="dxa" w:w="851"/>
            <w:tcBorders/>
            <w:vAlign w:val="center"/>
          </w:tcPr>
          <w:p>
            <w:pPr>
              <w:spacing/>
              <w:rPr/>
            </w:pPr>
            <w:r>
              <w:rPr/>
              <w:t xml:space="preserve">60</w:t>
            </w:r>
          </w:p>
        </w:tc>
        <w:tc>
          <w:tcPr>
            <w:tcW w:type="dxa" w:w="1134"/>
            <w:vMerge w:val="continue"/>
            <w:tcBorders/>
            <w:vAlign w:val="center"/>
          </w:tcPr>
          <w:p>
            <w:pPr>
              <w:spacing/>
              <w:jc w:val="center"/>
              <w:rPr/>
            </w:pPr>
          </w:p>
        </w:tc>
      </w:tr>
      <w:tr>
        <w:trPr>
          <w:trHeight w:val="406" w:hRule="atLeast"/>
          <w:jc w:val="center"/>
        </w:trPr>
        <w:tc>
          <w:tcPr>
            <w:tcW w:type="dxa" w:w="1684"/>
            <w:vMerge w:val="restart"/>
            <w:tcBorders/>
            <w:vAlign w:val="center"/>
          </w:tcPr>
          <w:p>
            <w:pPr>
              <w:autoSpaceDE w:val="false"/>
              <w:autoSpaceDN w:val="false"/>
              <w:adjustRightInd w:val="false"/>
              <w:spacing/>
              <w:rPr/>
            </w:pPr>
            <w:r>
              <w:rPr/>
              <w:t xml:space="preserve">Šumarska botanika</w:t>
            </w:r>
          </w:p>
        </w:tc>
        <w:tc>
          <w:tcPr>
            <w:tcW w:type="dxa" w:w="3981"/>
            <w:tcBorders/>
            <w:vAlign w:val="center"/>
          </w:tcPr>
          <w:p>
            <w:pPr>
              <w:autoSpaceDE w:val="false"/>
              <w:autoSpaceDN w:val="false"/>
              <w:adjustRightInd w:val="false"/>
              <w:spacing/>
              <w:rPr/>
            </w:pPr>
            <w:r>
              <w:rPr/>
              <w:t xml:space="preserve">Građa i život biljke  </w:t>
            </w:r>
          </w:p>
        </w:tc>
        <w:tc>
          <w:tcPr>
            <w:tcW w:type="dxa" w:w="2268"/>
            <w:tcBorders/>
            <w:vAlign w:val="center"/>
          </w:tcPr>
          <w:p>
            <w:pPr>
              <w:spacing/>
              <w:rPr/>
            </w:pPr>
            <w:r>
              <w:rPr/>
              <w:t xml:space="preserve">Ljiljana Jergović</w:t>
            </w:r>
          </w:p>
        </w:tc>
        <w:tc>
          <w:tcPr>
            <w:tcW w:type="dxa" w:w="851"/>
            <w:tcBorders/>
            <w:vAlign w:val="center"/>
          </w:tcPr>
          <w:p>
            <w:pPr>
              <w:spacing/>
              <w:rPr/>
            </w:pPr>
            <w:r>
              <w:rPr/>
              <w:t xml:space="preserve">60</w:t>
            </w:r>
          </w:p>
        </w:tc>
        <w:tc>
          <w:tcPr>
            <w:tcW w:type="dxa" w:w="1134"/>
            <w:vMerge w:val="restart"/>
            <w:tcBorders/>
            <w:vAlign w:val="center"/>
          </w:tcPr>
          <w:p>
            <w:pPr>
              <w:spacing/>
              <w:jc w:val="center"/>
              <w:rPr/>
            </w:pPr>
            <w:r>
              <w:rPr/>
              <w:t xml:space="preserve">5</w:t>
            </w:r>
          </w:p>
        </w:tc>
      </w:tr>
      <w:tr>
        <w:trPr>
          <w:trHeight w:val="406" w:hRule="atLeast"/>
          <w:jc w:val="center"/>
        </w:trPr>
        <w:tc>
          <w:tcPr>
            <w:tcW w:type="dxa" w:w="1684"/>
            <w:vMerge w:val="continue"/>
            <w:tcBorders/>
            <w:vAlign w:val="center"/>
          </w:tcPr>
          <w:p>
            <w:pPr>
              <w:autoSpaceDE w:val="false"/>
              <w:autoSpaceDN w:val="false"/>
              <w:adjustRightInd w:val="false"/>
              <w:spacing/>
              <w:rPr/>
            </w:pPr>
          </w:p>
        </w:tc>
        <w:tc>
          <w:tcPr>
            <w:tcW w:type="dxa" w:w="3981"/>
            <w:tcBorders/>
            <w:vAlign w:val="center"/>
          </w:tcPr>
          <w:p>
            <w:pPr>
              <w:autoSpaceDE w:val="false"/>
              <w:autoSpaceDN w:val="false"/>
              <w:adjustRightInd w:val="false"/>
              <w:spacing/>
              <w:rPr/>
            </w:pPr>
            <w:r>
              <w:rPr/>
              <w:t xml:space="preserve">Razdioba živog svijeta</w:t>
            </w:r>
          </w:p>
        </w:tc>
        <w:tc>
          <w:tcPr>
            <w:tcW w:type="dxa" w:w="2268"/>
            <w:tcBorders/>
            <w:vAlign w:val="center"/>
          </w:tcPr>
          <w:p>
            <w:pPr>
              <w:spacing/>
              <w:rPr/>
            </w:pPr>
            <w:r>
              <w:rPr/>
              <w:t xml:space="preserve">Ljiljana Jergović</w:t>
            </w:r>
          </w:p>
        </w:tc>
        <w:tc>
          <w:tcPr>
            <w:tcW w:type="dxa" w:w="851"/>
            <w:tcBorders/>
            <w:vAlign w:val="center"/>
          </w:tcPr>
          <w:p>
            <w:pPr>
              <w:spacing/>
              <w:rPr/>
            </w:pPr>
            <w:r>
              <w:rPr/>
              <w:t xml:space="preserve">45</w:t>
            </w:r>
          </w:p>
        </w:tc>
        <w:tc>
          <w:tcPr>
            <w:tcW w:type="dxa" w:w="1134"/>
            <w:vMerge w:val="continue"/>
            <w:tcBorders/>
            <w:vAlign w:val="center"/>
          </w:tcPr>
          <w:p>
            <w:pPr>
              <w:spacing/>
              <w:rPr/>
            </w:pPr>
          </w:p>
        </w:tc>
      </w:tr>
      <w:tr>
        <w:trPr>
          <w:trHeight w:val="406" w:hRule="atLeast"/>
          <w:jc w:val="center"/>
        </w:trPr>
        <w:tc>
          <w:tcPr>
            <w:tcW w:type="dxa" w:w="9918"/>
            <w:gridSpan w:val="5"/>
            <w:tcBorders/>
            <w:vAlign w:val="center"/>
          </w:tcPr>
          <w:p>
            <w:pPr>
              <w:spacing/>
              <w:jc w:val="center"/>
              <w:rPr/>
            </w:pPr>
            <w:r>
              <w:rPr>
                <w:b/>
              </w:rPr>
              <w:t xml:space="preserve">*POPIS IZBORNIH STRUKOVNIH MODULA ZA PRVU GODINU UČENJA</w:t>
            </w:r>
          </w:p>
        </w:tc>
      </w:tr>
      <w:tr>
        <w:trPr>
          <w:trHeight w:val="406" w:hRule="atLeast"/>
          <w:jc w:val="center"/>
        </w:trPr>
        <w:tc>
          <w:tcPr>
            <w:tcW w:type="dxa" w:w="1684"/>
            <w:tcBorders/>
            <w:vAlign w:val="center"/>
          </w:tcPr>
          <w:p>
            <w:pPr>
              <w:autoSpaceDE w:val="false"/>
              <w:autoSpaceDN w:val="false"/>
              <w:adjustRightInd w:val="false"/>
              <w:spacing/>
              <w:rPr/>
            </w:pPr>
            <w:r>
              <w:rPr/>
              <w:t xml:space="preserve">Opća zoologija</w:t>
            </w:r>
          </w:p>
        </w:tc>
        <w:tc>
          <w:tcPr>
            <w:tcW w:type="dxa" w:w="3981"/>
            <w:tcBorders/>
            <w:vAlign w:val="center"/>
          </w:tcPr>
          <w:p>
            <w:pPr>
              <w:autoSpaceDE w:val="false"/>
              <w:autoSpaceDN w:val="false"/>
              <w:adjustRightInd w:val="false"/>
              <w:spacing/>
              <w:rPr/>
            </w:pPr>
            <w:r>
              <w:rPr/>
              <w:t xml:space="preserve">Opća zoologija</w:t>
            </w:r>
          </w:p>
        </w:tc>
        <w:tc>
          <w:tcPr>
            <w:tcW w:type="dxa" w:w="2268"/>
            <w:tcBorders/>
            <w:vAlign w:val="center"/>
          </w:tcPr>
          <w:p>
            <w:pPr>
              <w:spacing/>
              <w:rPr/>
            </w:pPr>
            <w:r>
              <w:rPr/>
              <w:t xml:space="preserve">Ljiljana Jergović</w:t>
            </w:r>
          </w:p>
        </w:tc>
        <w:tc>
          <w:tcPr>
            <w:tcW w:type="dxa" w:w="851"/>
            <w:tcBorders/>
            <w:vAlign w:val="center"/>
          </w:tcPr>
          <w:p>
            <w:pPr>
              <w:spacing/>
              <w:rPr/>
            </w:pPr>
            <w:r>
              <w:rPr/>
              <w:t xml:space="preserve">20</w:t>
            </w:r>
          </w:p>
        </w:tc>
        <w:tc>
          <w:tcPr>
            <w:tcW w:type="dxa" w:w="1134"/>
            <w:tcBorders/>
            <w:vAlign w:val="center"/>
          </w:tcPr>
          <w:p>
            <w:pPr>
              <w:spacing/>
              <w:jc w:val="center"/>
              <w:rPr/>
            </w:pPr>
            <w:r>
              <w:rPr/>
              <w:t xml:space="preserve">1</w:t>
            </w:r>
          </w:p>
        </w:tc>
      </w:tr>
      <w:tr>
        <w:trPr>
          <w:trHeight w:val="406" w:hRule="atLeast"/>
          <w:jc w:val="center"/>
        </w:trPr>
        <w:tc>
          <w:tcPr>
            <w:tcW w:type="dxa" w:w="1684"/>
            <w:tcBorders/>
            <w:vAlign w:val="center"/>
          </w:tcPr>
          <w:p>
            <w:pPr>
              <w:autoSpaceDE w:val="false"/>
              <w:autoSpaceDN w:val="false"/>
              <w:adjustRightInd w:val="false"/>
              <w:spacing/>
              <w:rPr/>
            </w:pPr>
            <w:r>
              <w:rPr/>
              <w:t xml:space="preserve">Šumarska genetika</w:t>
            </w:r>
          </w:p>
        </w:tc>
        <w:tc>
          <w:tcPr>
            <w:tcW w:type="dxa" w:w="3981"/>
            <w:tcBorders/>
            <w:vAlign w:val="center"/>
          </w:tcPr>
          <w:p>
            <w:pPr>
              <w:autoSpaceDE w:val="false"/>
              <w:autoSpaceDN w:val="false"/>
              <w:adjustRightInd w:val="false"/>
              <w:spacing/>
              <w:rPr/>
            </w:pPr>
            <w:r>
              <w:rPr/>
              <w:t xml:space="preserve">Šumarska genetika</w:t>
            </w:r>
          </w:p>
        </w:tc>
        <w:tc>
          <w:tcPr>
            <w:tcW w:type="dxa" w:w="2268"/>
            <w:tcBorders/>
            <w:shd w:fill="D9D9D9" w:color="auto" w:val="clear"/>
            <w:vAlign w:val="center"/>
          </w:tcPr>
          <w:p>
            <w:pPr>
              <w:spacing/>
              <w:rPr/>
            </w:pPr>
          </w:p>
        </w:tc>
        <w:tc>
          <w:tcPr>
            <w:tcW w:type="dxa" w:w="851"/>
            <w:tcBorders/>
            <w:shd w:fill="D9D9D9" w:color="auto" w:val="clear"/>
            <w:vAlign w:val="center"/>
          </w:tcPr>
          <w:p>
            <w:pPr>
              <w:spacing/>
              <w:rPr/>
            </w:pPr>
          </w:p>
        </w:tc>
        <w:tc>
          <w:tcPr>
            <w:tcW w:type="dxa" w:w="1134"/>
            <w:tcBorders/>
            <w:vAlign w:val="center"/>
          </w:tcPr>
          <w:p>
            <w:pPr>
              <w:spacing/>
              <w:jc w:val="center"/>
              <w:rPr/>
            </w:pPr>
            <w:r>
              <w:rPr/>
              <w:t xml:space="preserve">1</w:t>
            </w:r>
          </w:p>
        </w:tc>
      </w:tr>
      <w:tr>
        <w:trPr>
          <w:trHeight w:val="406" w:hRule="atLeast"/>
          <w:jc w:val="center"/>
        </w:trPr>
        <w:tc>
          <w:tcPr>
            <w:tcW w:type="dxa" w:w="1684"/>
            <w:tcBorders/>
            <w:vAlign w:val="center"/>
          </w:tcPr>
          <w:p>
            <w:pPr>
              <w:autoSpaceDE w:val="false"/>
              <w:autoSpaceDN w:val="false"/>
              <w:adjustRightInd w:val="false"/>
              <w:spacing/>
              <w:rPr/>
            </w:pPr>
            <w:r>
              <w:rPr/>
              <w:t xml:space="preserve">Osnove ornitologije</w:t>
            </w:r>
          </w:p>
        </w:tc>
        <w:tc>
          <w:tcPr>
            <w:tcW w:type="dxa" w:w="3981"/>
            <w:tcBorders/>
            <w:vAlign w:val="center"/>
          </w:tcPr>
          <w:p>
            <w:pPr>
              <w:autoSpaceDE w:val="false"/>
              <w:autoSpaceDN w:val="false"/>
              <w:adjustRightInd w:val="false"/>
              <w:spacing/>
              <w:rPr/>
            </w:pPr>
            <w:r>
              <w:rPr/>
              <w:t xml:space="preserve">Osnove ornitologije</w:t>
            </w:r>
          </w:p>
        </w:tc>
        <w:tc>
          <w:tcPr>
            <w:tcW w:type="dxa" w:w="2268"/>
            <w:tcBorders/>
            <w:vAlign w:val="center"/>
          </w:tcPr>
          <w:p>
            <w:pPr>
              <w:spacing/>
              <w:rPr/>
            </w:pPr>
            <w:r>
              <w:rPr/>
              <w:t xml:space="preserve">Edi Šop</w:t>
            </w:r>
          </w:p>
        </w:tc>
        <w:tc>
          <w:tcPr>
            <w:tcW w:type="dxa" w:w="851"/>
            <w:tcBorders/>
            <w:vAlign w:val="center"/>
          </w:tcPr>
          <w:p>
            <w:pPr>
              <w:spacing/>
              <w:rPr/>
            </w:pPr>
            <w:r>
              <w:rPr/>
              <w:t xml:space="preserve">20</w:t>
            </w:r>
          </w:p>
        </w:tc>
        <w:tc>
          <w:tcPr>
            <w:tcW w:type="dxa" w:w="1134"/>
            <w:tcBorders/>
            <w:vAlign w:val="center"/>
          </w:tcPr>
          <w:p>
            <w:pPr>
              <w:spacing/>
              <w:jc w:val="center"/>
              <w:rPr/>
            </w:pPr>
            <w:r>
              <w:rPr/>
              <w:t xml:space="preserve">1</w:t>
            </w:r>
          </w:p>
        </w:tc>
      </w:tr>
    </w:tbl>
    <w:p>
      <w:pPr>
        <w:spacing w:line="240" w:lineRule="auto"/>
        <w:rPr>
          <w:rFonts w:ascii="Times New Roman" w:hAnsi="Times New Roman" w:cs="Times New Roman"/>
          <w:sz w:val="16"/>
          <w:szCs w:val="16"/>
        </w:rPr>
      </w:pPr>
      <w:r>
        <w:rPr>
          <w:rFonts w:ascii="Times New Roman" w:hAnsi="Times New Roman" w:cs="Times New Roman"/>
          <w:sz w:val="16"/>
          <w:szCs w:val="16"/>
        </w:rPr>
        <w:t xml:space="preserve">*U prvom razredu učenici biraju izb</w:t>
      </w:r>
      <w:r>
        <w:rPr>
          <w:rFonts w:ascii="Times New Roman" w:hAnsi="Times New Roman" w:cs="Times New Roman"/>
          <w:sz w:val="16"/>
          <w:szCs w:val="16"/>
        </w:rPr>
        <w:t xml:space="preserve">orne module od ukupno 2 CSVET-a.</w:t>
      </w:r>
    </w:p>
    <w:p>
      <w:pPr>
        <w:spacing w:line="240" w:lineRule="auto"/>
        <w:rPr>
          <w:rFonts w:ascii="Times New Roman" w:hAnsi="Times New Roman" w:cs="Times New Roman"/>
          <w:sz w:val="16"/>
          <w:szCs w:val="16"/>
        </w:rPr>
      </w:pPr>
    </w:p>
    <w:p>
      <w:pPr>
        <w:spacing w:line="240" w:lineRule="auto"/>
        <w:rPr>
          <w:rFonts w:ascii="Times New Roman" w:hAnsi="Times New Roman" w:cs="Times New Roman"/>
          <w:sz w:val="16"/>
          <w:szCs w:val="16"/>
        </w:rPr>
      </w:pPr>
    </w:p>
    <w:p>
      <w:pPr>
        <w:spacing w:line="240" w:lineRule="auto"/>
        <w:rPr>
          <w:rFonts w:ascii="Times New Roman" w:hAnsi="Times New Roman" w:cs="Times New Roman"/>
          <w:sz w:val="16"/>
          <w:szCs w:val="16"/>
        </w:rPr>
      </w:pPr>
    </w:p>
    <w:p>
      <w:pPr>
        <w:spacing w:line="240" w:lineRule="auto"/>
        <w:rPr>
          <w:rFonts w:ascii="Times New Roman" w:hAnsi="Times New Roman" w:cs="Times New Roman"/>
          <w:sz w:val="16"/>
          <w:szCs w:val="16"/>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2832"/>
        <w:gridCol w:w="837"/>
        <w:gridCol w:w="968"/>
        <w:gridCol w:w="921"/>
        <w:gridCol w:w="3616"/>
      </w:tblGrid>
      <w:tr>
        <w:trPr>
          <w:jc w:val="center"/>
        </w:trPr>
        <w:tc>
          <w:tcPr>
            <w:tcW w:type="dxa" w:w="9918"/>
            <w:gridSpan w:val="5"/>
            <w:tcBorders/>
          </w:tcPr>
          <w:p>
            <w:pPr>
              <w:spacing/>
              <w:jc w:val="center"/>
              <w:rPr>
                <w:b/>
                <w:sz w:val="24"/>
                <w:szCs w:val="24"/>
              </w:rPr>
            </w:pPr>
            <w:r>
              <w:rPr>
                <w:b/>
                <w:sz w:val="24"/>
                <w:szCs w:val="24"/>
              </w:rPr>
              <w:t xml:space="preserve">ŠUMARSKI TEHNIČAR/KA</w:t>
            </w:r>
          </w:p>
        </w:tc>
      </w:tr>
      <w:tr>
        <w:trPr>
          <w:jc w:val="center"/>
        </w:trPr>
        <w:tc>
          <w:tcPr>
            <w:tcW w:type="dxa" w:w="9918"/>
            <w:gridSpan w:val="5"/>
            <w:tcBorders/>
          </w:tcPr>
          <w:p>
            <w:pPr>
              <w:spacing/>
              <w:jc w:val="center"/>
              <w:rPr>
                <w:i/>
              </w:rPr>
            </w:pPr>
            <w:r>
              <w:rPr>
                <w:i/>
              </w:rPr>
              <w:t xml:space="preserve">Predmetna struktura kurikula općeobrazovnih predmeta za kvalifikacije na razini 4.2</w:t>
            </w:r>
          </w:p>
        </w:tc>
      </w:tr>
      <w:tr>
        <w:trPr>
          <w:jc w:val="center"/>
        </w:trPr>
        <w:tc>
          <w:tcPr>
            <w:tcW w:type="dxa" w:w="9918"/>
            <w:gridSpan w:val="5"/>
            <w:tcBorders/>
          </w:tcPr>
          <w:p>
            <w:pPr>
              <w:spacing/>
              <w:jc w:val="center"/>
              <w:rPr>
                <w:b/>
              </w:rPr>
            </w:pPr>
            <w:r>
              <w:rPr>
                <w:b/>
              </w:rPr>
              <w:t xml:space="preserve">2. </w:t>
            </w:r>
            <w:r>
              <w:rPr>
                <w:b/>
              </w:rPr>
              <w:t xml:space="preserve">razred</w:t>
            </w:r>
          </w:p>
        </w:tc>
      </w:tr>
      <w:tr>
        <w:trPr>
          <w:jc w:val="center"/>
        </w:trPr>
        <w:tc>
          <w:tcPr>
            <w:tcW w:type="dxa" w:w="3114"/>
            <w:vMerge w:val="restart"/>
            <w:tcBorders/>
            <w:vAlign w:val="center"/>
          </w:tcPr>
          <w:p>
            <w:pPr>
              <w:spacing/>
              <w:jc w:val="center"/>
              <w:rPr>
                <w:b/>
              </w:rPr>
            </w:pPr>
            <w:r>
              <w:rPr>
                <w:b/>
              </w:rPr>
              <w:t xml:space="preserve">Naziv nastavnoga predmeta</w:t>
            </w:r>
          </w:p>
        </w:tc>
        <w:tc>
          <w:tcPr>
            <w:tcW w:type="dxa" w:w="2753"/>
            <w:gridSpan w:val="3"/>
            <w:tcBorders/>
            <w:vAlign w:val="center"/>
          </w:tcPr>
          <w:p>
            <w:pPr>
              <w:spacing/>
              <w:jc w:val="center"/>
              <w:rPr>
                <w:b/>
              </w:rPr>
            </w:pPr>
            <w:r>
              <w:rPr>
                <w:b/>
              </w:rPr>
              <w:t xml:space="preserve">Sati, bodovi</w:t>
            </w:r>
          </w:p>
        </w:tc>
        <w:tc>
          <w:tcPr>
            <w:tcW w:type="dxa" w:w="4051"/>
            <w:vMerge w:val="restart"/>
            <w:tcBorders/>
            <w:vAlign w:val="center"/>
          </w:tcPr>
          <w:p>
            <w:pPr>
              <w:spacing/>
              <w:jc w:val="center"/>
              <w:rPr>
                <w:b/>
              </w:rPr>
            </w:pPr>
            <w:r>
              <w:rPr>
                <w:b/>
              </w:rPr>
              <w:t xml:space="preserve">Nastavnik</w:t>
            </w:r>
          </w:p>
        </w:tc>
      </w:tr>
      <w:tr>
        <w:trPr>
          <w:jc w:val="center"/>
        </w:trPr>
        <w:tc>
          <w:tcPr>
            <w:tcW w:type="dxa" w:w="3114"/>
            <w:vMerge w:val="continue"/>
            <w:tcBorders/>
          </w:tcPr>
          <w:p>
            <w:pPr>
              <w:spacing/>
              <w:jc w:val="center"/>
              <w:rPr>
                <w:b/>
              </w:rPr>
            </w:pPr>
          </w:p>
        </w:tc>
        <w:tc>
          <w:tcPr>
            <w:tcW w:type="dxa" w:w="850"/>
            <w:tcBorders/>
            <w:vAlign w:val="center"/>
          </w:tcPr>
          <w:p>
            <w:pPr>
              <w:spacing/>
              <w:jc w:val="center"/>
              <w:rPr>
                <w:b/>
              </w:rPr>
            </w:pPr>
            <w:r>
              <w:rPr>
                <w:b/>
              </w:rPr>
              <w:t xml:space="preserve">broj sati tjedno</w:t>
            </w:r>
          </w:p>
        </w:tc>
        <w:tc>
          <w:tcPr>
            <w:tcW w:type="dxa" w:w="975"/>
            <w:tcBorders/>
            <w:vAlign w:val="center"/>
          </w:tcPr>
          <w:p>
            <w:pPr>
              <w:spacing/>
              <w:jc w:val="center"/>
              <w:rPr>
                <w:b/>
              </w:rPr>
            </w:pPr>
            <w:r>
              <w:rPr>
                <w:b/>
              </w:rPr>
              <w:t xml:space="preserve">broj sati godišnje</w:t>
            </w:r>
          </w:p>
        </w:tc>
        <w:tc>
          <w:tcPr>
            <w:tcW w:type="dxa" w:w="928"/>
            <w:tcBorders/>
            <w:vAlign w:val="center"/>
          </w:tcPr>
          <w:p>
            <w:pPr>
              <w:spacing/>
              <w:jc w:val="center"/>
              <w:rPr>
                <w:b/>
              </w:rPr>
            </w:pPr>
            <w:r>
              <w:rPr>
                <w:b/>
              </w:rPr>
              <w:t xml:space="preserve">CSVET</w:t>
            </w:r>
          </w:p>
        </w:tc>
        <w:tc>
          <w:tcPr>
            <w:tcW w:type="dxa" w:w="4051"/>
            <w:vMerge w:val="continue"/>
            <w:tcBorders/>
          </w:tcPr>
          <w:p>
            <w:pPr>
              <w:spacing/>
              <w:jc w:val="center"/>
              <w:rPr>
                <w:b/>
                <w:w w:val="89"/>
              </w:rPr>
            </w:pPr>
          </w:p>
        </w:tc>
      </w:tr>
      <w:tr>
        <w:trPr>
          <w:jc w:val="center"/>
        </w:trPr>
        <w:tc>
          <w:tcPr>
            <w:tcW w:type="dxa" w:w="3114"/>
            <w:tcBorders/>
            <w:vAlign w:val="bottom"/>
          </w:tcPr>
          <w:p>
            <w:pPr>
              <w:spacing/>
              <w:rPr/>
            </w:pPr>
            <w:r>
              <w:rPr/>
              <w:t xml:space="preserve">Hrvatski jezik</w:t>
            </w:r>
          </w:p>
        </w:tc>
        <w:tc>
          <w:tcPr>
            <w:tcW w:type="dxa" w:w="850"/>
            <w:tcBorders/>
            <w:vAlign w:val="center"/>
          </w:tcPr>
          <w:p>
            <w:pPr>
              <w:spacing/>
              <w:jc w:val="center"/>
              <w:rPr/>
            </w:pPr>
            <w:r>
              <w:rPr/>
              <w:t xml:space="preserve">4</w:t>
            </w:r>
          </w:p>
        </w:tc>
        <w:tc>
          <w:tcPr>
            <w:tcW w:type="dxa" w:w="975"/>
            <w:tcBorders/>
            <w:vAlign w:val="center"/>
          </w:tcPr>
          <w:p>
            <w:pPr>
              <w:spacing/>
              <w:jc w:val="center"/>
              <w:rPr/>
            </w:pPr>
            <w:r>
              <w:rPr/>
              <w:t xml:space="preserve">140</w:t>
            </w:r>
          </w:p>
        </w:tc>
        <w:tc>
          <w:tcPr>
            <w:tcW w:type="dxa" w:w="928"/>
            <w:tcBorders/>
            <w:vAlign w:val="center"/>
          </w:tcPr>
          <w:p>
            <w:pPr>
              <w:spacing/>
              <w:jc w:val="center"/>
              <w:rPr/>
            </w:pPr>
            <w:r>
              <w:rPr/>
              <w:t xml:space="preserve">8</w:t>
            </w:r>
          </w:p>
        </w:tc>
        <w:tc>
          <w:tcPr>
            <w:tcW w:type="dxa" w:w="4051"/>
            <w:tcBorders/>
          </w:tcPr>
          <w:p>
            <w:pPr>
              <w:spacing/>
              <w:rPr/>
            </w:pPr>
            <w:r>
              <w:rPr/>
              <w:t xml:space="preserve">Gorana Mandarić</w:t>
            </w:r>
          </w:p>
        </w:tc>
      </w:tr>
      <w:tr>
        <w:trPr>
          <w:jc w:val="center"/>
        </w:trPr>
        <w:tc>
          <w:tcPr>
            <w:tcW w:type="dxa" w:w="3114"/>
            <w:tcBorders/>
            <w:vAlign w:val="bottom"/>
          </w:tcPr>
          <w:p>
            <w:pPr>
              <w:spacing/>
              <w:rPr/>
            </w:pPr>
            <w:r>
              <w:rPr/>
              <w:t xml:space="preserve">Engleski jezik</w:t>
            </w:r>
          </w:p>
        </w:tc>
        <w:tc>
          <w:tcPr>
            <w:tcW w:type="dxa" w:w="850"/>
            <w:vMerge w:val="restart"/>
            <w:tcBorders/>
            <w:vAlign w:val="center"/>
          </w:tcPr>
          <w:p>
            <w:pPr>
              <w:spacing/>
              <w:jc w:val="center"/>
              <w:rPr/>
            </w:pPr>
            <w:r>
              <w:rPr/>
              <w:t xml:space="preserve">2</w:t>
            </w:r>
          </w:p>
        </w:tc>
        <w:tc>
          <w:tcPr>
            <w:tcW w:type="dxa" w:w="975"/>
            <w:vMerge w:val="restart"/>
            <w:tcBorders/>
            <w:vAlign w:val="center"/>
          </w:tcPr>
          <w:p>
            <w:pPr>
              <w:spacing/>
              <w:jc w:val="center"/>
              <w:rPr/>
            </w:pPr>
            <w:r>
              <w:rPr/>
              <w:t xml:space="preserve">70</w:t>
            </w:r>
          </w:p>
        </w:tc>
        <w:tc>
          <w:tcPr>
            <w:tcW w:type="dxa" w:w="928"/>
            <w:vMerge w:val="restart"/>
            <w:tcBorders/>
            <w:vAlign w:val="center"/>
          </w:tcPr>
          <w:p>
            <w:pPr>
              <w:spacing/>
              <w:jc w:val="center"/>
              <w:rPr/>
            </w:pPr>
            <w:r>
              <w:rPr/>
              <w:t xml:space="preserve">4</w:t>
            </w:r>
          </w:p>
        </w:tc>
        <w:tc>
          <w:tcPr>
            <w:tcW w:type="dxa" w:w="4051"/>
            <w:tcBorders/>
          </w:tcPr>
          <w:p>
            <w:pPr>
              <w:spacing/>
              <w:rPr/>
            </w:pPr>
            <w:r>
              <w:rPr/>
              <w:t xml:space="preserve">Dolores Lampret</w:t>
            </w:r>
          </w:p>
        </w:tc>
      </w:tr>
      <w:tr>
        <w:trPr>
          <w:jc w:val="center"/>
        </w:trPr>
        <w:tc>
          <w:tcPr>
            <w:tcW w:type="dxa" w:w="3114"/>
            <w:tcBorders/>
            <w:vAlign w:val="bottom"/>
          </w:tcPr>
          <w:p>
            <w:pPr>
              <w:spacing/>
              <w:rPr/>
            </w:pPr>
            <w:r>
              <w:rPr/>
              <w:t xml:space="preserve">Njemački jezik</w:t>
            </w:r>
          </w:p>
        </w:tc>
        <w:tc>
          <w:tcPr>
            <w:tcW w:type="dxa" w:w="850"/>
            <w:vMerge w:val="continue"/>
            <w:tcBorders/>
            <w:vAlign w:val="center"/>
          </w:tcPr>
          <w:p>
            <w:pPr>
              <w:spacing/>
              <w:jc w:val="center"/>
              <w:rPr/>
            </w:pPr>
          </w:p>
        </w:tc>
        <w:tc>
          <w:tcPr>
            <w:tcW w:type="dxa" w:w="975"/>
            <w:vMerge w:val="continue"/>
            <w:tcBorders/>
            <w:vAlign w:val="center"/>
          </w:tcPr>
          <w:p>
            <w:pPr>
              <w:spacing/>
              <w:jc w:val="center"/>
              <w:rPr/>
            </w:pPr>
          </w:p>
        </w:tc>
        <w:tc>
          <w:tcPr>
            <w:tcW w:type="dxa" w:w="928"/>
            <w:vMerge w:val="continue"/>
            <w:tcBorders/>
            <w:vAlign w:val="center"/>
          </w:tcPr>
          <w:p>
            <w:pPr>
              <w:spacing/>
              <w:jc w:val="center"/>
              <w:rPr/>
            </w:pPr>
          </w:p>
        </w:tc>
        <w:tc>
          <w:tcPr>
            <w:tcW w:type="dxa" w:w="4051"/>
            <w:tcBorders/>
          </w:tcPr>
          <w:p>
            <w:pPr>
              <w:spacing/>
              <w:rPr/>
            </w:pPr>
            <w:r>
              <w:rPr/>
              <w:t xml:space="preserve">Adela Rukavina</w:t>
            </w:r>
          </w:p>
        </w:tc>
      </w:tr>
      <w:tr>
        <w:trPr>
          <w:jc w:val="center"/>
        </w:trPr>
        <w:tc>
          <w:tcPr>
            <w:tcW w:type="dxa" w:w="3114"/>
            <w:tcBorders/>
            <w:vAlign w:val="bottom"/>
          </w:tcPr>
          <w:p>
            <w:pPr>
              <w:spacing/>
              <w:rPr/>
            </w:pPr>
            <w:r>
              <w:rPr/>
              <w:t xml:space="preserve">Matematika</w:t>
            </w:r>
          </w:p>
        </w:tc>
        <w:tc>
          <w:tcPr>
            <w:tcW w:type="dxa" w:w="850"/>
            <w:tcBorders/>
            <w:vAlign w:val="center"/>
          </w:tcPr>
          <w:p>
            <w:pPr>
              <w:spacing/>
              <w:jc w:val="center"/>
              <w:rPr/>
            </w:pPr>
            <w:r>
              <w:rPr/>
              <w:t xml:space="preserve">4</w:t>
            </w:r>
          </w:p>
        </w:tc>
        <w:tc>
          <w:tcPr>
            <w:tcW w:type="dxa" w:w="975"/>
            <w:tcBorders/>
            <w:vAlign w:val="center"/>
          </w:tcPr>
          <w:p>
            <w:pPr>
              <w:spacing/>
              <w:jc w:val="center"/>
              <w:rPr/>
            </w:pPr>
            <w:r>
              <w:rPr/>
              <w:t xml:space="preserve">140</w:t>
            </w:r>
          </w:p>
        </w:tc>
        <w:tc>
          <w:tcPr>
            <w:tcW w:type="dxa" w:w="928"/>
            <w:tcBorders/>
            <w:vAlign w:val="center"/>
          </w:tcPr>
          <w:p>
            <w:pPr>
              <w:spacing/>
              <w:jc w:val="center"/>
              <w:rPr/>
            </w:pPr>
            <w:r>
              <w:rPr/>
              <w:t xml:space="preserve">8</w:t>
            </w:r>
          </w:p>
        </w:tc>
        <w:tc>
          <w:tcPr>
            <w:tcW w:type="dxa" w:w="4051"/>
            <w:tcBorders/>
          </w:tcPr>
          <w:p>
            <w:pPr>
              <w:spacing/>
              <w:rPr/>
            </w:pPr>
            <w:r>
              <w:rPr/>
              <w:t xml:space="preserve">Danka Premuž</w:t>
            </w:r>
          </w:p>
        </w:tc>
      </w:tr>
      <w:tr>
        <w:trPr>
          <w:jc w:val="center"/>
        </w:trPr>
        <w:tc>
          <w:tcPr>
            <w:tcW w:type="dxa" w:w="3114"/>
            <w:tcBorders/>
            <w:vAlign w:val="bottom"/>
          </w:tcPr>
          <w:p>
            <w:pPr>
              <w:spacing/>
              <w:rPr/>
            </w:pPr>
            <w:r>
              <w:rPr/>
              <w:t xml:space="preserve">Povijest</w:t>
            </w:r>
          </w:p>
        </w:tc>
        <w:tc>
          <w:tcPr>
            <w:tcW w:type="dxa" w:w="850"/>
            <w:tcBorders/>
            <w:vAlign w:val="center"/>
          </w:tcPr>
          <w:p>
            <w:pPr>
              <w:spacing/>
              <w:jc w:val="center"/>
              <w:rPr/>
            </w:pPr>
            <w:r>
              <w:rPr/>
              <w:t xml:space="preserve">1</w:t>
            </w:r>
          </w:p>
        </w:tc>
        <w:tc>
          <w:tcPr>
            <w:tcW w:type="dxa" w:w="975"/>
            <w:tcBorders/>
            <w:vAlign w:val="center"/>
          </w:tcPr>
          <w:p>
            <w:pPr>
              <w:spacing/>
              <w:jc w:val="center"/>
              <w:rPr/>
            </w:pPr>
            <w:r>
              <w:rPr/>
              <w:t xml:space="preserve">35</w:t>
            </w:r>
          </w:p>
        </w:tc>
        <w:tc>
          <w:tcPr>
            <w:tcW w:type="dxa" w:w="928"/>
            <w:tcBorders/>
            <w:vAlign w:val="center"/>
          </w:tcPr>
          <w:p>
            <w:pPr>
              <w:spacing/>
              <w:jc w:val="center"/>
              <w:rPr/>
            </w:pPr>
            <w:r>
              <w:rPr/>
              <w:t xml:space="preserve">2</w:t>
            </w:r>
          </w:p>
        </w:tc>
        <w:tc>
          <w:tcPr>
            <w:tcW w:type="dxa" w:w="4051"/>
            <w:tcBorders/>
          </w:tcPr>
          <w:p>
            <w:pPr>
              <w:spacing/>
              <w:rPr/>
            </w:pPr>
            <w:r>
              <w:rPr/>
              <w:t xml:space="preserve">Željko Škorić</w:t>
            </w:r>
          </w:p>
        </w:tc>
      </w:tr>
      <w:tr>
        <w:trPr>
          <w:jc w:val="center"/>
        </w:trPr>
        <w:tc>
          <w:tcPr>
            <w:tcW w:type="dxa" w:w="3114"/>
            <w:tcBorders/>
            <w:vAlign w:val="bottom"/>
          </w:tcPr>
          <w:p>
            <w:pPr>
              <w:spacing/>
              <w:rPr/>
            </w:pPr>
            <w:r>
              <w:rPr/>
              <w:t xml:space="preserve">Tjelesna i zdravstvena kultura</w:t>
            </w:r>
          </w:p>
        </w:tc>
        <w:tc>
          <w:tcPr>
            <w:tcW w:type="dxa" w:w="850"/>
            <w:tcBorders/>
            <w:vAlign w:val="center"/>
          </w:tcPr>
          <w:p>
            <w:pPr>
              <w:spacing/>
              <w:jc w:val="center"/>
              <w:rPr/>
            </w:pPr>
            <w:r>
              <w:rPr/>
              <w:t xml:space="preserve">2</w:t>
            </w:r>
          </w:p>
        </w:tc>
        <w:tc>
          <w:tcPr>
            <w:tcW w:type="dxa" w:w="975"/>
            <w:tcBorders/>
            <w:vAlign w:val="center"/>
          </w:tcPr>
          <w:p>
            <w:pPr>
              <w:spacing/>
              <w:jc w:val="center"/>
              <w:rPr/>
            </w:pPr>
            <w:r>
              <w:rPr/>
              <w:t xml:space="preserve">70</w:t>
            </w:r>
          </w:p>
        </w:tc>
        <w:tc>
          <w:tcPr>
            <w:tcW w:type="dxa" w:w="928"/>
            <w:tcBorders/>
            <w:vAlign w:val="center"/>
          </w:tcPr>
          <w:p>
            <w:pPr>
              <w:spacing/>
              <w:jc w:val="center"/>
              <w:rPr/>
            </w:pPr>
            <w:r>
              <w:rPr/>
              <w:t xml:space="preserve">2</w:t>
            </w:r>
          </w:p>
        </w:tc>
        <w:tc>
          <w:tcPr>
            <w:tcW w:type="dxa" w:w="4051"/>
            <w:tcBorders/>
          </w:tcPr>
          <w:p>
            <w:pPr>
              <w:spacing/>
              <w:rPr/>
            </w:pPr>
            <w:r>
              <w:rPr/>
              <w:t xml:space="preserve">Milorad Mandarić</w:t>
            </w:r>
          </w:p>
        </w:tc>
      </w:tr>
      <w:tr>
        <w:trPr>
          <w:trHeight w:val="255" w:hRule="atLeast"/>
          <w:jc w:val="center"/>
        </w:trPr>
        <w:tc>
          <w:tcPr>
            <w:tcW w:type="dxa" w:w="3114"/>
            <w:tcBorders/>
            <w:vAlign w:val="bottom"/>
          </w:tcPr>
          <w:p>
            <w:pPr>
              <w:spacing/>
              <w:rPr/>
            </w:pPr>
            <w:r>
              <w:rPr/>
              <w:t xml:space="preserve">Vjeronauk</w:t>
            </w:r>
          </w:p>
        </w:tc>
        <w:tc>
          <w:tcPr>
            <w:tcW w:type="dxa" w:w="850"/>
            <w:vMerge w:val="restart"/>
            <w:tcBorders/>
            <w:vAlign w:val="center"/>
          </w:tcPr>
          <w:p>
            <w:pPr>
              <w:spacing/>
              <w:jc w:val="center"/>
              <w:rPr/>
            </w:pPr>
            <w:r>
              <w:rPr/>
              <w:t xml:space="preserve">1</w:t>
            </w:r>
          </w:p>
        </w:tc>
        <w:tc>
          <w:tcPr>
            <w:tcW w:type="dxa" w:w="975"/>
            <w:vMerge w:val="restart"/>
            <w:tcBorders/>
            <w:vAlign w:val="center"/>
          </w:tcPr>
          <w:p>
            <w:pPr>
              <w:spacing/>
              <w:jc w:val="center"/>
              <w:rPr/>
            </w:pPr>
            <w:r>
              <w:rPr/>
              <w:t xml:space="preserve">35</w:t>
            </w:r>
          </w:p>
        </w:tc>
        <w:tc>
          <w:tcPr>
            <w:tcW w:type="dxa" w:w="928"/>
            <w:vMerge w:val="restart"/>
            <w:tcBorders/>
            <w:vAlign w:val="center"/>
          </w:tcPr>
          <w:p>
            <w:pPr>
              <w:spacing/>
              <w:jc w:val="center"/>
              <w:rPr/>
            </w:pPr>
            <w:r>
              <w:rPr/>
              <w:t xml:space="preserve">1</w:t>
            </w:r>
          </w:p>
        </w:tc>
        <w:tc>
          <w:tcPr>
            <w:tcW w:type="dxa" w:w="4051"/>
            <w:tcBorders/>
          </w:tcPr>
          <w:p>
            <w:pPr>
              <w:spacing/>
              <w:rPr/>
            </w:pPr>
            <w:r>
              <w:rPr/>
              <w:t xml:space="preserve">Silvija Vašarević</w:t>
            </w:r>
          </w:p>
        </w:tc>
      </w:tr>
      <w:tr>
        <w:trPr>
          <w:trHeight w:val="315" w:hRule="atLeast"/>
          <w:jc w:val="center"/>
        </w:trPr>
        <w:tc>
          <w:tcPr>
            <w:tcW w:type="dxa" w:w="3114"/>
            <w:tcBorders/>
            <w:vAlign w:val="bottom"/>
          </w:tcPr>
          <w:p>
            <w:pPr>
              <w:spacing/>
              <w:rPr/>
            </w:pPr>
            <w:r>
              <w:rPr/>
              <w:t xml:space="preserve">Etika</w:t>
            </w:r>
          </w:p>
        </w:tc>
        <w:tc>
          <w:tcPr>
            <w:tcW w:type="dxa" w:w="850"/>
            <w:vMerge w:val="continue"/>
            <w:tcBorders/>
            <w:vAlign w:val="center"/>
          </w:tcPr>
          <w:p>
            <w:pPr>
              <w:spacing/>
              <w:jc w:val="center"/>
              <w:rPr/>
            </w:pPr>
          </w:p>
        </w:tc>
        <w:tc>
          <w:tcPr>
            <w:tcW w:type="dxa" w:w="975"/>
            <w:vMerge w:val="continue"/>
            <w:tcBorders/>
            <w:vAlign w:val="center"/>
          </w:tcPr>
          <w:p>
            <w:pPr>
              <w:spacing/>
              <w:jc w:val="center"/>
              <w:rPr/>
            </w:pPr>
          </w:p>
        </w:tc>
        <w:tc>
          <w:tcPr>
            <w:tcW w:type="dxa" w:w="928"/>
            <w:vMerge w:val="continue"/>
            <w:tcBorders/>
            <w:vAlign w:val="center"/>
          </w:tcPr>
          <w:p>
            <w:pPr>
              <w:spacing/>
              <w:jc w:val="center"/>
              <w:rPr/>
            </w:pPr>
          </w:p>
        </w:tc>
        <w:tc>
          <w:tcPr>
            <w:tcW w:type="dxa" w:w="4051"/>
            <w:tcBorders/>
          </w:tcPr>
          <w:p>
            <w:pPr>
              <w:spacing/>
              <w:rPr/>
            </w:pPr>
            <w:r>
              <w:rPr/>
              <w:t xml:space="preserve">Nikolina Stojanović</w:t>
            </w:r>
          </w:p>
        </w:tc>
      </w:tr>
      <w:tr>
        <w:trPr>
          <w:jc w:val="center"/>
        </w:trPr>
        <w:tc>
          <w:tcPr>
            <w:tcW w:type="dxa" w:w="3114"/>
            <w:tcBorders/>
            <w:vAlign w:val="bottom"/>
          </w:tcPr>
          <w:p>
            <w:pPr>
              <w:spacing/>
              <w:rPr/>
            </w:pPr>
            <w:r>
              <w:rPr/>
              <w:t xml:space="preserve">UKUPNO</w:t>
            </w:r>
          </w:p>
        </w:tc>
        <w:tc>
          <w:tcPr>
            <w:tcW w:type="dxa" w:w="850"/>
            <w:tcBorders/>
            <w:vAlign w:val="center"/>
          </w:tcPr>
          <w:p>
            <w:pPr>
              <w:spacing/>
              <w:jc w:val="center"/>
              <w:rPr/>
            </w:pPr>
            <w:r>
              <w:rPr/>
              <w:t xml:space="preserve">14</w:t>
            </w:r>
          </w:p>
        </w:tc>
        <w:tc>
          <w:tcPr>
            <w:tcW w:type="dxa" w:w="975"/>
            <w:tcBorders/>
            <w:vAlign w:val="center"/>
          </w:tcPr>
          <w:p>
            <w:pPr>
              <w:spacing/>
              <w:jc w:val="center"/>
              <w:rPr/>
            </w:pPr>
            <w:r>
              <w:rPr/>
              <w:t xml:space="preserve">490</w:t>
            </w:r>
          </w:p>
        </w:tc>
        <w:tc>
          <w:tcPr>
            <w:tcW w:type="dxa" w:w="928"/>
            <w:tcBorders/>
            <w:vAlign w:val="center"/>
          </w:tcPr>
          <w:p>
            <w:pPr>
              <w:spacing/>
              <w:jc w:val="center"/>
              <w:rPr/>
            </w:pPr>
            <w:r>
              <w:rPr/>
              <w:t xml:space="preserve">25</w:t>
            </w:r>
          </w:p>
        </w:tc>
        <w:tc>
          <w:tcPr>
            <w:tcW w:type="dxa" w:w="4051"/>
            <w:tcBorders/>
            <w:shd w:fill="D9D9D9" w:color="auto" w:val="clear"/>
          </w:tcPr>
          <w:p>
            <w:pPr>
              <w:spacing/>
              <w:rPr/>
            </w:pPr>
          </w:p>
        </w:tc>
      </w:tr>
    </w:tbl>
    <w:p>
      <w:pPr>
        <w:spacing w:line="240" w:lineRule="auto"/>
        <w:rPr>
          <w:rFonts w:ascii="Times New Roman" w:hAnsi="Times New Roman" w:cs="Times New Roman"/>
          <w:sz w:val="20"/>
          <w:szCs w:val="20"/>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2659"/>
        <w:gridCol w:w="2996"/>
        <w:gridCol w:w="1831"/>
        <w:gridCol w:w="605"/>
        <w:gridCol w:w="1083"/>
      </w:tblGrid>
      <w:tr>
        <w:trPr>
          <w:jc w:val="center"/>
        </w:trPr>
        <w:tc>
          <w:tcPr>
            <w:tcW w:type="dxa" w:w="9918"/>
            <w:gridSpan w:val="5"/>
            <w:tcBorders/>
            <w:vAlign w:val="center"/>
          </w:tcPr>
          <w:p>
            <w:pPr>
              <w:spacing/>
              <w:jc w:val="center"/>
              <w:rPr>
                <w:b/>
              </w:rPr>
            </w:pPr>
            <w:r>
              <w:rPr>
                <w:b/>
              </w:rPr>
              <w:t xml:space="preserve">OBVEZNI STRUKOVNI MODULI ZA DRUGU GODINU UČENJA</w:t>
            </w:r>
          </w:p>
        </w:tc>
      </w:tr>
      <w:tr>
        <w:trPr>
          <w:trHeight w:val="1408" w:hRule="atLeast"/>
          <w:jc w:val="center"/>
        </w:trPr>
        <w:tc>
          <w:tcPr>
            <w:tcW w:type="dxa" w:w="2972"/>
            <w:tcBorders/>
            <w:vAlign w:val="center"/>
          </w:tcPr>
          <w:p>
            <w:pPr>
              <w:spacing/>
              <w:rPr>
                <w:b/>
              </w:rPr>
            </w:pPr>
            <w:r>
              <w:rPr>
                <w:b/>
              </w:rPr>
              <w:t xml:space="preserve">NAZIV MODULA /</w:t>
            </w:r>
          </w:p>
          <w:p>
            <w:pPr>
              <w:spacing/>
              <w:rPr>
                <w:b/>
              </w:rPr>
            </w:pPr>
          </w:p>
          <w:p>
            <w:pPr>
              <w:spacing/>
              <w:rPr>
                <w:b/>
              </w:rPr>
            </w:pPr>
            <w:r>
              <w:rPr>
                <w:b/>
              </w:rPr>
              <w:t xml:space="preserve">NASTAVNOG PREDMETA</w:t>
            </w:r>
          </w:p>
          <w:p>
            <w:pPr>
              <w:spacing/>
              <w:rPr>
                <w:b/>
              </w:rPr>
            </w:pPr>
          </w:p>
        </w:tc>
        <w:tc>
          <w:tcPr>
            <w:tcW w:type="dxa" w:w="3402"/>
            <w:tcBorders/>
            <w:vAlign w:val="center"/>
          </w:tcPr>
          <w:p>
            <w:pPr>
              <w:spacing/>
              <w:rPr>
                <w:b/>
              </w:rPr>
            </w:pPr>
            <w:r>
              <w:rPr>
                <w:b/>
              </w:rPr>
              <w:t xml:space="preserve">NAZIV SKUPA ISHODA UČENJA</w:t>
            </w:r>
          </w:p>
          <w:p>
            <w:pPr>
              <w:spacing/>
              <w:rPr>
                <w:b/>
              </w:rPr>
            </w:pPr>
          </w:p>
        </w:tc>
        <w:tc>
          <w:tcPr>
            <w:tcW w:type="dxa" w:w="1942"/>
            <w:tcBorders/>
            <w:vAlign w:val="center"/>
          </w:tcPr>
          <w:p>
            <w:pPr>
              <w:spacing/>
              <w:jc w:val="center"/>
              <w:rPr>
                <w:b/>
              </w:rPr>
            </w:pPr>
            <w:r>
              <w:rPr>
                <w:b/>
              </w:rPr>
              <w:t xml:space="preserve">NASTAVNIK</w:t>
            </w:r>
          </w:p>
        </w:tc>
        <w:tc>
          <w:tcPr>
            <w:tcW w:type="dxa" w:w="605"/>
            <w:tcBorders/>
            <w:vAlign w:val="center"/>
          </w:tcPr>
          <w:p>
            <w:pPr>
              <w:spacing/>
              <w:rPr>
                <w:b/>
              </w:rPr>
            </w:pPr>
            <w:r>
              <w:rPr>
                <w:b/>
              </w:rPr>
              <w:t xml:space="preserve">Broj sati SIU</w:t>
            </w:r>
          </w:p>
        </w:tc>
        <w:tc>
          <w:tcPr>
            <w:tcW w:type="dxa" w:w="997"/>
            <w:tcBorders/>
            <w:vAlign w:val="center"/>
          </w:tcPr>
          <w:p>
            <w:pPr>
              <w:spacing/>
              <w:rPr>
                <w:b/>
              </w:rPr>
            </w:pPr>
            <w:r>
              <w:rPr>
                <w:b/>
              </w:rPr>
              <w:t xml:space="preserve">Obujam</w:t>
            </w:r>
          </w:p>
          <w:p>
            <w:pPr>
              <w:spacing/>
              <w:rPr>
                <w:b/>
              </w:rPr>
            </w:pPr>
            <w:r>
              <w:rPr>
                <w:b/>
              </w:rPr>
              <w:t xml:space="preserve">modula /</w:t>
            </w:r>
          </w:p>
          <w:p>
            <w:pPr>
              <w:spacing/>
              <w:rPr>
                <w:b/>
              </w:rPr>
            </w:pPr>
            <w:r>
              <w:rPr>
                <w:b/>
              </w:rPr>
              <w:t xml:space="preserve">nastavnog</w:t>
            </w:r>
          </w:p>
          <w:p>
            <w:pPr>
              <w:spacing/>
              <w:rPr/>
            </w:pPr>
            <w:r>
              <w:rPr>
                <w:b/>
              </w:rPr>
              <w:t xml:space="preserve">predmeta - CSVET</w:t>
            </w:r>
          </w:p>
        </w:tc>
      </w:tr>
      <w:tr>
        <w:trPr>
          <w:jc w:val="center"/>
        </w:trPr>
        <w:tc>
          <w:tcPr>
            <w:tcW w:type="dxa" w:w="2972"/>
            <w:vMerge w:val="restart"/>
            <w:tcBorders/>
            <w:vAlign w:val="center"/>
          </w:tcPr>
          <w:p>
            <w:pPr>
              <w:spacing/>
              <w:rPr/>
            </w:pPr>
            <w:r>
              <w:rPr>
                <w:rFonts w:eastAsia="Arial"/>
              </w:rPr>
              <w:t xml:space="preserve">Osnivanje šuma</w:t>
            </w:r>
          </w:p>
        </w:tc>
        <w:tc>
          <w:tcPr>
            <w:tcW w:type="dxa" w:w="3402"/>
            <w:tcBorders/>
            <w:vAlign w:val="center"/>
          </w:tcPr>
          <w:p>
            <w:pPr>
              <w:spacing/>
              <w:rPr/>
            </w:pPr>
            <w:r>
              <w:rPr>
                <w:rFonts w:eastAsia="Arial"/>
              </w:rPr>
              <w:t xml:space="preserve">Sjemenarstvo</w:t>
            </w:r>
          </w:p>
        </w:tc>
        <w:tc>
          <w:tcPr>
            <w:tcW w:type="dxa" w:w="1942"/>
            <w:tcBorders/>
            <w:vAlign w:val="center"/>
          </w:tcPr>
          <w:p>
            <w:pPr>
              <w:spacing/>
              <w:rPr/>
            </w:pPr>
            <w:r>
              <w:rPr/>
              <w:t xml:space="preserve">Edi Šop</w:t>
            </w:r>
          </w:p>
        </w:tc>
        <w:tc>
          <w:tcPr>
            <w:tcW w:type="dxa" w:w="605"/>
            <w:tcBorders/>
            <w:vAlign w:val="center"/>
          </w:tcPr>
          <w:p>
            <w:pPr>
              <w:spacing/>
              <w:rPr/>
            </w:pPr>
            <w:r>
              <w:rPr/>
              <w:t xml:space="preserve">40</w:t>
            </w:r>
          </w:p>
        </w:tc>
        <w:tc>
          <w:tcPr>
            <w:tcW w:type="dxa" w:w="997"/>
            <w:vMerge w:val="restart"/>
            <w:tcBorders/>
            <w:vAlign w:val="center"/>
          </w:tcPr>
          <w:p>
            <w:pPr>
              <w:spacing/>
              <w:jc w:val="center"/>
              <w:rPr/>
            </w:pPr>
            <w:r>
              <w:rPr/>
              <w:t xml:space="preserve">5</w:t>
            </w:r>
          </w:p>
        </w:tc>
      </w:tr>
      <w:tr>
        <w:trPr>
          <w:jc w:val="center"/>
        </w:trPr>
        <w:tc>
          <w:tcPr>
            <w:tcW w:type="dxa" w:w="2972"/>
            <w:vMerge w:val="continue"/>
            <w:tcBorders/>
            <w:vAlign w:val="center"/>
          </w:tcPr>
          <w:p>
            <w:pPr>
              <w:spacing/>
              <w:rPr>
                <w:rFonts w:eastAsia="Arial"/>
              </w:rPr>
            </w:pPr>
          </w:p>
        </w:tc>
        <w:tc>
          <w:tcPr>
            <w:tcW w:type="dxa" w:w="3402"/>
            <w:tcBorders/>
            <w:vAlign w:val="center"/>
          </w:tcPr>
          <w:p>
            <w:pPr>
              <w:spacing/>
              <w:rPr/>
            </w:pPr>
            <w:r>
              <w:rPr>
                <w:rFonts w:eastAsia="Arial"/>
              </w:rPr>
              <w:t xml:space="preserve">Rasadničarstvo</w:t>
            </w:r>
          </w:p>
        </w:tc>
        <w:tc>
          <w:tcPr>
            <w:tcW w:type="dxa" w:w="1942"/>
            <w:tcBorders/>
            <w:vAlign w:val="center"/>
          </w:tcPr>
          <w:p>
            <w:pPr>
              <w:spacing/>
              <w:rPr/>
            </w:pPr>
            <w:r>
              <w:rPr/>
              <w:t xml:space="preserve">Edi Šop, Iva Abramović </w:t>
            </w:r>
          </w:p>
        </w:tc>
        <w:tc>
          <w:tcPr>
            <w:tcW w:type="dxa" w:w="605"/>
            <w:tcBorders/>
            <w:vAlign w:val="center"/>
          </w:tcPr>
          <w:p>
            <w:pPr>
              <w:spacing/>
              <w:rPr/>
            </w:pPr>
            <w:r>
              <w:rPr/>
              <w:t xml:space="preserve">60</w:t>
            </w:r>
          </w:p>
        </w:tc>
        <w:tc>
          <w:tcPr>
            <w:tcW w:type="dxa" w:w="997"/>
            <w:vMerge w:val="continue"/>
            <w:tcBorders/>
            <w:vAlign w:val="center"/>
          </w:tcPr>
          <w:p>
            <w:pPr>
              <w:spacing/>
              <w:jc w:val="center"/>
              <w:rPr/>
            </w:pPr>
          </w:p>
        </w:tc>
      </w:tr>
      <w:tr>
        <w:trPr>
          <w:trHeight w:val="336" w:hRule="atLeast"/>
          <w:jc w:val="center"/>
        </w:trPr>
        <w:tc>
          <w:tcPr>
            <w:tcW w:type="dxa" w:w="2972"/>
            <w:vMerge w:val="restart"/>
            <w:tcBorders/>
            <w:vAlign w:val="center"/>
          </w:tcPr>
          <w:p>
            <w:pPr>
              <w:spacing/>
              <w:rPr/>
            </w:pPr>
            <w:r>
              <w:rPr>
                <w:rFonts w:eastAsia="Arial"/>
              </w:rPr>
              <w:t xml:space="preserve">Šumarska dendrologija</w:t>
            </w:r>
          </w:p>
        </w:tc>
        <w:tc>
          <w:tcPr>
            <w:tcW w:type="dxa" w:w="3402"/>
            <w:tcBorders/>
            <w:vAlign w:val="center"/>
          </w:tcPr>
          <w:p>
            <w:pPr>
              <w:widowControl w:val="false"/>
              <w:autoSpaceDE w:val="false"/>
              <w:autoSpaceDN w:val="false"/>
              <w:spacing/>
              <w:rPr>
                <w:color w:val="000000"/>
                <w:spacing w:val="-1"/>
              </w:rPr>
            </w:pPr>
            <w:r>
              <w:rPr>
                <w:rFonts w:eastAsia="Arial"/>
              </w:rPr>
              <w:t xml:space="preserve">Dendrologija četinjača</w:t>
            </w:r>
          </w:p>
        </w:tc>
        <w:tc>
          <w:tcPr>
            <w:tcW w:type="dxa" w:w="1942"/>
            <w:tcBorders/>
            <w:vAlign w:val="center"/>
          </w:tcPr>
          <w:p>
            <w:pPr>
              <w:spacing/>
              <w:rPr/>
            </w:pPr>
            <w:r>
              <w:rPr/>
              <w:t xml:space="preserve">Edi Šop</w:t>
            </w:r>
          </w:p>
        </w:tc>
        <w:tc>
          <w:tcPr>
            <w:tcW w:type="dxa" w:w="605"/>
            <w:tcBorders/>
            <w:vAlign w:val="center"/>
          </w:tcPr>
          <w:p>
            <w:pPr>
              <w:spacing/>
              <w:rPr/>
            </w:pPr>
            <w:r>
              <w:rPr/>
              <w:t xml:space="preserve">60</w:t>
            </w:r>
          </w:p>
        </w:tc>
        <w:tc>
          <w:tcPr>
            <w:tcW w:type="dxa" w:w="997"/>
            <w:vMerge w:val="restart"/>
            <w:tcBorders/>
            <w:vAlign w:val="center"/>
          </w:tcPr>
          <w:p>
            <w:pPr>
              <w:spacing/>
              <w:jc w:val="center"/>
              <w:rPr/>
            </w:pPr>
            <w:r>
              <w:rPr/>
              <w:t xml:space="preserve">10</w:t>
            </w:r>
          </w:p>
        </w:tc>
      </w:tr>
      <w:tr>
        <w:trPr>
          <w:jc w:val="center"/>
        </w:trPr>
        <w:tc>
          <w:tcPr>
            <w:tcW w:type="dxa" w:w="2972"/>
            <w:vMerge w:val="continue"/>
            <w:tcBorders/>
            <w:vAlign w:val="center"/>
          </w:tcPr>
          <w:p>
            <w:pPr>
              <w:spacing/>
              <w:rPr/>
            </w:pPr>
          </w:p>
        </w:tc>
        <w:tc>
          <w:tcPr>
            <w:tcW w:type="dxa" w:w="3402"/>
            <w:tcBorders/>
            <w:vAlign w:val="center"/>
          </w:tcPr>
          <w:p>
            <w:pPr>
              <w:spacing/>
              <w:rPr/>
            </w:pPr>
            <w:r>
              <w:rPr/>
              <w:t xml:space="preserve">Dendrologija kritosjemenjače bezlatičnice</w:t>
            </w:r>
          </w:p>
        </w:tc>
        <w:tc>
          <w:tcPr>
            <w:tcW w:type="dxa" w:w="1942"/>
            <w:tcBorders/>
            <w:vAlign w:val="center"/>
          </w:tcPr>
          <w:p>
            <w:pPr>
              <w:spacing/>
              <w:rPr/>
            </w:pPr>
            <w:r>
              <w:rPr/>
              <w:t xml:space="preserve">Edi Šop</w:t>
            </w:r>
          </w:p>
        </w:tc>
        <w:tc>
          <w:tcPr>
            <w:tcW w:type="dxa" w:w="605"/>
            <w:tcBorders/>
            <w:vAlign w:val="center"/>
          </w:tcPr>
          <w:p>
            <w:pPr>
              <w:spacing/>
              <w:rPr/>
            </w:pPr>
            <w:r>
              <w:rPr/>
              <w:t xml:space="preserve">60</w:t>
            </w:r>
          </w:p>
        </w:tc>
        <w:tc>
          <w:tcPr>
            <w:tcW w:type="dxa" w:w="997"/>
            <w:vMerge w:val="continue"/>
            <w:tcBorders/>
            <w:vAlign w:val="center"/>
          </w:tcPr>
          <w:p>
            <w:pPr>
              <w:spacing/>
              <w:jc w:val="center"/>
              <w:rPr/>
            </w:pPr>
          </w:p>
        </w:tc>
      </w:tr>
      <w:tr>
        <w:trPr>
          <w:jc w:val="center"/>
        </w:trPr>
        <w:tc>
          <w:tcPr>
            <w:tcW w:type="dxa" w:w="2972"/>
            <w:vMerge w:val="continue"/>
            <w:tcBorders/>
            <w:vAlign w:val="center"/>
          </w:tcPr>
          <w:p>
            <w:pPr>
              <w:spacing/>
              <w:rPr/>
            </w:pPr>
          </w:p>
        </w:tc>
        <w:tc>
          <w:tcPr>
            <w:tcW w:type="dxa" w:w="3402"/>
            <w:tcBorders/>
            <w:vAlign w:val="center"/>
          </w:tcPr>
          <w:p>
            <w:pPr>
              <w:spacing/>
              <w:rPr/>
            </w:pPr>
            <w:r>
              <w:rPr/>
              <w:t xml:space="preserve">Dendro</w:t>
            </w:r>
            <w:r>
              <w:rPr/>
              <w:t xml:space="preserve">logija kritosjemenjače prostola</w:t>
            </w:r>
            <w:r>
              <w:rPr/>
              <w:t xml:space="preserve">tičnice</w:t>
            </w:r>
          </w:p>
        </w:tc>
        <w:tc>
          <w:tcPr>
            <w:tcW w:type="dxa" w:w="1942"/>
            <w:tcBorders/>
            <w:vAlign w:val="center"/>
          </w:tcPr>
          <w:p>
            <w:pPr>
              <w:spacing/>
              <w:rPr/>
            </w:pPr>
            <w:r>
              <w:rPr/>
              <w:t xml:space="preserve">Edi Šop</w:t>
            </w:r>
          </w:p>
        </w:tc>
        <w:tc>
          <w:tcPr>
            <w:tcW w:type="dxa" w:w="605"/>
            <w:tcBorders/>
            <w:vAlign w:val="center"/>
          </w:tcPr>
          <w:p>
            <w:pPr>
              <w:spacing/>
              <w:rPr/>
            </w:pPr>
            <w:r>
              <w:rPr/>
              <w:t xml:space="preserve">60</w:t>
            </w:r>
          </w:p>
        </w:tc>
        <w:tc>
          <w:tcPr>
            <w:tcW w:type="dxa" w:w="997"/>
            <w:vMerge w:val="continue"/>
            <w:tcBorders/>
            <w:vAlign w:val="center"/>
          </w:tcPr>
          <w:p>
            <w:pPr>
              <w:spacing/>
              <w:jc w:val="center"/>
              <w:rPr/>
            </w:pPr>
          </w:p>
        </w:tc>
      </w:tr>
      <w:tr>
        <w:trPr>
          <w:jc w:val="center"/>
        </w:trPr>
        <w:tc>
          <w:tcPr>
            <w:tcW w:type="dxa" w:w="2972"/>
            <w:vMerge w:val="continue"/>
            <w:tcBorders/>
            <w:vAlign w:val="center"/>
          </w:tcPr>
          <w:p>
            <w:pPr>
              <w:spacing/>
              <w:rPr/>
            </w:pPr>
          </w:p>
        </w:tc>
        <w:tc>
          <w:tcPr>
            <w:tcW w:type="dxa" w:w="3402"/>
            <w:tcBorders/>
            <w:vAlign w:val="center"/>
          </w:tcPr>
          <w:p>
            <w:pPr>
              <w:spacing/>
              <w:rPr/>
            </w:pPr>
            <w:r>
              <w:rPr/>
              <w:t xml:space="preserve">Dendrologija kritosjemenjače sulatičnice</w:t>
            </w:r>
          </w:p>
        </w:tc>
        <w:tc>
          <w:tcPr>
            <w:tcW w:type="dxa" w:w="1942"/>
            <w:tcBorders/>
            <w:vAlign w:val="center"/>
          </w:tcPr>
          <w:p>
            <w:pPr>
              <w:spacing/>
              <w:rPr/>
            </w:pPr>
            <w:r>
              <w:rPr/>
              <w:t xml:space="preserve">Edi Šop</w:t>
            </w:r>
          </w:p>
        </w:tc>
        <w:tc>
          <w:tcPr>
            <w:tcW w:type="dxa" w:w="605"/>
            <w:tcBorders/>
            <w:vAlign w:val="center"/>
          </w:tcPr>
          <w:p>
            <w:pPr>
              <w:spacing/>
              <w:rPr/>
            </w:pPr>
            <w:r>
              <w:rPr/>
              <w:t xml:space="preserve">20</w:t>
            </w:r>
          </w:p>
        </w:tc>
        <w:tc>
          <w:tcPr>
            <w:tcW w:type="dxa" w:w="997"/>
            <w:vMerge w:val="continue"/>
            <w:tcBorders/>
            <w:vAlign w:val="center"/>
          </w:tcPr>
          <w:p>
            <w:pPr>
              <w:spacing/>
              <w:jc w:val="center"/>
              <w:rPr/>
            </w:pPr>
          </w:p>
        </w:tc>
      </w:tr>
      <w:tr>
        <w:trPr>
          <w:jc w:val="center"/>
        </w:trPr>
        <w:tc>
          <w:tcPr>
            <w:tcW w:type="dxa" w:w="2972"/>
            <w:vMerge w:val="restart"/>
            <w:tcBorders/>
            <w:vAlign w:val="center"/>
          </w:tcPr>
          <w:p>
            <w:pPr>
              <w:spacing/>
              <w:rPr/>
            </w:pPr>
            <w:r>
              <w:rPr>
                <w:rFonts w:eastAsia="Arial"/>
                <w:w w:val="85"/>
              </w:rPr>
              <w:t xml:space="preserve">Anatomska građa i svojstva</w:t>
            </w:r>
            <w:r>
              <w:rPr>
                <w:rFonts w:eastAsia="Arial"/>
              </w:rPr>
              <w:t xml:space="preserve"> drva</w:t>
            </w:r>
          </w:p>
        </w:tc>
        <w:tc>
          <w:tcPr>
            <w:tcW w:type="dxa" w:w="3402"/>
            <w:tcBorders/>
            <w:vAlign w:val="center"/>
          </w:tcPr>
          <w:p>
            <w:pPr>
              <w:spacing/>
              <w:rPr/>
            </w:pPr>
            <w:r>
              <w:rPr>
                <w:rFonts w:eastAsia="Arial"/>
              </w:rPr>
              <w:t xml:space="preserve">Anatomija i tehnologija drva</w:t>
            </w:r>
          </w:p>
        </w:tc>
        <w:tc>
          <w:tcPr>
            <w:tcW w:type="dxa" w:w="1942"/>
            <w:tcBorders/>
            <w:vAlign w:val="center"/>
          </w:tcPr>
          <w:p>
            <w:pPr>
              <w:spacing/>
              <w:rPr/>
            </w:pPr>
            <w:r>
              <w:rPr/>
              <w:t xml:space="preserve">Augustin Jelušić</w:t>
            </w:r>
          </w:p>
        </w:tc>
        <w:tc>
          <w:tcPr>
            <w:tcW w:type="dxa" w:w="605"/>
            <w:tcBorders/>
            <w:vAlign w:val="center"/>
          </w:tcPr>
          <w:p>
            <w:pPr>
              <w:spacing/>
              <w:rPr/>
            </w:pPr>
            <w:r>
              <w:rPr/>
              <w:t xml:space="preserve">40</w:t>
            </w:r>
          </w:p>
        </w:tc>
        <w:tc>
          <w:tcPr>
            <w:tcW w:type="dxa" w:w="997"/>
            <w:vMerge w:val="restart"/>
            <w:tcBorders/>
            <w:vAlign w:val="center"/>
          </w:tcPr>
          <w:p>
            <w:pPr>
              <w:spacing/>
              <w:jc w:val="center"/>
              <w:rPr/>
            </w:pPr>
            <w:r>
              <w:rPr/>
              <w:t xml:space="preserve">3</w:t>
            </w:r>
          </w:p>
        </w:tc>
      </w:tr>
      <w:tr>
        <w:trPr>
          <w:jc w:val="center"/>
        </w:trPr>
        <w:tc>
          <w:tcPr>
            <w:tcW w:type="dxa" w:w="2972"/>
            <w:vMerge w:val="continue"/>
            <w:tcBorders/>
            <w:vAlign w:val="center"/>
          </w:tcPr>
          <w:p>
            <w:pPr>
              <w:spacing/>
              <w:rPr>
                <w:rFonts w:eastAsia="Arial"/>
                <w:w w:val="85"/>
              </w:rPr>
            </w:pPr>
          </w:p>
        </w:tc>
        <w:tc>
          <w:tcPr>
            <w:tcW w:type="dxa" w:w="3402"/>
            <w:tcBorders/>
            <w:vAlign w:val="center"/>
          </w:tcPr>
          <w:p>
            <w:pPr>
              <w:spacing/>
              <w:rPr/>
            </w:pPr>
            <w:r>
              <w:rPr>
                <w:rFonts w:eastAsia="Arial"/>
              </w:rPr>
              <w:t xml:space="preserve">Vanjske osobine stabla i greške drva</w:t>
            </w:r>
          </w:p>
        </w:tc>
        <w:tc>
          <w:tcPr>
            <w:tcW w:type="dxa" w:w="1942"/>
            <w:tcBorders/>
            <w:vAlign w:val="center"/>
          </w:tcPr>
          <w:p>
            <w:pPr>
              <w:spacing/>
              <w:rPr/>
            </w:pPr>
            <w:r>
              <w:rPr/>
              <w:t xml:space="preserve">Augustin Jelušić</w:t>
            </w:r>
          </w:p>
        </w:tc>
        <w:tc>
          <w:tcPr>
            <w:tcW w:type="dxa" w:w="605"/>
            <w:tcBorders/>
            <w:vAlign w:val="center"/>
          </w:tcPr>
          <w:p>
            <w:pPr>
              <w:spacing/>
              <w:rPr/>
            </w:pPr>
            <w:r>
              <w:rPr/>
              <w:t xml:space="preserve">20</w:t>
            </w:r>
          </w:p>
        </w:tc>
        <w:tc>
          <w:tcPr>
            <w:tcW w:type="dxa" w:w="997"/>
            <w:vMerge w:val="continue"/>
            <w:tcBorders/>
            <w:vAlign w:val="center"/>
          </w:tcPr>
          <w:p>
            <w:pPr>
              <w:spacing/>
              <w:jc w:val="center"/>
              <w:rPr/>
            </w:pPr>
          </w:p>
        </w:tc>
      </w:tr>
      <w:tr>
        <w:trPr>
          <w:jc w:val="center"/>
        </w:trPr>
        <w:tc>
          <w:tcPr>
            <w:tcW w:type="dxa" w:w="2972"/>
            <w:vMerge w:val="restart"/>
            <w:tcBorders/>
            <w:vAlign w:val="center"/>
          </w:tcPr>
          <w:p>
            <w:pPr>
              <w:spacing/>
              <w:rPr>
                <w:rFonts w:eastAsia="Arial"/>
                <w:w w:val="85"/>
              </w:rPr>
            </w:pPr>
            <w:r>
              <w:rPr>
                <w:rFonts w:eastAsia="Arial"/>
              </w:rPr>
              <w:t xml:space="preserve">Otvaranje šuma</w:t>
            </w:r>
          </w:p>
        </w:tc>
        <w:tc>
          <w:tcPr>
            <w:tcW w:type="dxa" w:w="3402"/>
            <w:tcBorders/>
            <w:vAlign w:val="center"/>
          </w:tcPr>
          <w:p>
            <w:pPr>
              <w:spacing/>
              <w:rPr/>
            </w:pPr>
            <w:r>
              <w:rPr>
                <w:rFonts w:eastAsia="Arial"/>
              </w:rPr>
              <w:t xml:space="preserve">Izmjera terena s osnovama kartografije</w:t>
            </w:r>
          </w:p>
        </w:tc>
        <w:tc>
          <w:tcPr>
            <w:tcW w:type="dxa" w:w="1942"/>
            <w:tcBorders/>
            <w:vAlign w:val="center"/>
          </w:tcPr>
          <w:p>
            <w:pPr>
              <w:spacing/>
              <w:rPr/>
            </w:pPr>
            <w:r>
              <w:rPr/>
              <w:t xml:space="preserve">Augustin Jelušić</w:t>
            </w:r>
          </w:p>
        </w:tc>
        <w:tc>
          <w:tcPr>
            <w:tcW w:type="dxa" w:w="605"/>
            <w:tcBorders/>
            <w:vAlign w:val="center"/>
          </w:tcPr>
          <w:p>
            <w:pPr>
              <w:spacing/>
              <w:rPr/>
            </w:pPr>
            <w:r>
              <w:rPr/>
              <w:t xml:space="preserve">70</w:t>
            </w:r>
          </w:p>
        </w:tc>
        <w:tc>
          <w:tcPr>
            <w:tcW w:type="dxa" w:w="997"/>
            <w:vMerge w:val="restart"/>
            <w:tcBorders/>
            <w:vAlign w:val="center"/>
          </w:tcPr>
          <w:p>
            <w:pPr>
              <w:spacing/>
              <w:jc w:val="center"/>
              <w:rPr/>
            </w:pPr>
            <w:r>
              <w:rPr/>
              <w:t xml:space="preserve">8</w:t>
            </w:r>
          </w:p>
        </w:tc>
      </w:tr>
      <w:tr>
        <w:trPr>
          <w:jc w:val="center"/>
        </w:trPr>
        <w:tc>
          <w:tcPr>
            <w:tcW w:type="dxa" w:w="2972"/>
            <w:vMerge w:val="continue"/>
            <w:tcBorders/>
            <w:vAlign w:val="center"/>
          </w:tcPr>
          <w:p>
            <w:pPr>
              <w:spacing/>
              <w:rPr/>
            </w:pPr>
          </w:p>
        </w:tc>
        <w:tc>
          <w:tcPr>
            <w:tcW w:type="dxa" w:w="3402"/>
            <w:tcBorders/>
            <w:vAlign w:val="center"/>
          </w:tcPr>
          <w:p>
            <w:pPr>
              <w:spacing/>
              <w:rPr/>
            </w:pPr>
            <w:r>
              <w:rPr>
                <w:rFonts w:eastAsia="Arial"/>
              </w:rPr>
              <w:t xml:space="preserve">Obrada geodetskih podataka i izrada karata</w:t>
            </w:r>
          </w:p>
        </w:tc>
        <w:tc>
          <w:tcPr>
            <w:tcW w:type="dxa" w:w="1942"/>
            <w:tcBorders/>
            <w:vAlign w:val="center"/>
          </w:tcPr>
          <w:p>
            <w:pPr>
              <w:spacing/>
              <w:rPr/>
            </w:pPr>
            <w:r>
              <w:rPr/>
              <w:t xml:space="preserve">Augustin Jelušić</w:t>
            </w:r>
          </w:p>
        </w:tc>
        <w:tc>
          <w:tcPr>
            <w:tcW w:type="dxa" w:w="605"/>
            <w:tcBorders/>
            <w:vAlign w:val="center"/>
          </w:tcPr>
          <w:p>
            <w:pPr>
              <w:spacing/>
              <w:rPr/>
            </w:pPr>
            <w:r>
              <w:rPr/>
              <w:t xml:space="preserve">45</w:t>
            </w:r>
          </w:p>
        </w:tc>
        <w:tc>
          <w:tcPr>
            <w:tcW w:type="dxa" w:w="997"/>
            <w:vMerge w:val="continue"/>
            <w:tcBorders/>
            <w:vAlign w:val="center"/>
          </w:tcPr>
          <w:p>
            <w:pPr>
              <w:spacing/>
              <w:jc w:val="center"/>
              <w:rPr/>
            </w:pPr>
          </w:p>
        </w:tc>
      </w:tr>
      <w:tr>
        <w:trPr>
          <w:trHeight w:val="179" w:hRule="atLeast"/>
          <w:jc w:val="center"/>
        </w:trPr>
        <w:tc>
          <w:tcPr>
            <w:tcW w:type="dxa" w:w="2972"/>
            <w:vMerge w:val="continue"/>
            <w:tcBorders/>
            <w:vAlign w:val="center"/>
          </w:tcPr>
          <w:p>
            <w:pPr>
              <w:spacing/>
              <w:rPr/>
            </w:pPr>
          </w:p>
        </w:tc>
        <w:tc>
          <w:tcPr>
            <w:tcW w:type="dxa" w:w="3402"/>
            <w:tcBorders/>
            <w:vAlign w:val="center"/>
          </w:tcPr>
          <w:p>
            <w:pPr>
              <w:spacing/>
              <w:rPr/>
            </w:pPr>
            <w:r>
              <w:rPr>
                <w:rFonts w:eastAsia="Arial"/>
              </w:rPr>
              <w:t xml:space="preserve">Šumske prometnice</w:t>
            </w:r>
          </w:p>
        </w:tc>
        <w:tc>
          <w:tcPr>
            <w:tcW w:type="dxa" w:w="1942"/>
            <w:tcBorders/>
            <w:vAlign w:val="center"/>
          </w:tcPr>
          <w:p>
            <w:pPr>
              <w:spacing/>
              <w:rPr/>
            </w:pPr>
            <w:r>
              <w:rPr/>
              <w:t xml:space="preserve">Augustin Jelušić</w:t>
            </w:r>
          </w:p>
        </w:tc>
        <w:tc>
          <w:tcPr>
            <w:tcW w:type="dxa" w:w="605"/>
            <w:tcBorders/>
            <w:vAlign w:val="center"/>
          </w:tcPr>
          <w:p>
            <w:pPr>
              <w:spacing/>
              <w:rPr/>
            </w:pPr>
            <w:r>
              <w:rPr/>
              <w:t xml:space="preserve">65</w:t>
            </w:r>
          </w:p>
        </w:tc>
        <w:tc>
          <w:tcPr>
            <w:tcW w:type="dxa" w:w="997"/>
            <w:vMerge w:val="continue"/>
            <w:tcBorders/>
            <w:vAlign w:val="center"/>
          </w:tcPr>
          <w:p>
            <w:pPr>
              <w:spacing/>
              <w:jc w:val="center"/>
              <w:rPr/>
            </w:pPr>
          </w:p>
        </w:tc>
      </w:tr>
      <w:tr>
        <w:trPr>
          <w:trHeight w:val="406" w:hRule="atLeast"/>
          <w:jc w:val="center"/>
        </w:trPr>
        <w:tc>
          <w:tcPr>
            <w:tcW w:type="dxa" w:w="2972"/>
            <w:vMerge w:val="restart"/>
            <w:tcBorders/>
            <w:vAlign w:val="center"/>
          </w:tcPr>
          <w:p>
            <w:pPr>
              <w:autoSpaceDE w:val="false"/>
              <w:autoSpaceDN w:val="false"/>
              <w:adjustRightInd w:val="false"/>
              <w:spacing/>
              <w:rPr/>
            </w:pPr>
            <w:r>
              <w:rPr>
                <w:rFonts w:eastAsia="Arial"/>
                <w:w w:val="87"/>
              </w:rPr>
              <w:t xml:space="preserve">Rasadničarska proizvodnja</w:t>
            </w:r>
          </w:p>
          <w:p>
            <w:pPr>
              <w:autoSpaceDE w:val="false"/>
              <w:autoSpaceDN w:val="false"/>
              <w:adjustRightInd w:val="false"/>
              <w:spacing/>
              <w:rPr/>
            </w:pPr>
            <w:r>
              <w:rPr>
                <w:rFonts w:eastAsia="Arial"/>
              </w:rPr>
              <w:t xml:space="preserve">šumskih sadnica</w:t>
            </w:r>
          </w:p>
        </w:tc>
        <w:tc>
          <w:tcPr>
            <w:tcW w:type="dxa" w:w="3402"/>
            <w:tcBorders/>
            <w:vAlign w:val="center"/>
          </w:tcPr>
          <w:p>
            <w:pPr>
              <w:spacing/>
              <w:rPr/>
            </w:pPr>
            <w:r>
              <w:rPr/>
              <w:t xml:space="preserve">Alati i strojevi u sjemenarstvu i rasadničarstvu</w:t>
            </w:r>
          </w:p>
        </w:tc>
        <w:tc>
          <w:tcPr>
            <w:tcW w:type="dxa" w:w="1942"/>
            <w:tcBorders/>
            <w:vAlign w:val="center"/>
          </w:tcPr>
          <w:p>
            <w:pPr>
              <w:spacing/>
              <w:rPr/>
            </w:pPr>
            <w:r>
              <w:rPr/>
              <w:t xml:space="preserve">Iva Abramović</w:t>
            </w:r>
          </w:p>
        </w:tc>
        <w:tc>
          <w:tcPr>
            <w:tcW w:type="dxa" w:w="605"/>
            <w:tcBorders/>
            <w:vAlign w:val="center"/>
          </w:tcPr>
          <w:p>
            <w:pPr>
              <w:spacing/>
              <w:rPr/>
            </w:pPr>
            <w:r>
              <w:rPr/>
              <w:t xml:space="preserve">20</w:t>
            </w:r>
          </w:p>
        </w:tc>
        <w:tc>
          <w:tcPr>
            <w:tcW w:type="dxa" w:w="997"/>
            <w:vMerge w:val="restart"/>
            <w:tcBorders/>
            <w:vAlign w:val="center"/>
          </w:tcPr>
          <w:p>
            <w:pPr>
              <w:spacing/>
              <w:jc w:val="center"/>
              <w:rPr/>
            </w:pPr>
            <w:r>
              <w:rPr/>
              <w:t xml:space="preserve">7</w:t>
            </w:r>
          </w:p>
        </w:tc>
      </w:tr>
      <w:tr>
        <w:trPr>
          <w:trHeight w:val="406" w:hRule="atLeast"/>
          <w:jc w:val="center"/>
        </w:trPr>
        <w:tc>
          <w:tcPr>
            <w:tcW w:type="dxa" w:w="2972"/>
            <w:vMerge w:val="continue"/>
            <w:tcBorders/>
            <w:vAlign w:val="center"/>
          </w:tcPr>
          <w:p>
            <w:pPr>
              <w:autoSpaceDE w:val="false"/>
              <w:autoSpaceDN w:val="false"/>
              <w:adjustRightInd w:val="false"/>
              <w:spacing/>
              <w:rPr/>
            </w:pPr>
          </w:p>
        </w:tc>
        <w:tc>
          <w:tcPr>
            <w:tcW w:type="dxa" w:w="3402"/>
            <w:tcBorders/>
            <w:vAlign w:val="center"/>
          </w:tcPr>
          <w:p>
            <w:pPr>
              <w:spacing/>
              <w:rPr/>
            </w:pPr>
            <w:r>
              <w:rPr/>
              <w:t xml:space="preserve">Proizvodnja sadnog materijala generativnim putem</w:t>
            </w:r>
          </w:p>
        </w:tc>
        <w:tc>
          <w:tcPr>
            <w:tcW w:type="dxa" w:w="1942"/>
            <w:tcBorders/>
            <w:vAlign w:val="center"/>
          </w:tcPr>
          <w:p>
            <w:pPr>
              <w:spacing/>
              <w:rPr/>
            </w:pPr>
            <w:r>
              <w:rPr/>
              <w:t xml:space="preserve">Iva Abramović</w:t>
            </w:r>
          </w:p>
        </w:tc>
        <w:tc>
          <w:tcPr>
            <w:tcW w:type="dxa" w:w="605"/>
            <w:tcBorders/>
            <w:vAlign w:val="center"/>
          </w:tcPr>
          <w:p>
            <w:pPr>
              <w:spacing/>
              <w:rPr/>
            </w:pPr>
            <w:r>
              <w:rPr/>
              <w:t xml:space="preserve">40</w:t>
            </w:r>
          </w:p>
        </w:tc>
        <w:tc>
          <w:tcPr>
            <w:tcW w:type="dxa" w:w="997"/>
            <w:vMerge w:val="continue"/>
            <w:tcBorders/>
            <w:vAlign w:val="center"/>
          </w:tcPr>
          <w:p>
            <w:pPr>
              <w:spacing/>
              <w:rPr/>
            </w:pPr>
          </w:p>
        </w:tc>
      </w:tr>
      <w:tr>
        <w:trPr>
          <w:trHeight w:val="406" w:hRule="atLeast"/>
          <w:jc w:val="center"/>
        </w:trPr>
        <w:tc>
          <w:tcPr>
            <w:tcW w:type="dxa" w:w="2972"/>
            <w:vMerge w:val="continue"/>
            <w:tcBorders/>
            <w:vAlign w:val="center"/>
          </w:tcPr>
          <w:p>
            <w:pPr>
              <w:autoSpaceDE w:val="false"/>
              <w:autoSpaceDN w:val="false"/>
              <w:adjustRightInd w:val="false"/>
              <w:spacing/>
              <w:rPr/>
            </w:pPr>
          </w:p>
        </w:tc>
        <w:tc>
          <w:tcPr>
            <w:tcW w:type="dxa" w:w="3402"/>
            <w:tcBorders/>
            <w:vAlign w:val="center"/>
          </w:tcPr>
          <w:p>
            <w:pPr>
              <w:spacing/>
              <w:rPr/>
            </w:pPr>
            <w:r>
              <w:rPr/>
              <w:t xml:space="preserve">Proizvodnja sadnog materijala iz reznica</w:t>
            </w:r>
          </w:p>
        </w:tc>
        <w:tc>
          <w:tcPr>
            <w:tcW w:type="dxa" w:w="1942"/>
            <w:tcBorders/>
            <w:vAlign w:val="center"/>
          </w:tcPr>
          <w:p>
            <w:pPr>
              <w:spacing/>
              <w:rPr/>
            </w:pPr>
            <w:r>
              <w:rPr/>
              <w:t xml:space="preserve">Iva Abramović </w:t>
            </w:r>
          </w:p>
        </w:tc>
        <w:tc>
          <w:tcPr>
            <w:tcW w:type="dxa" w:w="605"/>
            <w:tcBorders/>
            <w:vAlign w:val="center"/>
          </w:tcPr>
          <w:p>
            <w:pPr>
              <w:spacing/>
              <w:rPr/>
            </w:pPr>
            <w:r>
              <w:rPr/>
              <w:t xml:space="preserve">40</w:t>
            </w:r>
          </w:p>
        </w:tc>
        <w:tc>
          <w:tcPr>
            <w:tcW w:type="dxa" w:w="997"/>
            <w:vMerge w:val="continue"/>
            <w:tcBorders/>
            <w:vAlign w:val="center"/>
          </w:tcPr>
          <w:p>
            <w:pPr>
              <w:spacing/>
              <w:rPr/>
            </w:pPr>
          </w:p>
        </w:tc>
      </w:tr>
      <w:tr>
        <w:trPr>
          <w:trHeight w:val="406" w:hRule="atLeast"/>
          <w:jc w:val="center"/>
        </w:trPr>
        <w:tc>
          <w:tcPr>
            <w:tcW w:type="dxa" w:w="2972"/>
            <w:vMerge w:val="continue"/>
            <w:tcBorders/>
            <w:vAlign w:val="center"/>
          </w:tcPr>
          <w:p>
            <w:pPr>
              <w:autoSpaceDE w:val="false"/>
              <w:autoSpaceDN w:val="false"/>
              <w:adjustRightInd w:val="false"/>
              <w:spacing/>
              <w:rPr/>
            </w:pPr>
          </w:p>
        </w:tc>
        <w:tc>
          <w:tcPr>
            <w:tcW w:type="dxa" w:w="3402"/>
            <w:tcBorders/>
            <w:vAlign w:val="center"/>
          </w:tcPr>
          <w:p>
            <w:pPr>
              <w:spacing/>
              <w:rPr/>
            </w:pPr>
            <w:r>
              <w:rPr/>
              <w:t xml:space="preserve">Proizvodnja sadnog materijala cijepljenjem</w:t>
            </w:r>
          </w:p>
        </w:tc>
        <w:tc>
          <w:tcPr>
            <w:tcW w:type="dxa" w:w="1942"/>
            <w:tcBorders/>
            <w:vAlign w:val="center"/>
          </w:tcPr>
          <w:p>
            <w:pPr>
              <w:spacing/>
              <w:rPr/>
            </w:pPr>
            <w:r>
              <w:rPr/>
              <w:t xml:space="preserve">Iva Abramović</w:t>
            </w:r>
          </w:p>
        </w:tc>
        <w:tc>
          <w:tcPr>
            <w:tcW w:type="dxa" w:w="605"/>
            <w:tcBorders/>
            <w:vAlign w:val="center"/>
          </w:tcPr>
          <w:p>
            <w:pPr>
              <w:spacing/>
              <w:rPr/>
            </w:pPr>
            <w:r>
              <w:rPr/>
              <w:t xml:space="preserve">40</w:t>
            </w:r>
          </w:p>
        </w:tc>
        <w:tc>
          <w:tcPr>
            <w:tcW w:type="dxa" w:w="997"/>
            <w:vMerge w:val="continue"/>
            <w:tcBorders/>
            <w:vAlign w:val="center"/>
          </w:tcPr>
          <w:p>
            <w:pPr>
              <w:spacing/>
              <w:rPr/>
            </w:pPr>
          </w:p>
        </w:tc>
      </w:tr>
      <w:tr>
        <w:trPr>
          <w:trHeight w:val="406" w:hRule="atLeast"/>
          <w:jc w:val="center"/>
        </w:trPr>
        <w:tc>
          <w:tcPr>
            <w:tcW w:type="dxa" w:w="9918"/>
            <w:gridSpan w:val="5"/>
            <w:tcBorders/>
            <w:vAlign w:val="center"/>
          </w:tcPr>
          <w:p>
            <w:pPr>
              <w:spacing/>
              <w:jc w:val="center"/>
              <w:rPr/>
            </w:pPr>
            <w:r>
              <w:rPr>
                <w:b/>
              </w:rPr>
              <w:t xml:space="preserve">IZABRANI IZBORNI STRUKOVNI MODULI ZA DRUGU GODINU UČENJA</w:t>
            </w:r>
          </w:p>
        </w:tc>
      </w:tr>
      <w:tr>
        <w:trPr>
          <w:trHeight w:val="264" w:hRule="atLeast"/>
          <w:jc w:val="center"/>
        </w:trPr>
        <w:tc>
          <w:tcPr>
            <w:tcW w:type="dxa" w:w="2972"/>
            <w:tcBorders/>
            <w:vAlign w:val="center"/>
          </w:tcPr>
          <w:p>
            <w:pPr>
              <w:spacing/>
              <w:rPr/>
            </w:pPr>
            <w:r>
              <w:rPr>
                <w:rFonts w:eastAsia="Arial"/>
              </w:rPr>
              <w:t xml:space="preserve">Parkovna kultura</w:t>
            </w:r>
          </w:p>
        </w:tc>
        <w:tc>
          <w:tcPr>
            <w:tcW w:type="dxa" w:w="3402"/>
            <w:tcBorders/>
            <w:vAlign w:val="center"/>
          </w:tcPr>
          <w:p>
            <w:pPr>
              <w:spacing/>
              <w:rPr>
                <w:rFonts w:eastAsia="Arial"/>
              </w:rPr>
            </w:pPr>
            <w:r>
              <w:rPr>
                <w:rFonts w:eastAsia="Arial"/>
              </w:rPr>
              <w:t xml:space="preserve">Parkovna kultura</w:t>
            </w:r>
          </w:p>
        </w:tc>
        <w:tc>
          <w:tcPr>
            <w:tcW w:type="dxa" w:w="1942"/>
            <w:tcBorders/>
            <w:vAlign w:val="center"/>
          </w:tcPr>
          <w:p>
            <w:pPr>
              <w:spacing/>
              <w:rPr/>
            </w:pPr>
            <w:r>
              <w:rPr/>
              <w:t xml:space="preserve">Iva Abramović</w:t>
            </w:r>
          </w:p>
        </w:tc>
        <w:tc>
          <w:tcPr>
            <w:tcW w:type="dxa" w:w="605"/>
            <w:tcBorders/>
            <w:vAlign w:val="center"/>
          </w:tcPr>
          <w:p>
            <w:pPr>
              <w:spacing/>
              <w:rPr/>
            </w:pPr>
            <w:r>
              <w:rPr/>
              <w:t xml:space="preserve">20</w:t>
            </w:r>
          </w:p>
        </w:tc>
        <w:tc>
          <w:tcPr>
            <w:tcW w:type="dxa" w:w="997"/>
            <w:tcBorders/>
            <w:vAlign w:val="center"/>
          </w:tcPr>
          <w:p>
            <w:pPr>
              <w:spacing/>
              <w:rPr/>
            </w:pPr>
            <w:r>
              <w:rPr/>
              <w:t xml:space="preserve">1</w:t>
            </w:r>
          </w:p>
        </w:tc>
      </w:tr>
      <w:tr>
        <w:trPr>
          <w:trHeight w:val="483" w:hRule="atLeast"/>
          <w:jc w:val="center"/>
        </w:trPr>
        <w:tc>
          <w:tcPr>
            <w:tcW w:type="dxa" w:w="2972"/>
            <w:tcBorders/>
            <w:vAlign w:val="center"/>
          </w:tcPr>
          <w:p>
            <w:pPr>
              <w:spacing/>
              <w:rPr>
                <w:rFonts w:eastAsia="Arial"/>
              </w:rPr>
            </w:pPr>
            <w:r>
              <w:rPr>
                <w:rFonts w:eastAsia="Arial"/>
              </w:rPr>
              <w:t xml:space="preserve">Oblikovanje drvenastih vrsta orezivanjem</w:t>
            </w:r>
          </w:p>
        </w:tc>
        <w:tc>
          <w:tcPr>
            <w:tcW w:type="dxa" w:w="3402"/>
            <w:tcBorders/>
            <w:vAlign w:val="center"/>
          </w:tcPr>
          <w:p>
            <w:pPr>
              <w:spacing/>
              <w:rPr>
                <w:rFonts w:eastAsia="Arial"/>
              </w:rPr>
            </w:pPr>
            <w:r>
              <w:rPr>
                <w:rFonts w:eastAsia="Arial"/>
              </w:rPr>
              <w:t xml:space="preserve">Oblikovanje drvenastih vrsta orezivanjem</w:t>
            </w:r>
          </w:p>
        </w:tc>
        <w:tc>
          <w:tcPr>
            <w:tcW w:type="dxa" w:w="1942"/>
            <w:tcBorders/>
            <w:vAlign w:val="center"/>
          </w:tcPr>
          <w:p>
            <w:pPr>
              <w:spacing/>
              <w:rPr/>
            </w:pPr>
            <w:r>
              <w:rPr/>
              <w:t xml:space="preserve">Iva Abramović</w:t>
            </w:r>
          </w:p>
        </w:tc>
        <w:tc>
          <w:tcPr>
            <w:tcW w:type="dxa" w:w="605"/>
            <w:tcBorders/>
            <w:vAlign w:val="center"/>
          </w:tcPr>
          <w:p>
            <w:pPr>
              <w:spacing/>
              <w:rPr/>
            </w:pPr>
            <w:r>
              <w:rPr/>
              <w:t xml:space="preserve">20</w:t>
            </w:r>
          </w:p>
        </w:tc>
        <w:tc>
          <w:tcPr>
            <w:tcW w:type="dxa" w:w="997"/>
            <w:tcBorders/>
            <w:vAlign w:val="center"/>
          </w:tcPr>
          <w:p>
            <w:pPr>
              <w:spacing/>
              <w:rPr/>
            </w:pPr>
            <w:r>
              <w:rPr/>
              <w:t xml:space="preserve">1</w:t>
            </w:r>
          </w:p>
        </w:tc>
      </w:tr>
    </w:tbl>
    <w:p>
      <w:pPr>
        <w:numPr>
          <w:ilvl w:val="0"/>
          <w:numId w:val="2"/>
        </w:numPr>
        <w:tabs>
          <w:tab w:val="left" w:pos="204"/>
        </w:tabs>
        <w:spacing w:after="0" w:line="240" w:lineRule="auto"/>
        <w:rPr>
          <w:rFonts w:ascii="Times New Roman" w:hAnsi="Times New Roman" w:eastAsia="Arial" w:cs="Times New Roman"/>
          <w:sz w:val="16"/>
          <w:szCs w:val="16"/>
        </w:rPr>
      </w:pPr>
      <w:r>
        <w:rPr>
          <w:rFonts w:ascii="Times New Roman" w:hAnsi="Times New Roman" w:eastAsia="Arial" w:cs="Times New Roman"/>
          <w:sz w:val="16"/>
          <w:szCs w:val="16"/>
        </w:rPr>
        <w:t xml:space="preserve">U prvom razredu </w:t>
      </w:r>
      <w:r>
        <w:rPr>
          <w:rFonts w:ascii="Times New Roman" w:hAnsi="Times New Roman" w:eastAsia="Arial" w:cs="Times New Roman"/>
          <w:bCs/>
          <w:sz w:val="16"/>
          <w:szCs w:val="16"/>
        </w:rPr>
        <w:t xml:space="preserve">učenici biraju izborne module</w:t>
      </w:r>
      <w:r>
        <w:rPr>
          <w:rFonts w:ascii="Times New Roman" w:hAnsi="Times New Roman" w:eastAsia="Arial" w:cs="Times New Roman"/>
          <w:sz w:val="16"/>
          <w:szCs w:val="16"/>
        </w:rPr>
        <w:t xml:space="preserve"> od ukupno 2 CSVET-a, </w:t>
      </w:r>
      <w:r>
        <w:rPr>
          <w:rFonts w:ascii="Times New Roman" w:hAnsi="Times New Roman" w:eastAsia="Arial" w:cs="Times New Roman"/>
          <w:bCs/>
          <w:sz w:val="16"/>
          <w:szCs w:val="16"/>
        </w:rPr>
        <w:t xml:space="preserve">u drugom razredu</w:t>
      </w:r>
      <w:r>
        <w:rPr>
          <w:rFonts w:ascii="Times New Roman" w:hAnsi="Times New Roman" w:eastAsia="Arial" w:cs="Times New Roman"/>
          <w:sz w:val="16"/>
          <w:szCs w:val="16"/>
        </w:rPr>
        <w:t xml:space="preserve"> od ukupno 2 CSVET-a, u trećem od ukupno 2 CSVET-a, a u četvrtom razredu od ukupno 1 CSVET, koji pridonose ukupnom broju bodova potrebnima za stjecanje kvalifikacije.</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b/>
          <w:sz w:val="24"/>
          <w:szCs w:val="24"/>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caps/>
          <w:color w:val="FF0000"/>
          <w:sz w:val="24"/>
          <w:szCs w:val="24"/>
          <w:lang w:eastAsia="hr-HR"/>
        </w:rPr>
      </w:pPr>
      <w:r>
        <w:rPr>
          <w:rFonts w:ascii="Times New Roman" w:hAnsi="Times New Roman" w:eastAsia="Calibri" w:cs="Times New Roman"/>
          <w:b/>
          <w:sz w:val="24"/>
          <w:szCs w:val="24"/>
          <w:lang w:eastAsia="hr-HR"/>
        </w:rPr>
        <w:t xml:space="preserve">S</w:t>
      </w:r>
      <w:r>
        <w:rPr>
          <w:rFonts w:ascii="Times New Roman" w:hAnsi="Times New Roman" w:eastAsia="Calibri" w:cs="Times New Roman"/>
          <w:b/>
          <w:sz w:val="24"/>
          <w:szCs w:val="24"/>
          <w:lang w:eastAsia="hr-HR"/>
        </w:rPr>
        <w:t xml:space="preserve">trukovni kurikul</w:t>
      </w:r>
      <w:r>
        <w:rPr>
          <w:rFonts w:ascii="Times New Roman" w:hAnsi="Times New Roman" w:eastAsia="Calibri" w:cs="Times New Roman"/>
          <w:b/>
          <w:sz w:val="24"/>
          <w:szCs w:val="24"/>
          <w:lang w:eastAsia="hr-HR"/>
        </w:rPr>
        <w:t xml:space="preserve"> za stjecanje kvalifikacije ŠUMARSKI TEHNIČAR (110106</w:t>
      </w:r>
      <w:r>
        <w:rPr>
          <w:rFonts w:ascii="Times New Roman" w:hAnsi="Times New Roman" w:eastAsia="Calibri" w:cs="Times New Roman"/>
          <w:sz w:val="24"/>
          <w:szCs w:val="24"/>
          <w:lang w:eastAsia="hr-HR"/>
        </w:rPr>
        <w:t xml:space="preserve">)</w:t>
      </w:r>
    </w:p>
    <w:p>
      <w:pPr>
        <w:tabs>
          <w:tab w:val="left" w:pos="204"/>
        </w:tabs>
        <w:spacing w:after="0" w:line="240" w:lineRule="auto"/>
        <w:rPr>
          <w:rFonts w:ascii="Times New Roman" w:hAnsi="Times New Roman" w:eastAsia="Arial" w:cs="Times New Roman"/>
          <w:sz w:val="16"/>
        </w:rPr>
      </w:pPr>
    </w:p>
    <w:tbl>
      <w:tblP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525"/>
        <w:gridCol w:w="1878"/>
        <w:gridCol w:w="523"/>
        <w:gridCol w:w="523"/>
        <w:gridCol w:w="769"/>
        <w:gridCol w:w="523"/>
        <w:gridCol w:w="523"/>
        <w:gridCol w:w="647"/>
        <w:gridCol w:w="647"/>
        <w:gridCol w:w="400"/>
        <w:gridCol w:w="523"/>
        <w:gridCol w:w="523"/>
        <w:gridCol w:w="523"/>
        <w:gridCol w:w="647"/>
      </w:tblGrid>
      <w:tr>
        <w:trPr>
          <w:jc w:val="center"/>
        </w:trPr>
        <w:tc>
          <w:tcPr>
            <w:tcW w:type="dxa" w:w="568"/>
            <w:tcBorders/>
            <w:vAlign w:val="center"/>
          </w:tcPr>
          <w:p>
            <w:pPr>
              <w:pStyle w:val="Odlomakpopisa"/>
              <w:numPr>
                <w:ilvl w:val="0"/>
                <w:numId w:val="2"/>
              </w:num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1984"/>
            <w:gridSpan w:val="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 godina</w:t>
            </w:r>
          </w:p>
        </w:tc>
        <w:tc>
          <w:tcPr>
            <w:tcW w:type="dxa" w:w="1843"/>
            <w:gridSpan w:val="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II. godina</w:t>
            </w:r>
          </w:p>
        </w:tc>
        <w:tc>
          <w:tcPr>
            <w:tcW w:type="dxa" w:w="1701"/>
            <w:gridSpan w:val="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III. godina</w:t>
            </w:r>
          </w:p>
        </w:tc>
        <w:tc>
          <w:tcPr>
            <w:tcW w:type="dxa" w:w="1843"/>
            <w:gridSpan w:val="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IV. godina</w:t>
            </w:r>
          </w:p>
        </w:tc>
      </w:tr>
      <w:tr>
        <w:trPr>
          <w:jc w:val="center"/>
        </w:trPr>
        <w:tc>
          <w:tcPr>
            <w:tcW w:type="dxa" w:w="5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w:t>
            </w:r>
          </w:p>
        </w:tc>
        <w:tc>
          <w:tcPr>
            <w:tcW w:type="dxa" w:w="212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aps/>
                <w:sz w:val="20"/>
                <w:szCs w:val="20"/>
                <w:lang w:eastAsia="hr-HR"/>
              </w:rPr>
            </w:pPr>
            <w:r>
              <w:rPr>
                <w:rFonts w:ascii="Times New Roman" w:hAnsi="Times New Roman" w:eastAsia="Calibri" w:cs="Times New Roman"/>
                <w:caps/>
                <w:sz w:val="20"/>
                <w:szCs w:val="20"/>
                <w:lang w:eastAsia="hr-HR"/>
              </w:rPr>
              <w:t xml:space="preserve">Nastavni predmet</w:t>
            </w:r>
          </w:p>
        </w:tc>
        <w:tc>
          <w:tcPr>
            <w:tcW w:type="dxa" w:w="567"/>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567"/>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Broj</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grup</w:t>
            </w:r>
          </w:p>
        </w:tc>
        <w:tc>
          <w:tcPr>
            <w:tcW w:type="dxa" w:w="850"/>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 </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567"/>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 tjed.</w:t>
            </w:r>
          </w:p>
        </w:tc>
        <w:tc>
          <w:tcPr>
            <w:tcW w:type="dxa" w:w="567"/>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Broj grup</w:t>
            </w:r>
          </w:p>
        </w:tc>
        <w:tc>
          <w:tcPr>
            <w:tcW w:type="dxa" w:w="709"/>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70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42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Broj</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gru</w:t>
            </w:r>
          </w:p>
        </w:tc>
        <w:tc>
          <w:tcPr>
            <w:tcW w:type="dxa" w:w="56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 </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56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56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Broj</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gru.</w:t>
            </w:r>
          </w:p>
        </w:tc>
        <w:tc>
          <w:tcPr>
            <w:tcW w:type="dxa" w:w="70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Hrvatski jezik</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96</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Strani jezik</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eng., njem.</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Povijest</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Geografija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Etika/Vjeronauk</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32</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Politika i gospodar.</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TZK</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8.</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Matematika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Fizika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Kemija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11.</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Biologija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12.</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Botanika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13.</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Računalstvo</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Dendrologija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15.</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Pedologija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16.</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Meteorologija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17.</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Zaštita na radu</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18.</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Tehničko crtanje i nacrtna geometrija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19.</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Ekologija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21.</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Uzgajanje šuma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96</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22.</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Anatomija i tehnologija drva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23.</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Iskorišćivanje šuma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24.</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Fitocenologija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25.</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Dendrometrija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26.</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Uređivanje šuma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96</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27.</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Geodezija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28.</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Lovstvo</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29.</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Organizacija proiz. u šumarstvu</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30.</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Zaštita šuma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31.</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Radni strojevi i alati</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32.</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Ekonomika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33.</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Šumarstvo na kršu</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34.</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Šumske komunikacije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2126"/>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IZBORNA NASTAVA</w:t>
            </w:r>
          </w:p>
        </w:tc>
        <w:tc>
          <w:tcPr>
            <w:tcW w:type="dxa" w:w="567"/>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42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Genetika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36.</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Parkovna kultura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r>
              <w:rPr>
                <w:rFonts w:ascii="Times New Roman" w:hAnsi="Times New Roman" w:eastAsia="Calibri" w:cs="Times New Roman"/>
                <w:color w:val="FF0000"/>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r>
              <w:rPr>
                <w:rFonts w:ascii="Times New Roman" w:hAnsi="Times New Roman" w:eastAsia="Calibri" w:cs="Times New Roman"/>
                <w:color w:val="FF0000"/>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r>
              <w:rPr>
                <w:rFonts w:ascii="Times New Roman" w:hAnsi="Times New Roman" w:eastAsia="Calibri" w:cs="Times New Roman"/>
                <w:color w:val="FF0000"/>
                <w:sz w:val="20"/>
                <w:szCs w:val="20"/>
                <w:lang w:eastAsia="hr-HR"/>
              </w:rPr>
              <w:t xml:space="preserve">-</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37.</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Ostali šumski proizvodi</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U K U P N O</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28</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1085</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32</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1120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32</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1120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32</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1024</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Praktična nastava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56</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56</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60</w:t>
            </w:r>
          </w:p>
        </w:tc>
      </w:tr>
      <w:tr>
        <w:trPr>
          <w:jc w:val="center"/>
        </w:trPr>
        <w:tc>
          <w:tcPr>
            <w:tcW w:type="dxa" w:w="5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Stručna praksa</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42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0"/>
          <w:szCs w:val="20"/>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536"/>
        <w:gridCol w:w="2844"/>
        <w:gridCol w:w="5794"/>
      </w:tblGrid>
      <w:tr>
        <w:trPr>
          <w:jc w:val="center"/>
        </w:trPr>
        <w:tc>
          <w:tcPr>
            <w:tcW w:type="dxa" w:w="568"/>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9497"/>
            <w:gridSpan w:val="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MEĐUPREDMETNE TEME </w:t>
            </w:r>
          </w:p>
        </w:tc>
      </w:tr>
      <w:tr>
        <w:trPr>
          <w:jc w:val="center"/>
        </w:trPr>
        <w:tc>
          <w:tcPr>
            <w:tcW w:type="dxa" w:w="568"/>
            <w:tcBorders/>
            <w:shd w:fill="FFFFFF" w:color="auto" w:val="clear"/>
            <w:vAlign w:val="center"/>
          </w:tcPr>
          <w:p>
            <w:pPr>
              <w:overflowPunct w:val="false"/>
              <w:autoSpaceDE w:val="false"/>
              <w:autoSpaceDN w:val="false"/>
              <w:adjustRightInd w:val="false"/>
              <w:spacing w:after="0" w:line="240" w:lineRule="auto"/>
              <w:ind w:left="-244"/>
              <w:jc w:val="center"/>
              <w:textAlignment w:val="baseline"/>
              <w:rPr>
                <w:rFonts w:ascii="Times New Roman" w:hAnsi="Times New Roman" w:eastAsia="Calibri" w:cs="Times New Roman"/>
                <w:iCs/>
                <w:sz w:val="20"/>
                <w:szCs w:val="20"/>
                <w:lang w:eastAsia="hr-HR"/>
              </w:rPr>
            </w:pPr>
            <w:r>
              <w:rPr>
                <w:rFonts w:ascii="Times New Roman" w:hAnsi="Times New Roman" w:eastAsia="Calibri" w:cs="Times New Roman"/>
                <w:iCs/>
                <w:sz w:val="20"/>
                <w:szCs w:val="20"/>
                <w:lang w:eastAsia="hr-HR"/>
              </w:rPr>
              <w:t xml:space="preserve">     1.</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Osobni i socijalni razvoj</w:t>
            </w:r>
          </w:p>
        </w:tc>
        <w:tc>
          <w:tcPr>
            <w:tcW w:type="dxa" w:w="6379"/>
            <w:vMerge w:val="restart"/>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i/>
                <w:color w:val="FF0000"/>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i/>
                <w:color w:val="FF0000"/>
                <w:sz w:val="20"/>
                <w:szCs w:val="20"/>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Kurikulumi koji se izvode kao međupredmetne teme izvode se u nastavnim predmetima i programima kao dio odgojno-obrazovnog standarda i programa u koje je učenik uključen. Realizacija odgojno-obrazovnih očekivanja svih međupredmetnih tema je obavezna u svim razredima, a za to se koriste sati planira</w:t>
            </w:r>
            <w:r>
              <w:rPr>
                <w:rFonts w:ascii="Times New Roman" w:hAnsi="Times New Roman" w:eastAsia="Calibri" w:cs="Times New Roman"/>
                <w:sz w:val="20"/>
                <w:szCs w:val="20"/>
                <w:lang w:eastAsia="hr-HR"/>
              </w:rPr>
              <w:t xml:space="preserve">ni za pojedine nastavne predmete</w:t>
            </w:r>
            <w:r>
              <w:rPr>
                <w:rFonts w:ascii="Times New Roman" w:hAnsi="Times New Roman" w:eastAsia="Calibri" w:cs="Times New Roman"/>
                <w:sz w:val="20"/>
                <w:szCs w:val="20"/>
                <w:lang w:eastAsia="hr-HR"/>
              </w:rPr>
              <w:t xml:space="preserve"> i sat razrednog odjela.</w:t>
            </w:r>
          </w:p>
          <w:p>
            <w:pPr>
              <w:overflowPunct w:val="false"/>
              <w:autoSpaceDE w:val="false"/>
              <w:autoSpaceDN w:val="false"/>
              <w:adjustRightInd w:val="false"/>
              <w:spacing w:after="0" w:line="240" w:lineRule="auto"/>
              <w:textAlignment w:val="baseline"/>
              <w:rPr>
                <w:rFonts w:ascii="Times New Roman" w:hAnsi="Times New Roman" w:eastAsia="Calibri" w:cs="Times New Roman"/>
                <w:i/>
                <w:color w:val="FF0000"/>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i/>
                <w:color w:val="FF0000"/>
                <w:sz w:val="20"/>
                <w:szCs w:val="20"/>
                <w:lang w:eastAsia="hr-HR"/>
              </w:rPr>
            </w:pPr>
          </w:p>
        </w:tc>
      </w:tr>
      <w:tr>
        <w:trPr>
          <w:jc w:val="center"/>
        </w:trPr>
        <w:tc>
          <w:tcPr>
            <w:tcW w:type="dxa" w:w="568"/>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iCs/>
                <w:sz w:val="20"/>
                <w:szCs w:val="20"/>
                <w:lang w:eastAsia="hr-HR"/>
              </w:rPr>
            </w:pPr>
            <w:r>
              <w:rPr>
                <w:rFonts w:ascii="Times New Roman" w:hAnsi="Times New Roman" w:eastAsia="Calibri" w:cs="Times New Roman"/>
                <w:iCs/>
                <w:sz w:val="20"/>
                <w:szCs w:val="20"/>
                <w:lang w:eastAsia="hr-HR"/>
              </w:rPr>
              <w:t xml:space="preserve">2.</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Građanski odgoj i obrazovanje</w:t>
            </w:r>
          </w:p>
        </w:tc>
        <w:tc>
          <w:tcPr>
            <w:tcW w:type="dxa" w:w="6379"/>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68"/>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iCs/>
                <w:sz w:val="20"/>
                <w:szCs w:val="20"/>
                <w:lang w:eastAsia="hr-HR"/>
              </w:rPr>
            </w:pPr>
            <w:r>
              <w:rPr>
                <w:rFonts w:ascii="Times New Roman" w:hAnsi="Times New Roman" w:eastAsia="Calibri" w:cs="Times New Roman"/>
                <w:iCs/>
                <w:sz w:val="20"/>
                <w:szCs w:val="20"/>
                <w:lang w:eastAsia="hr-HR"/>
              </w:rPr>
              <w:t xml:space="preserve">3.</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Zdravlje</w:t>
            </w:r>
          </w:p>
        </w:tc>
        <w:tc>
          <w:tcPr>
            <w:tcW w:type="dxa" w:w="6379"/>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68"/>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iCs/>
                <w:sz w:val="20"/>
                <w:szCs w:val="20"/>
                <w:lang w:eastAsia="hr-HR"/>
              </w:rPr>
            </w:pPr>
            <w:r>
              <w:rPr>
                <w:rFonts w:ascii="Times New Roman" w:hAnsi="Times New Roman" w:eastAsia="Calibri" w:cs="Times New Roman"/>
                <w:iCs/>
                <w:sz w:val="20"/>
                <w:szCs w:val="20"/>
                <w:lang w:eastAsia="hr-HR"/>
              </w:rPr>
              <w:t xml:space="preserve">4.</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Održivi razvoj</w:t>
            </w:r>
          </w:p>
        </w:tc>
        <w:tc>
          <w:tcPr>
            <w:tcW w:type="dxa" w:w="6379"/>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68"/>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iCs/>
                <w:sz w:val="20"/>
                <w:szCs w:val="20"/>
                <w:lang w:eastAsia="hr-HR"/>
              </w:rPr>
            </w:pPr>
            <w:r>
              <w:rPr>
                <w:rFonts w:ascii="Times New Roman" w:hAnsi="Times New Roman" w:eastAsia="Calibri" w:cs="Times New Roman"/>
                <w:iCs/>
                <w:sz w:val="20"/>
                <w:szCs w:val="20"/>
                <w:lang w:eastAsia="hr-HR"/>
              </w:rPr>
              <w:t xml:space="preserve">5.</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Učiti kako učiti</w:t>
            </w:r>
          </w:p>
        </w:tc>
        <w:tc>
          <w:tcPr>
            <w:tcW w:type="dxa" w:w="6379"/>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68"/>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iCs/>
                <w:sz w:val="20"/>
                <w:szCs w:val="20"/>
                <w:lang w:eastAsia="hr-HR"/>
              </w:rPr>
            </w:pPr>
            <w:r>
              <w:rPr>
                <w:rFonts w:ascii="Times New Roman" w:hAnsi="Times New Roman" w:eastAsia="Calibri" w:cs="Times New Roman"/>
                <w:iCs/>
                <w:sz w:val="20"/>
                <w:szCs w:val="20"/>
                <w:lang w:eastAsia="hr-HR"/>
              </w:rPr>
              <w:t xml:space="preserve">6.</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Poduzetništvo</w:t>
            </w:r>
          </w:p>
        </w:tc>
        <w:tc>
          <w:tcPr>
            <w:tcW w:type="dxa" w:w="6379"/>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68"/>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iCs/>
                <w:sz w:val="16"/>
                <w:szCs w:val="16"/>
                <w:lang w:eastAsia="hr-HR"/>
              </w:rPr>
            </w:pPr>
            <w:r>
              <w:rPr>
                <w:rFonts w:ascii="Times New Roman" w:hAnsi="Times New Roman" w:eastAsia="Calibri" w:cs="Times New Roman"/>
                <w:iCs/>
                <w:sz w:val="16"/>
                <w:szCs w:val="16"/>
                <w:lang w:eastAsia="hr-HR"/>
              </w:rPr>
              <w:t xml:space="preserve">7.</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Uporaba informacijske i komunikacijske tehnologije</w:t>
            </w:r>
          </w:p>
        </w:tc>
        <w:tc>
          <w:tcPr>
            <w:tcW w:type="dxa" w:w="6379"/>
            <w:vMerge w:val="continue"/>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16"/>
                <w:szCs w:val="16"/>
                <w:lang w:eastAsia="hr-HR"/>
              </w:rPr>
            </w:pPr>
          </w:p>
        </w:tc>
      </w:tr>
    </w:tbl>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16"/>
          <w:szCs w:val="16"/>
          <w:lang w:eastAsia="hr-HR"/>
        </w:rPr>
      </w:pPr>
      <w:r>
        <w:rPr>
          <w:rFonts w:ascii="Times New Roman" w:hAnsi="Times New Roman" w:eastAsia="Calibri" w:cs="Times New Roman"/>
          <w:sz w:val="16"/>
          <w:szCs w:val="16"/>
          <w:lang w:eastAsia="hr-HR"/>
        </w:rPr>
        <w:t xml:space="preserve">*** Treći</w:t>
      </w:r>
      <w:r>
        <w:rPr>
          <w:rFonts w:ascii="Times New Roman" w:hAnsi="Times New Roman" w:eastAsia="Calibri" w:cs="Times New Roman"/>
          <w:sz w:val="16"/>
          <w:szCs w:val="16"/>
          <w:lang w:eastAsia="hr-HR"/>
        </w:rPr>
        <w:t xml:space="preserve"> razred: jedna grupa učenika (13</w:t>
      </w:r>
      <w:r>
        <w:rPr>
          <w:rFonts w:ascii="Times New Roman" w:hAnsi="Times New Roman" w:eastAsia="Calibri" w:cs="Times New Roman"/>
          <w:sz w:val="16"/>
          <w:szCs w:val="16"/>
          <w:lang w:eastAsia="hr-HR"/>
        </w:rPr>
        <w:t xml:space="preserve"> učenika) pohađa nastavu iz predmeta Parkovna kultura.</w:t>
      </w:r>
    </w:p>
    <w:p>
      <w:pPr>
        <w:overflowPunct w:val="false"/>
        <w:autoSpaceDE w:val="false"/>
        <w:autoSpaceDN w:val="false"/>
        <w:adjustRightInd w:val="false"/>
        <w:spacing w:after="480" w:line="240" w:lineRule="auto"/>
        <w:jc w:val="both"/>
        <w:textAlignment w:val="baseline"/>
        <w:rPr>
          <w:rFonts w:ascii="Times New Roman" w:hAnsi="Times New Roman" w:eastAsia="Calibri" w:cs="Times New Roman"/>
          <w:sz w:val="16"/>
          <w:szCs w:val="16"/>
          <w:lang w:eastAsia="hr-HR"/>
        </w:rPr>
      </w:pPr>
      <w:r>
        <w:rPr>
          <w:rFonts w:ascii="Times New Roman" w:hAnsi="Times New Roman" w:eastAsia="Calibri" w:cs="Times New Roman"/>
          <w:sz w:val="16"/>
          <w:szCs w:val="16"/>
          <w:lang w:eastAsia="hr-HR"/>
        </w:rPr>
        <w:t xml:space="preserve">***Četvrti razred:</w:t>
      </w:r>
      <w:r>
        <w:rPr>
          <w:rFonts w:ascii="Times New Roman" w:hAnsi="Times New Roman" w:cs="Times New Roman"/>
          <w:sz w:val="16"/>
          <w:szCs w:val="16"/>
        </w:rPr>
        <w:t xml:space="preserve"> </w:t>
      </w:r>
      <w:r>
        <w:rPr>
          <w:rFonts w:ascii="Times New Roman" w:hAnsi="Times New Roman" w:eastAsia="Calibri" w:cs="Times New Roman"/>
          <w:sz w:val="16"/>
          <w:szCs w:val="16"/>
          <w:lang w:eastAsia="hr-HR"/>
        </w:rPr>
        <w:t xml:space="preserve">jedna grupa učenika (15 učenika) pohađa nastavu iz pr</w:t>
      </w:r>
      <w:r>
        <w:rPr>
          <w:rFonts w:ascii="Times New Roman" w:hAnsi="Times New Roman" w:eastAsia="Calibri" w:cs="Times New Roman"/>
          <w:sz w:val="16"/>
          <w:szCs w:val="16"/>
          <w:lang w:eastAsia="hr-HR"/>
        </w:rPr>
        <w:t xml:space="preserve">edmeta Ostali šumski proizvodi.</w:t>
      </w:r>
    </w:p>
    <w:p>
      <w:pPr>
        <w:pStyle w:val="Naslov3"/>
        <w:spacing/>
        <w:rPr/>
      </w:pPr>
      <w:bookmarkStart w:id="28" w:name="_Toc242149915"/>
      <w:r>
        <w:rPr/>
        <w:t xml:space="preserve">5.1.3. Nastavni plan zanimanja FRIZER/KA</w:t>
      </w:r>
      <w:bookmarkEnd w:id="28"/>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Učenici se u prvom i drugom razredu obrazuju prema strukovnom kurikulumu za stjecanje kvalifikacije </w:t>
      </w:r>
      <w:r>
        <w:rPr>
          <w:rFonts w:ascii="Times New Roman" w:hAnsi="Times New Roman" w:eastAsia="Calibri" w:cs="Times New Roman"/>
          <w:caps/>
          <w:sz w:val="24"/>
          <w:szCs w:val="24"/>
          <w:lang w:eastAsia="hr-HR"/>
        </w:rPr>
        <w:t xml:space="preserve">FRIZER</w:t>
      </w:r>
      <w:r>
        <w:rPr>
          <w:rFonts w:ascii="Times New Roman" w:hAnsi="Times New Roman" w:eastAsia="Calibri" w:cs="Times New Roman"/>
          <w:caps/>
          <w:sz w:val="24"/>
          <w:szCs w:val="24"/>
          <w:lang w:eastAsia="hr-HR"/>
        </w:rPr>
        <w:t xml:space="preserve">/</w:t>
      </w:r>
      <w:r>
        <w:rPr>
          <w:rFonts w:ascii="Times New Roman" w:hAnsi="Times New Roman" w:eastAsia="Calibri" w:cs="Times New Roman"/>
          <w:caps/>
          <w:sz w:val="24"/>
          <w:szCs w:val="24"/>
          <w:lang w:eastAsia="hr-HR"/>
        </w:rPr>
        <w:t xml:space="preserve">KA (250334) </w:t>
      </w:r>
      <w:r>
        <w:rPr>
          <w:rFonts w:ascii="Times New Roman" w:hAnsi="Times New Roman" w:eastAsia="Calibri" w:cs="Times New Roman"/>
          <w:sz w:val="24"/>
          <w:szCs w:val="24"/>
          <w:lang w:eastAsia="hr-HR"/>
        </w:rPr>
        <w:t xml:space="preserve">dok se u trećem razredu obrazuju prema nastavnom planu i programu za zanimanje  FRIZER</w:t>
      </w:r>
      <w:r>
        <w:rPr>
          <w:rFonts w:ascii="Times New Roman" w:hAnsi="Times New Roman" w:eastAsia="Calibri" w:cs="Times New Roman"/>
          <w:sz w:val="24"/>
          <w:szCs w:val="24"/>
          <w:lang w:eastAsia="hr-HR"/>
        </w:rPr>
        <w:t xml:space="preserve">/KA</w:t>
      </w:r>
      <w:r>
        <w:rPr>
          <w:rFonts w:ascii="Times New Roman" w:hAnsi="Times New Roman" w:eastAsia="Calibri" w:cs="Times New Roman"/>
          <w:sz w:val="24"/>
          <w:szCs w:val="24"/>
          <w:lang w:eastAsia="hr-HR"/>
        </w:rPr>
        <w:t xml:space="preserve"> – JMO (250353) </w:t>
      </w:r>
    </w:p>
    <w:p>
      <w:pPr>
        <w:spacing w:line="240" w:lineRule="auto"/>
        <w:rPr>
          <w:rFonts w:ascii="Times New Roman" w:hAnsi="Times New Roman" w:eastAsia="Calibri" w:cs="Times New Roman"/>
          <w:color w:val="FF0000"/>
          <w:sz w:val="24"/>
          <w:szCs w:val="24"/>
          <w:lang w:eastAsia="hr-HR"/>
        </w:rPr>
      </w:pPr>
    </w:p>
    <w:p>
      <w:pPr>
        <w:spacing w:line="240" w:lineRule="auto"/>
        <w:rPr>
          <w:rFonts w:ascii="Times New Roman" w:hAnsi="Times New Roman" w:eastAsia="Calibri" w:cs="Times New Roman"/>
          <w:b/>
          <w:sz w:val="24"/>
          <w:szCs w:val="24"/>
          <w:lang w:eastAsia="hr-HR"/>
        </w:rPr>
      </w:pPr>
      <w:r>
        <w:rPr>
          <w:rFonts w:ascii="Times New Roman" w:hAnsi="Times New Roman" w:eastAsia="Calibri" w:cs="Times New Roman"/>
          <w:b/>
          <w:sz w:val="24"/>
          <w:szCs w:val="24"/>
          <w:lang w:eastAsia="hr-HR"/>
        </w:rPr>
        <w:t xml:space="preserve">S</w:t>
      </w:r>
      <w:r>
        <w:rPr>
          <w:rFonts w:ascii="Times New Roman" w:hAnsi="Times New Roman" w:eastAsia="Calibri" w:cs="Times New Roman"/>
          <w:b/>
          <w:sz w:val="24"/>
          <w:szCs w:val="24"/>
          <w:lang w:eastAsia="hr-HR"/>
        </w:rPr>
        <w:t xml:space="preserve">trukovni kurikul</w:t>
      </w:r>
      <w:r>
        <w:rPr>
          <w:rFonts w:ascii="Times New Roman" w:hAnsi="Times New Roman" w:eastAsia="Calibri" w:cs="Times New Roman"/>
          <w:b/>
          <w:sz w:val="24"/>
          <w:szCs w:val="24"/>
          <w:lang w:eastAsia="hr-HR"/>
        </w:rPr>
        <w:t xml:space="preserve"> za stjecanje kvalifikacije </w:t>
      </w:r>
      <w:r>
        <w:rPr>
          <w:rFonts w:ascii="Times New Roman" w:hAnsi="Times New Roman" w:eastAsia="Calibri" w:cs="Times New Roman"/>
          <w:b/>
          <w:caps/>
          <w:sz w:val="24"/>
          <w:szCs w:val="24"/>
          <w:lang w:eastAsia="hr-HR"/>
        </w:rPr>
        <w:t xml:space="preserve">FRIZER</w:t>
      </w:r>
      <w:r>
        <w:rPr>
          <w:rFonts w:ascii="Times New Roman" w:hAnsi="Times New Roman" w:eastAsia="Calibri" w:cs="Times New Roman"/>
          <w:b/>
          <w:caps/>
          <w:sz w:val="24"/>
          <w:szCs w:val="24"/>
          <w:lang w:eastAsia="hr-HR"/>
        </w:rPr>
        <w:t xml:space="preserve">/</w:t>
      </w:r>
      <w:r>
        <w:rPr>
          <w:rFonts w:ascii="Times New Roman" w:hAnsi="Times New Roman" w:eastAsia="Calibri" w:cs="Times New Roman"/>
          <w:b/>
          <w:caps/>
          <w:sz w:val="24"/>
          <w:szCs w:val="24"/>
          <w:lang w:eastAsia="hr-HR"/>
        </w:rPr>
        <w:t xml:space="preserve">KA (250334)</w:t>
      </w:r>
    </w:p>
    <w:tbl>
      <w:tblPr>
        <w:tblStyle w:val="Reetkatablice1"/>
        <w:tblW w:w="9174" w:type="dxa"/>
        <w:jc w:val="center"/>
        <w:tblInd w:w="0" w:type="dxa"/>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2752"/>
        <w:gridCol w:w="793"/>
        <w:gridCol w:w="980"/>
        <w:gridCol w:w="990"/>
        <w:gridCol w:w="3659"/>
      </w:tblGrid>
      <w:tr>
        <w:trPr>
          <w:jc w:val="center"/>
        </w:trPr>
        <w:tc>
          <w:tcPr>
            <w:tcW w:type="dxa" w:w="9918"/>
            <w:gridSpan w:val="5"/>
            <w:tcBorders/>
            <w:vAlign w:val="center"/>
          </w:tcPr>
          <w:p>
            <w:pPr>
              <w:spacing/>
              <w:jc w:val="center"/>
              <w:rPr>
                <w:rFonts w:ascii="Times New Roman" w:hAnsi="Times New Roman" w:cs="Times New Roman"/>
                <w:b/>
                <w:sz w:val="24"/>
                <w:szCs w:val="24"/>
              </w:rPr>
            </w:pPr>
            <w:r>
              <w:rPr>
                <w:rFonts w:ascii="Times New Roman" w:hAnsi="Times New Roman" w:cs="Times New Roman"/>
                <w:b/>
                <w:sz w:val="24"/>
                <w:szCs w:val="24"/>
              </w:rPr>
              <w:t xml:space="preserve">FRIZER/KA</w:t>
            </w:r>
          </w:p>
        </w:tc>
      </w:tr>
      <w:tr>
        <w:trPr>
          <w:jc w:val="center"/>
        </w:trPr>
        <w:tc>
          <w:tcPr>
            <w:tcW w:type="dxa" w:w="9918"/>
            <w:gridSpan w:val="5"/>
            <w:tcBorders/>
            <w:vAlign w:val="center"/>
          </w:tcPr>
          <w:p>
            <w:pPr>
              <w:spacing/>
              <w:jc w:val="center"/>
              <w:rPr>
                <w:rFonts w:ascii="Times New Roman" w:hAnsi="Times New Roman" w:cs="Times New Roman"/>
                <w:i/>
              </w:rPr>
            </w:pPr>
            <w:r>
              <w:rPr>
                <w:rFonts w:ascii="Times New Roman" w:hAnsi="Times New Roman" w:cs="Times New Roman"/>
                <w:i/>
              </w:rPr>
              <w:t xml:space="preserve">Predmetna struktura kurikula općeobrazovnih predmeta za kvalifikacije na razini 4.1</w:t>
            </w:r>
          </w:p>
        </w:tc>
      </w:tr>
      <w:tr>
        <w:trPr>
          <w:jc w:val="center"/>
        </w:trPr>
        <w:tc>
          <w:tcPr>
            <w:tcW w:type="dxa" w:w="9918"/>
            <w:gridSpan w:val="5"/>
            <w:tcBorders/>
            <w:vAlign w:val="center"/>
          </w:tcPr>
          <w:p>
            <w:pPr>
              <w:spacing/>
              <w:jc w:val="center"/>
              <w:rPr>
                <w:rFonts w:ascii="Times New Roman" w:hAnsi="Times New Roman" w:cs="Times New Roman"/>
                <w:b/>
              </w:rPr>
            </w:pPr>
            <w:r>
              <w:rPr>
                <w:rFonts w:ascii="Times New Roman" w:hAnsi="Times New Roman" w:cs="Times New Roman"/>
                <w:b/>
              </w:rPr>
              <w:t xml:space="preserve">1. razred</w:t>
            </w:r>
          </w:p>
        </w:tc>
      </w:tr>
      <w:tr>
        <w:trPr>
          <w:trHeight w:val="133" w:hRule="atLeast"/>
          <w:jc w:val="center"/>
        </w:trPr>
        <w:tc>
          <w:tcPr>
            <w:tcW w:type="dxa" w:w="3022"/>
            <w:vMerge w:val="restart"/>
            <w:tcBorders/>
            <w:vAlign w:val="center"/>
          </w:tcPr>
          <w:p>
            <w:pPr>
              <w:spacing/>
              <w:jc w:val="center"/>
              <w:rPr>
                <w:rFonts w:ascii="Times New Roman" w:hAnsi="Times New Roman" w:cs="Times New Roman"/>
                <w:b/>
              </w:rPr>
            </w:pPr>
            <w:r>
              <w:rPr>
                <w:rFonts w:ascii="Times New Roman" w:hAnsi="Times New Roman" w:cs="Times New Roman"/>
                <w:b/>
              </w:rPr>
              <w:t xml:space="preserve">Naziv nastavnoga predmeta</w:t>
            </w:r>
          </w:p>
        </w:tc>
        <w:tc>
          <w:tcPr>
            <w:tcW w:type="dxa" w:w="2795"/>
            <w:gridSpan w:val="3"/>
            <w:tcBorders/>
            <w:vAlign w:val="center"/>
          </w:tcPr>
          <w:p>
            <w:pPr>
              <w:spacing/>
              <w:jc w:val="center"/>
              <w:rPr>
                <w:rFonts w:ascii="Times New Roman" w:hAnsi="Times New Roman" w:cs="Times New Roman"/>
                <w:b/>
              </w:rPr>
            </w:pPr>
            <w:r>
              <w:rPr>
                <w:rFonts w:ascii="Times New Roman" w:hAnsi="Times New Roman" w:cs="Times New Roman"/>
                <w:b/>
              </w:rPr>
              <w:t xml:space="preserve">Sati, bodovi</w:t>
            </w:r>
          </w:p>
        </w:tc>
        <w:tc>
          <w:tcPr>
            <w:tcW w:type="dxa" w:w="4101"/>
            <w:vMerge w:val="restart"/>
            <w:tcBorders/>
            <w:vAlign w:val="center"/>
          </w:tcPr>
          <w:p>
            <w:pPr>
              <w:spacing/>
              <w:jc w:val="center"/>
              <w:rPr>
                <w:rFonts w:ascii="Times New Roman" w:hAnsi="Times New Roman" w:cs="Times New Roman"/>
                <w:b/>
              </w:rPr>
            </w:pPr>
            <w:r>
              <w:rPr>
                <w:rFonts w:ascii="Times New Roman" w:hAnsi="Times New Roman" w:cs="Times New Roman"/>
                <w:b/>
              </w:rPr>
              <w:t xml:space="preserve">Nastavnik</w:t>
            </w:r>
          </w:p>
        </w:tc>
      </w:tr>
      <w:tr>
        <w:trPr>
          <w:jc w:val="center"/>
        </w:trPr>
        <w:tc>
          <w:tcPr>
            <w:tcW w:type="dxa" w:w="3022"/>
            <w:vMerge w:val="continue"/>
            <w:tcBorders/>
            <w:vAlign w:val="center"/>
          </w:tcPr>
          <w:p>
            <w:pPr>
              <w:spacing/>
              <w:jc w:val="center"/>
              <w:rPr>
                <w:rFonts w:ascii="Times New Roman" w:hAnsi="Times New Roman" w:cs="Times New Roman"/>
                <w:b/>
              </w:rPr>
            </w:pPr>
          </w:p>
        </w:tc>
        <w:tc>
          <w:tcPr>
            <w:tcW w:type="dxa" w:w="798"/>
            <w:tcBorders/>
            <w:vAlign w:val="center"/>
          </w:tcPr>
          <w:p>
            <w:pPr>
              <w:spacing/>
              <w:jc w:val="center"/>
              <w:rPr>
                <w:rFonts w:ascii="Times New Roman" w:hAnsi="Times New Roman" w:cs="Times New Roman"/>
                <w:b/>
              </w:rPr>
            </w:pPr>
            <w:r>
              <w:rPr>
                <w:rFonts w:ascii="Times New Roman" w:hAnsi="Times New Roman" w:cs="Times New Roman"/>
                <w:b/>
              </w:rPr>
              <w:t xml:space="preserve">broj sati tjedno</w:t>
            </w:r>
          </w:p>
        </w:tc>
        <w:tc>
          <w:tcPr>
            <w:tcW w:type="dxa" w:w="989"/>
            <w:tcBorders/>
            <w:vAlign w:val="center"/>
          </w:tcPr>
          <w:p>
            <w:pPr>
              <w:spacing/>
              <w:jc w:val="center"/>
              <w:rPr>
                <w:rFonts w:ascii="Times New Roman" w:hAnsi="Times New Roman" w:cs="Times New Roman"/>
                <w:b/>
              </w:rPr>
            </w:pPr>
            <w:r>
              <w:rPr>
                <w:rFonts w:ascii="Times New Roman" w:hAnsi="Times New Roman" w:cs="Times New Roman"/>
                <w:b/>
              </w:rPr>
              <w:t xml:space="preserve">broj sati godišnje</w:t>
            </w:r>
          </w:p>
        </w:tc>
        <w:tc>
          <w:tcPr>
            <w:tcW w:type="dxa" w:w="1008"/>
            <w:tcBorders/>
            <w:vAlign w:val="center"/>
          </w:tcPr>
          <w:p>
            <w:pPr>
              <w:spacing/>
              <w:jc w:val="center"/>
              <w:rPr>
                <w:rFonts w:ascii="Times New Roman" w:hAnsi="Times New Roman" w:cs="Times New Roman"/>
                <w:b/>
              </w:rPr>
            </w:pPr>
            <w:r>
              <w:rPr>
                <w:rFonts w:ascii="Times New Roman" w:hAnsi="Times New Roman" w:cs="Times New Roman"/>
                <w:b/>
              </w:rPr>
              <w:t xml:space="preserve">CSVET</w:t>
            </w:r>
          </w:p>
        </w:tc>
        <w:tc>
          <w:tcPr>
            <w:tcW w:type="dxa" w:w="4101"/>
            <w:vMerge w:val="continue"/>
            <w:tcBorders/>
            <w:vAlign w:val="center"/>
          </w:tcPr>
          <w:p>
            <w:pPr>
              <w:spacing/>
              <w:jc w:val="center"/>
              <w:rPr>
                <w:rFonts w:ascii="Times New Roman" w:hAnsi="Times New Roman" w:cs="Times New Roman"/>
                <w:sz w:val="24"/>
              </w:rPr>
            </w:pPr>
          </w:p>
        </w:tc>
      </w:tr>
      <w:tr>
        <w:trPr>
          <w:jc w:val="center"/>
        </w:trPr>
        <w:tc>
          <w:tcPr>
            <w:tcW w:type="dxa" w:w="3022"/>
            <w:tcBorders/>
            <w:vAlign w:val="center"/>
          </w:tcPr>
          <w:p>
            <w:pPr>
              <w:spacing/>
              <w:rPr>
                <w:rFonts w:ascii="Times New Roman" w:hAnsi="Times New Roman" w:cs="Times New Roman"/>
              </w:rPr>
            </w:pPr>
            <w:r>
              <w:rPr>
                <w:rFonts w:ascii="Times New Roman" w:hAnsi="Times New Roman" w:cs="Times New Roman"/>
              </w:rPr>
              <w:t xml:space="preserve">Hrvatski jezik</w:t>
            </w:r>
          </w:p>
        </w:tc>
        <w:tc>
          <w:tcPr>
            <w:tcW w:type="dxa" w:w="798"/>
            <w:tcBorders/>
            <w:vAlign w:val="center"/>
          </w:tcPr>
          <w:p>
            <w:pPr>
              <w:spacing/>
              <w:jc w:val="center"/>
              <w:rPr>
                <w:rFonts w:ascii="Times New Roman" w:hAnsi="Times New Roman" w:cs="Times New Roman"/>
              </w:rPr>
            </w:pPr>
            <w:r>
              <w:rPr>
                <w:rFonts w:ascii="Times New Roman" w:hAnsi="Times New Roman" w:cs="Times New Roman"/>
              </w:rPr>
              <w:t xml:space="preserve">3</w:t>
            </w:r>
          </w:p>
        </w:tc>
        <w:tc>
          <w:tcPr>
            <w:tcW w:type="dxa" w:w="989"/>
            <w:tcBorders/>
            <w:vAlign w:val="center"/>
          </w:tcPr>
          <w:p>
            <w:pPr>
              <w:spacing/>
              <w:jc w:val="center"/>
              <w:rPr>
                <w:rFonts w:ascii="Times New Roman" w:hAnsi="Times New Roman" w:cs="Times New Roman"/>
              </w:rPr>
            </w:pPr>
            <w:r>
              <w:rPr>
                <w:rFonts w:ascii="Times New Roman" w:hAnsi="Times New Roman" w:cs="Times New Roman"/>
              </w:rPr>
              <w:t xml:space="preserve">105</w:t>
            </w:r>
          </w:p>
        </w:tc>
        <w:tc>
          <w:tcPr>
            <w:tcW w:type="dxa" w:w="1008"/>
            <w:tcBorders/>
            <w:vAlign w:val="center"/>
          </w:tcPr>
          <w:p>
            <w:pPr>
              <w:spacing/>
              <w:jc w:val="center"/>
              <w:rPr>
                <w:rFonts w:ascii="Times New Roman" w:hAnsi="Times New Roman" w:cs="Times New Roman"/>
              </w:rPr>
            </w:pPr>
            <w:r>
              <w:rPr>
                <w:rFonts w:ascii="Times New Roman" w:hAnsi="Times New Roman" w:cs="Times New Roman"/>
              </w:rPr>
              <w:t xml:space="preserve">6</w:t>
            </w:r>
          </w:p>
        </w:tc>
        <w:tc>
          <w:tcPr>
            <w:tcW w:type="dxa" w:w="4101"/>
            <w:tcBorders/>
            <w:vAlign w:val="center"/>
          </w:tcPr>
          <w:p>
            <w:pPr>
              <w:spacing/>
              <w:jc w:val="center"/>
              <w:rPr>
                <w:rFonts w:ascii="Times New Roman" w:hAnsi="Times New Roman" w:cs="Times New Roman"/>
              </w:rPr>
            </w:pPr>
            <w:r>
              <w:rPr>
                <w:rFonts w:ascii="Times New Roman" w:hAnsi="Times New Roman" w:cs="Times New Roman"/>
              </w:rPr>
              <w:t xml:space="preserve">Manja Kostelac Gomerčić</w:t>
            </w:r>
          </w:p>
        </w:tc>
      </w:tr>
      <w:tr>
        <w:trPr>
          <w:jc w:val="center"/>
        </w:trPr>
        <w:tc>
          <w:tcPr>
            <w:tcW w:type="dxa" w:w="3022"/>
            <w:tcBorders/>
            <w:vAlign w:val="center"/>
          </w:tcPr>
          <w:p>
            <w:pPr>
              <w:spacing/>
              <w:rPr>
                <w:rFonts w:ascii="Times New Roman" w:hAnsi="Times New Roman" w:cs="Times New Roman"/>
              </w:rPr>
            </w:pPr>
            <w:r>
              <w:rPr>
                <w:rFonts w:ascii="Times New Roman" w:hAnsi="Times New Roman" w:cs="Times New Roman"/>
              </w:rPr>
              <w:t xml:space="preserve">Engleski jezik</w:t>
            </w:r>
          </w:p>
        </w:tc>
        <w:tc>
          <w:tcPr>
            <w:tcW w:type="dxa" w:w="798"/>
            <w:vMerge w:val="restart"/>
            <w:tcBorders/>
            <w:vAlign w:val="center"/>
          </w:tcPr>
          <w:p>
            <w:pPr>
              <w:spacing/>
              <w:jc w:val="center"/>
              <w:rPr>
                <w:rFonts w:ascii="Times New Roman" w:hAnsi="Times New Roman" w:cs="Times New Roman"/>
              </w:rPr>
            </w:pPr>
            <w:r>
              <w:rPr>
                <w:rFonts w:ascii="Times New Roman" w:hAnsi="Times New Roman" w:cs="Times New Roman"/>
              </w:rPr>
              <w:t xml:space="preserve">2</w:t>
            </w:r>
          </w:p>
        </w:tc>
        <w:tc>
          <w:tcPr>
            <w:tcW w:type="dxa" w:w="989"/>
            <w:vMerge w:val="restart"/>
            <w:tcBorders/>
            <w:vAlign w:val="center"/>
          </w:tcPr>
          <w:p>
            <w:pPr>
              <w:spacing/>
              <w:jc w:val="center"/>
              <w:rPr>
                <w:rFonts w:ascii="Times New Roman" w:hAnsi="Times New Roman" w:cs="Times New Roman"/>
              </w:rPr>
            </w:pPr>
            <w:r>
              <w:rPr>
                <w:rFonts w:ascii="Times New Roman" w:hAnsi="Times New Roman" w:cs="Times New Roman"/>
              </w:rPr>
              <w:t xml:space="preserve">70</w:t>
            </w:r>
          </w:p>
        </w:tc>
        <w:tc>
          <w:tcPr>
            <w:tcW w:type="dxa" w:w="1008"/>
            <w:vMerge w:val="restart"/>
            <w:tcBorders/>
            <w:vAlign w:val="center"/>
          </w:tcPr>
          <w:p>
            <w:pPr>
              <w:spacing/>
              <w:jc w:val="center"/>
              <w:rPr>
                <w:rFonts w:ascii="Times New Roman" w:hAnsi="Times New Roman" w:cs="Times New Roman"/>
              </w:rPr>
            </w:pPr>
            <w:r>
              <w:rPr>
                <w:rFonts w:ascii="Times New Roman" w:hAnsi="Times New Roman" w:cs="Times New Roman"/>
              </w:rPr>
              <w:t xml:space="preserve">4</w:t>
            </w:r>
          </w:p>
        </w:tc>
        <w:tc>
          <w:tcPr>
            <w:tcW w:type="dxa" w:w="4101"/>
            <w:tcBorders/>
            <w:vAlign w:val="center"/>
          </w:tcPr>
          <w:p>
            <w:pPr>
              <w:spacing/>
              <w:jc w:val="center"/>
              <w:rPr>
                <w:rFonts w:ascii="Times New Roman" w:hAnsi="Times New Roman" w:cs="Times New Roman"/>
              </w:rPr>
            </w:pPr>
            <w:r>
              <w:rPr>
                <w:rFonts w:ascii="Times New Roman" w:hAnsi="Times New Roman" w:cs="Times New Roman"/>
              </w:rPr>
              <w:t xml:space="preserve">Dolores Lampret</w:t>
            </w:r>
          </w:p>
        </w:tc>
      </w:tr>
      <w:tr>
        <w:trPr>
          <w:jc w:val="center"/>
        </w:trPr>
        <w:tc>
          <w:tcPr>
            <w:tcW w:type="dxa" w:w="3022"/>
            <w:tcBorders/>
            <w:vAlign w:val="center"/>
          </w:tcPr>
          <w:p>
            <w:pPr>
              <w:spacing/>
              <w:rPr>
                <w:rFonts w:ascii="Times New Roman" w:hAnsi="Times New Roman" w:cs="Times New Roman"/>
              </w:rPr>
            </w:pPr>
            <w:r>
              <w:rPr>
                <w:rFonts w:ascii="Times New Roman" w:hAnsi="Times New Roman" w:cs="Times New Roman"/>
              </w:rPr>
              <w:t xml:space="preserve">Njemački jezik</w:t>
            </w:r>
          </w:p>
        </w:tc>
        <w:tc>
          <w:tcPr>
            <w:tcW w:type="dxa" w:w="798"/>
            <w:vMerge w:val="continue"/>
            <w:tcBorders/>
            <w:vAlign w:val="center"/>
          </w:tcPr>
          <w:p>
            <w:pPr>
              <w:spacing/>
              <w:jc w:val="center"/>
              <w:rPr>
                <w:rFonts w:ascii="Times New Roman" w:hAnsi="Times New Roman" w:cs="Times New Roman"/>
              </w:rPr>
            </w:pPr>
          </w:p>
        </w:tc>
        <w:tc>
          <w:tcPr>
            <w:tcW w:type="dxa" w:w="989"/>
            <w:vMerge w:val="continue"/>
            <w:tcBorders/>
            <w:vAlign w:val="center"/>
          </w:tcPr>
          <w:p>
            <w:pPr>
              <w:spacing/>
              <w:jc w:val="center"/>
              <w:rPr>
                <w:rFonts w:ascii="Times New Roman" w:hAnsi="Times New Roman" w:cs="Times New Roman"/>
              </w:rPr>
            </w:pPr>
          </w:p>
        </w:tc>
        <w:tc>
          <w:tcPr>
            <w:tcW w:type="dxa" w:w="1008"/>
            <w:vMerge w:val="continue"/>
            <w:tcBorders/>
            <w:vAlign w:val="center"/>
          </w:tcPr>
          <w:p>
            <w:pPr>
              <w:spacing/>
              <w:jc w:val="center"/>
              <w:rPr>
                <w:rFonts w:ascii="Times New Roman" w:hAnsi="Times New Roman" w:cs="Times New Roman"/>
              </w:rPr>
            </w:pPr>
          </w:p>
        </w:tc>
        <w:tc>
          <w:tcPr>
            <w:tcW w:type="dxa" w:w="4101"/>
            <w:tcBorders/>
            <w:shd w:fill="D9D9D9" w:color="auto" w:val="clear"/>
            <w:vAlign w:val="center"/>
          </w:tcPr>
          <w:p>
            <w:pPr>
              <w:spacing/>
              <w:jc w:val="center"/>
              <w:rPr>
                <w:rFonts w:ascii="Times New Roman" w:hAnsi="Times New Roman" w:cs="Times New Roman"/>
              </w:rPr>
            </w:pPr>
          </w:p>
        </w:tc>
      </w:tr>
      <w:tr>
        <w:trPr>
          <w:jc w:val="center"/>
        </w:trPr>
        <w:tc>
          <w:tcPr>
            <w:tcW w:type="dxa" w:w="3022"/>
            <w:tcBorders/>
            <w:vAlign w:val="center"/>
          </w:tcPr>
          <w:p>
            <w:pPr>
              <w:spacing/>
              <w:rPr>
                <w:rFonts w:ascii="Times New Roman" w:hAnsi="Times New Roman" w:cs="Times New Roman"/>
              </w:rPr>
            </w:pPr>
            <w:r>
              <w:rPr>
                <w:rFonts w:ascii="Times New Roman" w:hAnsi="Times New Roman" w:cs="Times New Roman"/>
              </w:rPr>
              <w:t xml:space="preserve">Tjelesna i zdravstvena kultura</w:t>
            </w:r>
          </w:p>
        </w:tc>
        <w:tc>
          <w:tcPr>
            <w:tcW w:type="dxa" w:w="798"/>
            <w:tcBorders/>
            <w:vAlign w:val="center"/>
          </w:tcPr>
          <w:p>
            <w:pPr>
              <w:spacing/>
              <w:jc w:val="center"/>
              <w:rPr>
                <w:rFonts w:ascii="Times New Roman" w:hAnsi="Times New Roman" w:cs="Times New Roman"/>
              </w:rPr>
            </w:pPr>
            <w:r>
              <w:rPr>
                <w:rFonts w:ascii="Times New Roman" w:hAnsi="Times New Roman" w:cs="Times New Roman"/>
              </w:rPr>
              <w:t xml:space="preserve">2</w:t>
            </w:r>
          </w:p>
        </w:tc>
        <w:tc>
          <w:tcPr>
            <w:tcW w:type="dxa" w:w="989"/>
            <w:tcBorders/>
            <w:vAlign w:val="center"/>
          </w:tcPr>
          <w:p>
            <w:pPr>
              <w:spacing/>
              <w:jc w:val="center"/>
              <w:rPr>
                <w:rFonts w:ascii="Times New Roman" w:hAnsi="Times New Roman" w:cs="Times New Roman"/>
              </w:rPr>
            </w:pPr>
            <w:r>
              <w:rPr>
                <w:rFonts w:ascii="Times New Roman" w:hAnsi="Times New Roman" w:cs="Times New Roman"/>
              </w:rPr>
              <w:t xml:space="preserve">70</w:t>
            </w:r>
          </w:p>
        </w:tc>
        <w:tc>
          <w:tcPr>
            <w:tcW w:type="dxa" w:w="1008"/>
            <w:tcBorders/>
            <w:vAlign w:val="center"/>
          </w:tcPr>
          <w:p>
            <w:pPr>
              <w:spacing/>
              <w:jc w:val="center"/>
              <w:rPr>
                <w:rFonts w:ascii="Times New Roman" w:hAnsi="Times New Roman" w:cs="Times New Roman"/>
              </w:rPr>
            </w:pPr>
            <w:r>
              <w:rPr>
                <w:rFonts w:ascii="Times New Roman" w:hAnsi="Times New Roman" w:cs="Times New Roman"/>
              </w:rPr>
              <w:t xml:space="preserve">2</w:t>
            </w:r>
          </w:p>
        </w:tc>
        <w:tc>
          <w:tcPr>
            <w:tcW w:type="dxa" w:w="4101"/>
            <w:tcBorders/>
            <w:vAlign w:val="center"/>
          </w:tcPr>
          <w:p>
            <w:pPr>
              <w:spacing/>
              <w:jc w:val="center"/>
              <w:rPr>
                <w:rFonts w:ascii="Times New Roman" w:hAnsi="Times New Roman" w:cs="Times New Roman"/>
              </w:rPr>
            </w:pPr>
            <w:r>
              <w:rPr>
                <w:rFonts w:ascii="Times New Roman" w:hAnsi="Times New Roman" w:cs="Times New Roman"/>
              </w:rPr>
              <w:t xml:space="preserve">Suzana Bižanović</w:t>
            </w:r>
          </w:p>
        </w:tc>
      </w:tr>
      <w:tr>
        <w:trPr>
          <w:jc w:val="center"/>
        </w:trPr>
        <w:tc>
          <w:tcPr>
            <w:tcW w:type="dxa" w:w="3022"/>
            <w:tcBorders/>
            <w:vAlign w:val="center"/>
          </w:tcPr>
          <w:p>
            <w:pPr>
              <w:spacing/>
              <w:rPr>
                <w:rFonts w:ascii="Times New Roman" w:hAnsi="Times New Roman" w:cs="Times New Roman"/>
              </w:rPr>
            </w:pPr>
            <w:r>
              <w:rPr>
                <w:rFonts w:ascii="Times New Roman" w:hAnsi="Times New Roman" w:cs="Times New Roman"/>
              </w:rPr>
              <w:t xml:space="preserve">Povijest</w:t>
            </w:r>
          </w:p>
        </w:tc>
        <w:tc>
          <w:tcPr>
            <w:tcW w:type="dxa" w:w="798"/>
            <w:tcBorders/>
            <w:vAlign w:val="center"/>
          </w:tcPr>
          <w:p>
            <w:pPr>
              <w:spacing/>
              <w:jc w:val="center"/>
              <w:rPr>
                <w:rFonts w:ascii="Times New Roman" w:hAnsi="Times New Roman" w:cs="Times New Roman"/>
              </w:rPr>
            </w:pPr>
            <w:r>
              <w:rPr>
                <w:rFonts w:ascii="Times New Roman" w:hAnsi="Times New Roman" w:cs="Times New Roman"/>
              </w:rPr>
              <w:t xml:space="preserve">2</w:t>
            </w:r>
          </w:p>
        </w:tc>
        <w:tc>
          <w:tcPr>
            <w:tcW w:type="dxa" w:w="989"/>
            <w:tcBorders/>
            <w:vAlign w:val="center"/>
          </w:tcPr>
          <w:p>
            <w:pPr>
              <w:spacing/>
              <w:jc w:val="center"/>
              <w:rPr>
                <w:rFonts w:ascii="Times New Roman" w:hAnsi="Times New Roman" w:cs="Times New Roman"/>
              </w:rPr>
            </w:pPr>
            <w:r>
              <w:rPr>
                <w:rFonts w:ascii="Times New Roman" w:hAnsi="Times New Roman" w:cs="Times New Roman"/>
              </w:rPr>
              <w:t xml:space="preserve">70</w:t>
            </w:r>
          </w:p>
        </w:tc>
        <w:tc>
          <w:tcPr>
            <w:tcW w:type="dxa" w:w="1008"/>
            <w:tcBorders/>
            <w:vAlign w:val="center"/>
          </w:tcPr>
          <w:p>
            <w:pPr>
              <w:spacing/>
              <w:jc w:val="center"/>
              <w:rPr>
                <w:rFonts w:ascii="Times New Roman" w:hAnsi="Times New Roman" w:cs="Times New Roman"/>
              </w:rPr>
            </w:pPr>
            <w:r>
              <w:rPr>
                <w:rFonts w:ascii="Times New Roman" w:hAnsi="Times New Roman" w:cs="Times New Roman"/>
              </w:rPr>
              <w:t xml:space="preserve">3</w:t>
            </w:r>
          </w:p>
        </w:tc>
        <w:tc>
          <w:tcPr>
            <w:tcW w:type="dxa" w:w="4101"/>
            <w:tcBorders/>
            <w:vAlign w:val="center"/>
          </w:tcPr>
          <w:p>
            <w:pPr>
              <w:spacing/>
              <w:jc w:val="center"/>
              <w:rPr>
                <w:rFonts w:ascii="Times New Roman" w:hAnsi="Times New Roman" w:cs="Times New Roman"/>
              </w:rPr>
            </w:pPr>
            <w:r>
              <w:rPr>
                <w:rFonts w:ascii="Times New Roman" w:hAnsi="Times New Roman" w:cs="Times New Roman"/>
              </w:rPr>
              <w:t xml:space="preserve">Željko Škorić</w:t>
            </w:r>
          </w:p>
        </w:tc>
      </w:tr>
      <w:tr>
        <w:trPr>
          <w:jc w:val="center"/>
        </w:trPr>
        <w:tc>
          <w:tcPr>
            <w:tcW w:type="dxa" w:w="3022"/>
            <w:tcBorders/>
            <w:vAlign w:val="center"/>
          </w:tcPr>
          <w:p>
            <w:pPr>
              <w:spacing/>
              <w:rPr>
                <w:rFonts w:ascii="Times New Roman" w:hAnsi="Times New Roman" w:cs="Times New Roman"/>
              </w:rPr>
            </w:pPr>
            <w:r>
              <w:rPr>
                <w:rFonts w:ascii="Times New Roman" w:hAnsi="Times New Roman" w:cs="Times New Roman"/>
              </w:rPr>
              <w:t xml:space="preserve">Vjeronauk</w:t>
            </w:r>
          </w:p>
        </w:tc>
        <w:tc>
          <w:tcPr>
            <w:tcW w:type="dxa" w:w="798"/>
            <w:vMerge w:val="restart"/>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989"/>
            <w:vMerge w:val="restart"/>
            <w:tcBorders/>
            <w:vAlign w:val="center"/>
          </w:tcPr>
          <w:p>
            <w:pPr>
              <w:spacing/>
              <w:jc w:val="center"/>
              <w:rPr>
                <w:rFonts w:ascii="Times New Roman" w:hAnsi="Times New Roman" w:cs="Times New Roman"/>
              </w:rPr>
            </w:pPr>
            <w:r>
              <w:rPr>
                <w:rFonts w:ascii="Times New Roman" w:hAnsi="Times New Roman" w:cs="Times New Roman"/>
              </w:rPr>
              <w:t xml:space="preserve">35</w:t>
            </w:r>
          </w:p>
        </w:tc>
        <w:tc>
          <w:tcPr>
            <w:tcW w:type="dxa" w:w="1008"/>
            <w:vMerge w:val="restart"/>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4101"/>
            <w:tcBorders/>
            <w:vAlign w:val="center"/>
          </w:tcPr>
          <w:p>
            <w:pPr>
              <w:spacing/>
              <w:jc w:val="center"/>
              <w:rPr>
                <w:rFonts w:ascii="Times New Roman" w:hAnsi="Times New Roman" w:cs="Times New Roman"/>
              </w:rPr>
            </w:pPr>
            <w:r>
              <w:rPr>
                <w:rFonts w:ascii="Times New Roman" w:hAnsi="Times New Roman" w:cs="Times New Roman"/>
              </w:rPr>
              <w:t xml:space="preserve">Silvija Vašarević</w:t>
            </w:r>
          </w:p>
        </w:tc>
      </w:tr>
      <w:tr>
        <w:trPr>
          <w:jc w:val="center"/>
        </w:trPr>
        <w:tc>
          <w:tcPr>
            <w:tcW w:type="dxa" w:w="3022"/>
            <w:tcBorders/>
            <w:vAlign w:val="center"/>
          </w:tcPr>
          <w:p>
            <w:pPr>
              <w:spacing/>
              <w:rPr>
                <w:rFonts w:ascii="Times New Roman" w:hAnsi="Times New Roman" w:cs="Times New Roman"/>
              </w:rPr>
            </w:pPr>
            <w:r>
              <w:rPr>
                <w:rFonts w:ascii="Times New Roman" w:hAnsi="Times New Roman" w:cs="Times New Roman"/>
              </w:rPr>
              <w:t xml:space="preserve">Etika</w:t>
            </w:r>
          </w:p>
        </w:tc>
        <w:tc>
          <w:tcPr>
            <w:tcW w:type="dxa" w:w="798"/>
            <w:vMerge w:val="continue"/>
            <w:tcBorders/>
            <w:vAlign w:val="center"/>
          </w:tcPr>
          <w:p>
            <w:pPr>
              <w:spacing/>
              <w:jc w:val="center"/>
              <w:rPr>
                <w:rFonts w:ascii="Times New Roman" w:hAnsi="Times New Roman" w:cs="Times New Roman"/>
              </w:rPr>
            </w:pPr>
          </w:p>
        </w:tc>
        <w:tc>
          <w:tcPr>
            <w:tcW w:type="dxa" w:w="989"/>
            <w:vMerge w:val="continue"/>
            <w:tcBorders/>
            <w:vAlign w:val="center"/>
          </w:tcPr>
          <w:p>
            <w:pPr>
              <w:spacing/>
              <w:jc w:val="center"/>
              <w:rPr>
                <w:rFonts w:ascii="Times New Roman" w:hAnsi="Times New Roman" w:cs="Times New Roman"/>
              </w:rPr>
            </w:pPr>
          </w:p>
        </w:tc>
        <w:tc>
          <w:tcPr>
            <w:tcW w:type="dxa" w:w="1008"/>
            <w:vMerge w:val="continue"/>
            <w:tcBorders/>
            <w:vAlign w:val="center"/>
          </w:tcPr>
          <w:p>
            <w:pPr>
              <w:spacing/>
              <w:jc w:val="center"/>
              <w:rPr>
                <w:rFonts w:ascii="Times New Roman" w:hAnsi="Times New Roman" w:cs="Times New Roman"/>
              </w:rPr>
            </w:pPr>
          </w:p>
        </w:tc>
        <w:tc>
          <w:tcPr>
            <w:tcW w:type="dxa" w:w="4101"/>
            <w:tcBorders/>
            <w:shd w:fill="D9D9D9" w:color="auto" w:val="clear"/>
            <w:vAlign w:val="center"/>
          </w:tcPr>
          <w:p>
            <w:pPr>
              <w:spacing/>
              <w:jc w:val="center"/>
              <w:rPr>
                <w:rFonts w:ascii="Times New Roman" w:hAnsi="Times New Roman" w:cs="Times New Roman"/>
              </w:rPr>
            </w:pPr>
          </w:p>
        </w:tc>
      </w:tr>
      <w:tr>
        <w:trPr>
          <w:jc w:val="center"/>
        </w:trPr>
        <w:tc>
          <w:tcPr>
            <w:tcW w:type="dxa" w:w="3022"/>
            <w:tcBorders/>
            <w:vAlign w:val="center"/>
          </w:tcPr>
          <w:p>
            <w:pPr>
              <w:spacing/>
              <w:rPr>
                <w:rFonts w:ascii="Times New Roman" w:hAnsi="Times New Roman" w:cs="Times New Roman"/>
              </w:rPr>
            </w:pPr>
            <w:r>
              <w:rPr>
                <w:rFonts w:ascii="Times New Roman" w:hAnsi="Times New Roman" w:cs="Times New Roman"/>
              </w:rPr>
              <w:t xml:space="preserve">UKUPNO</w:t>
            </w:r>
          </w:p>
        </w:tc>
        <w:tc>
          <w:tcPr>
            <w:tcW w:type="dxa" w:w="798"/>
            <w:tcBorders/>
            <w:vAlign w:val="center"/>
          </w:tcPr>
          <w:p>
            <w:pPr>
              <w:spacing/>
              <w:jc w:val="center"/>
              <w:rPr>
                <w:rFonts w:ascii="Times New Roman" w:hAnsi="Times New Roman" w:cs="Times New Roman"/>
              </w:rPr>
            </w:pPr>
            <w:r>
              <w:rPr>
                <w:rFonts w:ascii="Times New Roman" w:hAnsi="Times New Roman" w:cs="Times New Roman"/>
              </w:rPr>
              <w:t xml:space="preserve">10</w:t>
            </w:r>
          </w:p>
        </w:tc>
        <w:tc>
          <w:tcPr>
            <w:tcW w:type="dxa" w:w="989"/>
            <w:tcBorders/>
            <w:vAlign w:val="center"/>
          </w:tcPr>
          <w:p>
            <w:pPr>
              <w:spacing/>
              <w:jc w:val="center"/>
              <w:rPr>
                <w:rFonts w:ascii="Times New Roman" w:hAnsi="Times New Roman" w:cs="Times New Roman"/>
              </w:rPr>
            </w:pPr>
            <w:r>
              <w:rPr>
                <w:rFonts w:ascii="Times New Roman" w:hAnsi="Times New Roman" w:cs="Times New Roman"/>
              </w:rPr>
              <w:t xml:space="preserve">350</w:t>
            </w:r>
          </w:p>
        </w:tc>
        <w:tc>
          <w:tcPr>
            <w:tcW w:type="dxa" w:w="1008"/>
            <w:tcBorders/>
            <w:vAlign w:val="center"/>
          </w:tcPr>
          <w:p>
            <w:pPr>
              <w:spacing/>
              <w:jc w:val="center"/>
              <w:rPr>
                <w:rFonts w:ascii="Times New Roman" w:hAnsi="Times New Roman" w:cs="Times New Roman"/>
              </w:rPr>
            </w:pPr>
            <w:r>
              <w:rPr>
                <w:rFonts w:ascii="Times New Roman" w:hAnsi="Times New Roman" w:cs="Times New Roman"/>
              </w:rPr>
              <w:t xml:space="preserve">16</w:t>
            </w:r>
          </w:p>
        </w:tc>
        <w:tc>
          <w:tcPr>
            <w:tcW w:type="dxa" w:w="4101"/>
            <w:tcBorders/>
            <w:shd w:fill="D9D9D9" w:color="auto" w:val="clear"/>
            <w:vAlign w:val="center"/>
          </w:tcPr>
          <w:p>
            <w:pPr>
              <w:spacing/>
              <w:jc w:val="center"/>
              <w:rPr>
                <w:rFonts w:ascii="Times New Roman" w:hAnsi="Times New Roman" w:cs="Times New Roman"/>
              </w:rPr>
            </w:pPr>
          </w:p>
        </w:tc>
      </w:tr>
    </w:tbl>
    <w:p>
      <w:pPr>
        <w:spacing w:line="240" w:lineRule="auto"/>
        <w:rPr>
          <w:rFonts w:ascii="Times New Roman" w:hAnsi="Times New Roman" w:cs="Times New Roman"/>
          <w:sz w:val="2"/>
          <w:szCs w:val="2"/>
        </w:rPr>
      </w:pPr>
    </w:p>
    <w:tbl>
      <w:tblPr>
        <w:tblStyle w:val="Reetkatablice11"/>
        <w:tblW w:w="9174" w:type="dxa"/>
        <w:jc w:val="center"/>
        <w:tblInd w:w="0" w:type="dxa"/>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2583"/>
        <w:gridCol w:w="2870"/>
        <w:gridCol w:w="1617"/>
        <w:gridCol w:w="610"/>
        <w:gridCol w:w="1494"/>
      </w:tblGrid>
      <w:tr>
        <w:trPr>
          <w:jc w:val="center"/>
        </w:trPr>
        <w:tc>
          <w:tcPr>
            <w:tcW w:type="dxa" w:w="9918"/>
            <w:gridSpan w:val="5"/>
            <w:tcBorders/>
            <w:vAlign w:val="center"/>
          </w:tcPr>
          <w:p>
            <w:pPr>
              <w:spacing/>
              <w:jc w:val="center"/>
              <w:rPr>
                <w:rFonts w:ascii="Times New Roman" w:hAnsi="Times New Roman" w:cs="Times New Roman"/>
                <w:b/>
              </w:rPr>
            </w:pPr>
            <w:r>
              <w:rPr>
                <w:rFonts w:ascii="Times New Roman" w:hAnsi="Times New Roman" w:cs="Times New Roman"/>
                <w:b/>
              </w:rPr>
              <w:t xml:space="preserve">POPIS OBVEZNIH STRUKOVNIH MODULA ZA PRVU GODINU UČENJA</w:t>
            </w:r>
          </w:p>
        </w:tc>
      </w:tr>
      <w:tr>
        <w:trPr>
          <w:jc w:val="center"/>
        </w:trPr>
        <w:tc>
          <w:tcPr>
            <w:tcW w:type="dxa" w:w="2972"/>
            <w:tcBorders/>
            <w:vAlign w:val="center"/>
          </w:tcPr>
          <w:p>
            <w:pPr>
              <w:spacing/>
              <w:rPr>
                <w:rFonts w:ascii="Times New Roman" w:hAnsi="Times New Roman" w:cs="Times New Roman"/>
                <w:b/>
              </w:rPr>
            </w:pPr>
            <w:r>
              <w:rPr>
                <w:rFonts w:ascii="Times New Roman" w:hAnsi="Times New Roman" w:cs="Times New Roman"/>
                <w:b/>
              </w:rPr>
              <w:t xml:space="preserve">NAZIV MODULA /</w:t>
            </w:r>
          </w:p>
          <w:p>
            <w:pPr>
              <w:spacing/>
              <w:rPr>
                <w:rFonts w:ascii="Times New Roman" w:hAnsi="Times New Roman" w:cs="Times New Roman"/>
                <w:b/>
              </w:rPr>
            </w:pPr>
          </w:p>
          <w:p>
            <w:pPr>
              <w:spacing/>
              <w:rPr>
                <w:rFonts w:ascii="Times New Roman" w:hAnsi="Times New Roman" w:cs="Times New Roman"/>
                <w:b/>
              </w:rPr>
            </w:pPr>
            <w:r>
              <w:rPr>
                <w:rFonts w:ascii="Times New Roman" w:hAnsi="Times New Roman" w:cs="Times New Roman"/>
                <w:b/>
              </w:rPr>
              <w:t xml:space="preserve">NASTAVNOG PREDMETA</w:t>
            </w:r>
          </w:p>
          <w:p>
            <w:pPr>
              <w:spacing/>
              <w:rPr>
                <w:rFonts w:ascii="Times New Roman" w:hAnsi="Times New Roman" w:cs="Times New Roman"/>
                <w:b/>
              </w:rPr>
            </w:pPr>
          </w:p>
        </w:tc>
        <w:tc>
          <w:tcPr>
            <w:tcW w:type="dxa" w:w="3402"/>
            <w:tcBorders/>
            <w:vAlign w:val="center"/>
          </w:tcPr>
          <w:p>
            <w:pPr>
              <w:spacing/>
              <w:rPr>
                <w:rFonts w:ascii="Times New Roman" w:hAnsi="Times New Roman" w:cs="Times New Roman"/>
                <w:b/>
              </w:rPr>
            </w:pPr>
            <w:r>
              <w:rPr>
                <w:rFonts w:ascii="Times New Roman" w:hAnsi="Times New Roman" w:cs="Times New Roman"/>
                <w:b/>
              </w:rPr>
              <w:t xml:space="preserve">NAZIV SKUPA ISHODA UČENJA</w:t>
            </w:r>
          </w:p>
          <w:p>
            <w:pPr>
              <w:spacing/>
              <w:rPr>
                <w:rFonts w:ascii="Times New Roman" w:hAnsi="Times New Roman" w:cs="Times New Roman"/>
                <w:b/>
              </w:rPr>
            </w:pPr>
          </w:p>
        </w:tc>
        <w:tc>
          <w:tcPr>
            <w:tcW w:type="dxa" w:w="1693"/>
            <w:tcBorders/>
            <w:vAlign w:val="center"/>
          </w:tcPr>
          <w:p>
            <w:pPr>
              <w:spacing/>
              <w:jc w:val="center"/>
              <w:rPr>
                <w:rFonts w:ascii="Times New Roman" w:hAnsi="Times New Roman" w:cs="Times New Roman"/>
                <w:b/>
              </w:rPr>
            </w:pPr>
            <w:r>
              <w:rPr>
                <w:rFonts w:ascii="Times New Roman" w:hAnsi="Times New Roman" w:cs="Times New Roman"/>
                <w:b/>
              </w:rPr>
              <w:t xml:space="preserve">NASTAVNIK</w:t>
            </w:r>
            <w:r>
              <w:rPr>
                <w:rFonts w:ascii="Times New Roman" w:hAnsi="Times New Roman" w:cs="Times New Roman"/>
                <w:b/>
                <w:color w:val="EE0000"/>
              </w:rPr>
              <w:t xml:space="preserve"> </w:t>
            </w:r>
          </w:p>
        </w:tc>
        <w:tc>
          <w:tcPr>
            <w:tcW w:type="dxa" w:w="612"/>
            <w:tcBorders/>
            <w:vAlign w:val="center"/>
          </w:tcPr>
          <w:p>
            <w:pPr>
              <w:spacing/>
              <w:jc w:val="center"/>
              <w:rPr>
                <w:rFonts w:ascii="Times New Roman" w:hAnsi="Times New Roman" w:cs="Times New Roman"/>
                <w:b/>
              </w:rPr>
            </w:pPr>
            <w:r>
              <w:rPr>
                <w:rFonts w:ascii="Times New Roman" w:hAnsi="Times New Roman" w:cs="Times New Roman"/>
                <w:b/>
              </w:rPr>
              <w:t xml:space="preserve">Broj sati SIU</w:t>
            </w:r>
          </w:p>
        </w:tc>
        <w:tc>
          <w:tcPr>
            <w:tcW w:type="dxa" w:w="1239"/>
            <w:tcBorders/>
            <w:vAlign w:val="center"/>
          </w:tcPr>
          <w:p>
            <w:pPr>
              <w:spacing/>
              <w:rPr>
                <w:rFonts w:ascii="Times New Roman" w:hAnsi="Times New Roman" w:cs="Times New Roman"/>
                <w:b/>
              </w:rPr>
            </w:pPr>
            <w:r>
              <w:rPr>
                <w:rFonts w:ascii="Times New Roman" w:hAnsi="Times New Roman" w:cs="Times New Roman"/>
                <w:b/>
              </w:rPr>
              <w:t xml:space="preserve">OBUJAM</w:t>
            </w:r>
          </w:p>
          <w:p>
            <w:pPr>
              <w:spacing/>
              <w:rPr>
                <w:rFonts w:ascii="Times New Roman" w:hAnsi="Times New Roman" w:cs="Times New Roman"/>
                <w:b/>
              </w:rPr>
            </w:pPr>
            <w:r>
              <w:rPr>
                <w:rFonts w:ascii="Times New Roman" w:hAnsi="Times New Roman" w:cs="Times New Roman"/>
                <w:b/>
              </w:rPr>
              <w:t xml:space="preserve">MODULA /</w:t>
            </w:r>
          </w:p>
          <w:p>
            <w:pPr>
              <w:spacing/>
              <w:rPr>
                <w:rFonts w:ascii="Times New Roman" w:hAnsi="Times New Roman" w:cs="Times New Roman"/>
                <w:b/>
              </w:rPr>
            </w:pPr>
            <w:r>
              <w:rPr>
                <w:rFonts w:ascii="Times New Roman" w:hAnsi="Times New Roman" w:cs="Times New Roman"/>
                <w:b/>
              </w:rPr>
              <w:t xml:space="preserve">NASTAVNOG</w:t>
            </w:r>
          </w:p>
          <w:p>
            <w:pPr>
              <w:spacing/>
              <w:rPr>
                <w:rFonts w:ascii="Times New Roman" w:hAnsi="Times New Roman" w:cs="Times New Roman"/>
                <w:b/>
              </w:rPr>
            </w:pPr>
            <w:r>
              <w:rPr>
                <w:rFonts w:ascii="Times New Roman" w:hAnsi="Times New Roman" w:cs="Times New Roman"/>
                <w:b/>
              </w:rPr>
              <w:t xml:space="preserve">PREDMETA</w:t>
            </w:r>
          </w:p>
          <w:p>
            <w:pPr>
              <w:spacing/>
              <w:rPr>
                <w:rFonts w:ascii="Times New Roman" w:hAnsi="Times New Roman" w:cs="Times New Roman"/>
                <w:b/>
              </w:rPr>
            </w:pPr>
          </w:p>
          <w:p>
            <w:pPr>
              <w:spacing/>
              <w:rPr>
                <w:rFonts w:ascii="Times New Roman" w:hAnsi="Times New Roman" w:cs="Times New Roman"/>
                <w:b/>
              </w:rPr>
            </w:pPr>
            <w:r>
              <w:rPr>
                <w:rFonts w:ascii="Times New Roman" w:hAnsi="Times New Roman" w:cs="Times New Roman"/>
                <w:b/>
              </w:rPr>
              <w:t xml:space="preserve">CSVET</w:t>
            </w:r>
          </w:p>
        </w:tc>
      </w:tr>
      <w:tr>
        <w:trPr>
          <w:jc w:val="center"/>
        </w:trPr>
        <w:tc>
          <w:tcPr>
            <w:tcW w:type="dxa" w:w="2972"/>
            <w:vMerge w:val="restart"/>
            <w:tcBorders/>
            <w:vAlign w:val="center"/>
          </w:tcPr>
          <w:p>
            <w:pPr>
              <w:spacing/>
              <w:rPr>
                <w:rFonts w:ascii="Times New Roman" w:hAnsi="Times New Roman" w:cs="Times New Roman"/>
              </w:rPr>
            </w:pPr>
            <w:r>
              <w:rPr>
                <w:rFonts w:ascii="Times New Roman" w:hAnsi="Times New Roman" w:cs="Times New Roman"/>
              </w:rPr>
              <w:t xml:space="preserve">Frizerske procedure u</w:t>
            </w:r>
          </w:p>
          <w:p>
            <w:pPr>
              <w:spacing/>
              <w:rPr>
                <w:rFonts w:ascii="Times New Roman" w:hAnsi="Times New Roman" w:cs="Times New Roman"/>
              </w:rPr>
            </w:pPr>
            <w:r>
              <w:rPr>
                <w:rFonts w:ascii="Times New Roman" w:hAnsi="Times New Roman" w:cs="Times New Roman"/>
              </w:rPr>
              <w:t xml:space="preserve">frizerskom salonu</w:t>
            </w: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Zaštita na radu u salonu</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Monika Sertić</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22</w:t>
            </w:r>
          </w:p>
        </w:tc>
        <w:tc>
          <w:tcPr>
            <w:tcW w:type="dxa" w:w="1239"/>
            <w:vMerge w:val="restart"/>
            <w:tcBorders/>
            <w:vAlign w:val="center"/>
          </w:tcPr>
          <w:p>
            <w:pPr>
              <w:spacing/>
              <w:jc w:val="center"/>
              <w:rPr>
                <w:rFonts w:ascii="Times New Roman" w:hAnsi="Times New Roman" w:cs="Times New Roman"/>
              </w:rPr>
            </w:pPr>
            <w:r>
              <w:rPr>
                <w:rFonts w:ascii="Times New Roman" w:hAnsi="Times New Roman" w:cs="Times New Roman"/>
              </w:rPr>
              <w:t xml:space="preserve">5</w:t>
            </w:r>
          </w:p>
        </w:tc>
      </w:tr>
      <w:tr>
        <w:trPr>
          <w:jc w:val="center"/>
        </w:trPr>
        <w:tc>
          <w:tcPr>
            <w:tcW w:type="dxa" w:w="2972"/>
            <w:vMerge w:val="continue"/>
            <w:tcBorders/>
            <w:vAlign w:val="center"/>
          </w:tcPr>
          <w:p>
            <w:pPr>
              <w:spacing/>
              <w:rPr>
                <w:rFonts w:ascii="Times New Roman" w:hAnsi="Times New Roman" w:cs="Times New Roman"/>
              </w:rPr>
            </w:pP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Zbrinjavanje posebnih vrsta otpada</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Monika Sertić</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40</w:t>
            </w:r>
          </w:p>
        </w:tc>
        <w:tc>
          <w:tcPr>
            <w:tcW w:type="dxa" w:w="1239"/>
            <w:vMerge w:val="continue"/>
            <w:tcBorders/>
            <w:vAlign w:val="center"/>
          </w:tcPr>
          <w:p>
            <w:pPr>
              <w:spacing/>
              <w:jc w:val="center"/>
              <w:rPr>
                <w:rFonts w:ascii="Times New Roman" w:hAnsi="Times New Roman" w:cs="Times New Roman"/>
              </w:rPr>
            </w:pPr>
          </w:p>
        </w:tc>
      </w:tr>
      <w:tr>
        <w:trPr>
          <w:jc w:val="center"/>
        </w:trPr>
        <w:tc>
          <w:tcPr>
            <w:tcW w:type="dxa" w:w="2972"/>
            <w:vMerge w:val="continue"/>
            <w:tcBorders/>
            <w:vAlign w:val="center"/>
          </w:tcPr>
          <w:p>
            <w:pPr>
              <w:spacing/>
              <w:rPr>
                <w:rFonts w:ascii="Times New Roman" w:hAnsi="Times New Roman" w:cs="Times New Roman"/>
              </w:rPr>
            </w:pP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Radne procedure u frizerskom salonu</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Monika Sertić</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44</w:t>
            </w:r>
          </w:p>
        </w:tc>
        <w:tc>
          <w:tcPr>
            <w:tcW w:type="dxa" w:w="1239"/>
            <w:vMerge w:val="continue"/>
            <w:tcBorders/>
            <w:vAlign w:val="center"/>
          </w:tcPr>
          <w:p>
            <w:pPr>
              <w:spacing/>
              <w:jc w:val="center"/>
              <w:rPr>
                <w:rFonts w:ascii="Times New Roman" w:hAnsi="Times New Roman" w:cs="Times New Roman"/>
              </w:rPr>
            </w:pPr>
          </w:p>
        </w:tc>
      </w:tr>
      <w:tr>
        <w:trPr>
          <w:jc w:val="center"/>
        </w:trPr>
        <w:tc>
          <w:tcPr>
            <w:tcW w:type="dxa" w:w="2972"/>
            <w:vMerge w:val="restart"/>
            <w:tcBorders/>
            <w:vAlign w:val="center"/>
          </w:tcPr>
          <w:p>
            <w:pPr>
              <w:spacing/>
              <w:rPr>
                <w:rFonts w:ascii="Times New Roman" w:hAnsi="Times New Roman" w:cs="Times New Roman"/>
              </w:rPr>
            </w:pPr>
            <w:r>
              <w:rPr>
                <w:rFonts w:ascii="Times New Roman" w:hAnsi="Times New Roman" w:cs="Times New Roman"/>
              </w:rPr>
              <w:t xml:space="preserve">Osnove frizerske struke</w:t>
            </w: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Osnove frizerstva</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Marija Šporčić</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29</w:t>
            </w:r>
          </w:p>
        </w:tc>
        <w:tc>
          <w:tcPr>
            <w:tcW w:type="dxa" w:w="1239"/>
            <w:vMerge w:val="restart"/>
            <w:tcBorders/>
            <w:vAlign w:val="center"/>
          </w:tcPr>
          <w:p>
            <w:pPr>
              <w:spacing/>
              <w:jc w:val="center"/>
              <w:rPr>
                <w:rFonts w:ascii="Times New Roman" w:hAnsi="Times New Roman" w:cs="Times New Roman"/>
              </w:rPr>
            </w:pPr>
            <w:r>
              <w:rPr>
                <w:rFonts w:ascii="Times New Roman" w:hAnsi="Times New Roman" w:cs="Times New Roman"/>
              </w:rPr>
              <w:t xml:space="preserve">6</w:t>
            </w:r>
          </w:p>
        </w:tc>
      </w:tr>
      <w:tr>
        <w:trPr>
          <w:jc w:val="center"/>
        </w:trPr>
        <w:tc>
          <w:tcPr>
            <w:tcW w:type="dxa" w:w="2972"/>
            <w:vMerge w:val="continue"/>
            <w:tcBorders/>
            <w:vAlign w:val="center"/>
          </w:tcPr>
          <w:p>
            <w:pPr>
              <w:spacing/>
              <w:rPr>
                <w:rFonts w:ascii="Times New Roman" w:hAnsi="Times New Roman" w:cs="Times New Roman"/>
              </w:rPr>
            </w:pP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Svojstva i građa kose i vlasišta</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Marija Šporčić</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29</w:t>
            </w:r>
          </w:p>
        </w:tc>
        <w:tc>
          <w:tcPr>
            <w:tcW w:type="dxa" w:w="1239"/>
            <w:vMerge w:val="continue"/>
            <w:tcBorders/>
            <w:vAlign w:val="center"/>
          </w:tcPr>
          <w:p>
            <w:pPr>
              <w:spacing/>
              <w:jc w:val="center"/>
              <w:rPr>
                <w:rFonts w:ascii="Times New Roman" w:hAnsi="Times New Roman" w:cs="Times New Roman"/>
              </w:rPr>
            </w:pPr>
          </w:p>
        </w:tc>
      </w:tr>
      <w:tr>
        <w:trPr>
          <w:jc w:val="center"/>
        </w:trPr>
        <w:tc>
          <w:tcPr>
            <w:tcW w:type="dxa" w:w="2972"/>
            <w:vMerge w:val="continue"/>
            <w:tcBorders/>
            <w:vAlign w:val="center"/>
          </w:tcPr>
          <w:p>
            <w:pPr>
              <w:spacing/>
              <w:rPr>
                <w:rFonts w:ascii="Times New Roman" w:hAnsi="Times New Roman" w:cs="Times New Roman"/>
              </w:rPr>
            </w:pP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Dijagnostika kose i vlasišta</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Marija Šporčić</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29</w:t>
            </w:r>
          </w:p>
        </w:tc>
        <w:tc>
          <w:tcPr>
            <w:tcW w:type="dxa" w:w="1239"/>
            <w:vMerge w:val="continue"/>
            <w:tcBorders/>
            <w:vAlign w:val="center"/>
          </w:tcPr>
          <w:p>
            <w:pPr>
              <w:spacing/>
              <w:jc w:val="center"/>
              <w:rPr>
                <w:rFonts w:ascii="Times New Roman" w:hAnsi="Times New Roman" w:cs="Times New Roman"/>
              </w:rPr>
            </w:pPr>
          </w:p>
        </w:tc>
      </w:tr>
      <w:tr>
        <w:trPr>
          <w:jc w:val="center"/>
        </w:trPr>
        <w:tc>
          <w:tcPr>
            <w:tcW w:type="dxa" w:w="2972"/>
            <w:tcBorders/>
            <w:vAlign w:val="center"/>
          </w:tcPr>
          <w:p>
            <w:pPr>
              <w:spacing/>
              <w:rPr>
                <w:rFonts w:ascii="Times New Roman" w:hAnsi="Times New Roman" w:cs="Times New Roman"/>
              </w:rPr>
            </w:pPr>
            <w:r>
              <w:rPr>
                <w:rFonts w:ascii="Times New Roman" w:hAnsi="Times New Roman" w:cs="Times New Roman"/>
              </w:rPr>
              <w:t xml:space="preserve">Primjena komunikacijskih vještina u postupku zapošljavanja</w:t>
            </w: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Komunikacija u vezi sa zapošljavanjem</w:t>
            </w:r>
          </w:p>
        </w:tc>
        <w:tc>
          <w:tcPr>
            <w:tcW w:type="dxa" w:w="1693"/>
            <w:tcBorders/>
            <w:vAlign w:val="cente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Tea Mesić</w:t>
            </w:r>
          </w:p>
        </w:tc>
        <w:tc>
          <w:tcPr>
            <w:tcW w:type="dxa" w:w="612"/>
            <w:tcBorders/>
            <w:vAlign w:val="center"/>
          </w:tcPr>
          <w:p>
            <w:pPr>
              <w:spacing/>
              <w:rPr>
                <w:rFonts w:ascii="Times New Roman" w:hAnsi="Times New Roman" w:cs="Times New Roman"/>
              </w:rPr>
            </w:pPr>
          </w:p>
          <w:p>
            <w:pPr>
              <w:spacing/>
              <w:rPr>
                <w:rFonts w:ascii="Times New Roman" w:hAnsi="Times New Roman" w:cs="Times New Roman"/>
              </w:rPr>
            </w:pPr>
            <w:r>
              <w:rPr>
                <w:rFonts w:ascii="Times New Roman" w:hAnsi="Times New Roman" w:cs="Times New Roman"/>
              </w:rPr>
              <w:t xml:space="preserve">15</w:t>
            </w:r>
          </w:p>
        </w:tc>
        <w:tc>
          <w:tcPr>
            <w:tcW w:type="dxa" w:w="1239"/>
            <w:tcBorders/>
            <w:vAlign w:val="center"/>
          </w:tcPr>
          <w:p>
            <w:pPr>
              <w:spacing/>
              <w:jc w:val="center"/>
              <w:rPr>
                <w:rFonts w:ascii="Times New Roman" w:hAnsi="Times New Roman" w:cs="Times New Roman"/>
              </w:rPr>
            </w:pPr>
            <w:r>
              <w:rPr>
                <w:rFonts w:ascii="Times New Roman" w:hAnsi="Times New Roman" w:cs="Times New Roman"/>
              </w:rPr>
              <w:t xml:space="preserve">1</w:t>
            </w:r>
          </w:p>
        </w:tc>
      </w:tr>
      <w:tr>
        <w:trPr>
          <w:jc w:val="center"/>
        </w:trPr>
        <w:tc>
          <w:tcPr>
            <w:tcW w:type="dxa" w:w="2972"/>
            <w:vMerge w:val="restart"/>
            <w:tcBorders/>
            <w:vAlign w:val="center"/>
          </w:tcPr>
          <w:p>
            <w:pPr>
              <w:spacing/>
              <w:rPr>
                <w:rFonts w:ascii="Times New Roman" w:hAnsi="Times New Roman" w:cs="Times New Roman"/>
              </w:rPr>
            </w:pPr>
            <w:r>
              <w:rPr>
                <w:rFonts w:ascii="Times New Roman" w:hAnsi="Times New Roman" w:cs="Times New Roman"/>
              </w:rPr>
              <w:t xml:space="preserve">Osnove matematike</w:t>
            </w: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Realni brojevi i potencije</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Mihaela Kazda</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35</w:t>
            </w:r>
          </w:p>
        </w:tc>
        <w:tc>
          <w:tcPr>
            <w:tcW w:type="dxa" w:w="1239"/>
            <w:vMerge w:val="restart"/>
            <w:tcBorders/>
            <w:vAlign w:val="center"/>
          </w:tcPr>
          <w:p>
            <w:pPr>
              <w:spacing/>
              <w:jc w:val="center"/>
              <w:rPr>
                <w:rFonts w:ascii="Times New Roman" w:hAnsi="Times New Roman" w:cs="Times New Roman"/>
              </w:rPr>
            </w:pPr>
            <w:r>
              <w:rPr>
                <w:rFonts w:ascii="Times New Roman" w:hAnsi="Times New Roman" w:cs="Times New Roman"/>
              </w:rPr>
              <w:t xml:space="preserve">4</w:t>
            </w:r>
          </w:p>
        </w:tc>
      </w:tr>
      <w:tr>
        <w:trPr>
          <w:jc w:val="center"/>
        </w:trPr>
        <w:tc>
          <w:tcPr>
            <w:tcW w:type="dxa" w:w="2972"/>
            <w:vMerge w:val="continue"/>
            <w:tcBorders/>
            <w:vAlign w:val="center"/>
          </w:tcPr>
          <w:p>
            <w:pPr>
              <w:spacing/>
              <w:rPr>
                <w:rFonts w:ascii="Times New Roman" w:hAnsi="Times New Roman" w:cs="Times New Roman"/>
              </w:rPr>
            </w:pP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Linearna jednadžba</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Mihaela Kazda</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35</w:t>
            </w:r>
          </w:p>
        </w:tc>
        <w:tc>
          <w:tcPr>
            <w:tcW w:type="dxa" w:w="1239"/>
            <w:vMerge w:val="continue"/>
            <w:tcBorders/>
            <w:vAlign w:val="center"/>
          </w:tcPr>
          <w:p>
            <w:pPr>
              <w:spacing/>
              <w:jc w:val="center"/>
              <w:rPr>
                <w:rFonts w:ascii="Times New Roman" w:hAnsi="Times New Roman" w:cs="Times New Roman"/>
              </w:rPr>
            </w:pPr>
          </w:p>
        </w:tc>
      </w:tr>
      <w:tr>
        <w:trPr>
          <w:jc w:val="center"/>
        </w:trPr>
        <w:tc>
          <w:tcPr>
            <w:tcW w:type="dxa" w:w="2972"/>
            <w:tcBorders/>
            <w:vAlign w:val="center"/>
          </w:tcPr>
          <w:p>
            <w:pPr>
              <w:spacing/>
              <w:rPr>
                <w:rFonts w:ascii="Times New Roman" w:hAnsi="Times New Roman" w:cs="Times New Roman"/>
              </w:rPr>
            </w:pPr>
            <w:r>
              <w:rPr>
                <w:rFonts w:ascii="Times New Roman" w:hAnsi="Times New Roman" w:cs="Times New Roman"/>
              </w:rPr>
              <w:t xml:space="preserve">Kemija u frizerstvu</w:t>
            </w: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Primjena kemije u frizerstvu</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Ankica Banić</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70</w:t>
            </w:r>
          </w:p>
        </w:tc>
        <w:tc>
          <w:tcPr>
            <w:tcW w:type="dxa" w:w="1239"/>
            <w:tcBorders/>
            <w:vAlign w:val="center"/>
          </w:tcPr>
          <w:p>
            <w:pPr>
              <w:spacing/>
              <w:jc w:val="center"/>
              <w:rPr>
                <w:rFonts w:ascii="Times New Roman" w:hAnsi="Times New Roman" w:cs="Times New Roman"/>
              </w:rPr>
            </w:pPr>
            <w:r>
              <w:rPr>
                <w:rFonts w:ascii="Times New Roman" w:hAnsi="Times New Roman" w:cs="Times New Roman"/>
              </w:rPr>
              <w:t xml:space="preserve">5</w:t>
            </w:r>
          </w:p>
        </w:tc>
      </w:tr>
      <w:tr>
        <w:trPr>
          <w:jc w:val="center"/>
        </w:trPr>
        <w:tc>
          <w:tcPr>
            <w:tcW w:type="dxa" w:w="2972"/>
            <w:tcBorders/>
            <w:vAlign w:val="center"/>
          </w:tcPr>
          <w:p>
            <w:pPr>
              <w:spacing/>
              <w:rPr>
                <w:rFonts w:ascii="Times New Roman" w:hAnsi="Times New Roman" w:cs="Times New Roman"/>
              </w:rPr>
            </w:pPr>
            <w:r>
              <w:rPr>
                <w:rFonts w:ascii="Times New Roman" w:hAnsi="Times New Roman" w:cs="Times New Roman"/>
              </w:rPr>
              <w:t xml:space="preserve">Preparati u frizerstvu</w:t>
            </w: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Preparati u frizerskoj djelatnosti</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Ljiljana Jergović</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40</w:t>
            </w:r>
          </w:p>
        </w:tc>
        <w:tc>
          <w:tcPr>
            <w:tcW w:type="dxa" w:w="1239"/>
            <w:tcBorders/>
            <w:vAlign w:val="center"/>
          </w:tcPr>
          <w:p>
            <w:pPr>
              <w:spacing/>
              <w:jc w:val="center"/>
              <w:rPr>
                <w:rFonts w:ascii="Times New Roman" w:hAnsi="Times New Roman" w:cs="Times New Roman"/>
              </w:rPr>
            </w:pPr>
            <w:r>
              <w:rPr>
                <w:rFonts w:ascii="Times New Roman" w:hAnsi="Times New Roman" w:cs="Times New Roman"/>
              </w:rPr>
              <w:t xml:space="preserve">5</w:t>
            </w:r>
          </w:p>
        </w:tc>
      </w:tr>
      <w:tr>
        <w:trPr>
          <w:jc w:val="center"/>
        </w:trPr>
        <w:tc>
          <w:tcPr>
            <w:tcW w:type="dxa" w:w="2972"/>
            <w:vMerge w:val="restart"/>
            <w:tcBorders/>
            <w:vAlign w:val="center"/>
          </w:tcPr>
          <w:p>
            <w:pPr>
              <w:spacing/>
              <w:rPr>
                <w:rFonts w:ascii="Times New Roman" w:hAnsi="Times New Roman" w:cs="Times New Roman"/>
              </w:rPr>
            </w:pPr>
            <w:r>
              <w:rPr>
                <w:rFonts w:ascii="Times New Roman" w:hAnsi="Times New Roman" w:cs="Times New Roman"/>
              </w:rPr>
              <w:t xml:space="preserve">Osnove frizerskih vještina</w:t>
            </w:r>
          </w:p>
          <w:p>
            <w:pPr>
              <w:spacing/>
              <w:rPr>
                <w:rFonts w:ascii="Times New Roman" w:hAnsi="Times New Roman" w:cs="Times New Roman"/>
              </w:rPr>
            </w:pPr>
          </w:p>
          <w:p>
            <w:pPr>
              <w:spacing/>
              <w:rPr>
                <w:rFonts w:ascii="Times New Roman" w:hAnsi="Times New Roman" w:cs="Times New Roman"/>
              </w:rPr>
            </w:pP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Priprema za rad u salonu</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Monika Mopvrić</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60</w:t>
            </w:r>
          </w:p>
        </w:tc>
        <w:tc>
          <w:tcPr>
            <w:tcW w:type="dxa" w:w="1239"/>
            <w:vMerge w:val="restart"/>
            <w:tcBorders/>
            <w:vAlign w:val="center"/>
          </w:tcPr>
          <w:p>
            <w:pPr>
              <w:spacing/>
              <w:jc w:val="center"/>
              <w:rPr>
                <w:rFonts w:ascii="Times New Roman" w:hAnsi="Times New Roman" w:cs="Times New Roman"/>
              </w:rPr>
            </w:pPr>
          </w:p>
          <w:p>
            <w:pPr>
              <w:spacing/>
              <w:jc w:val="center"/>
              <w:rPr>
                <w:rFonts w:ascii="Times New Roman" w:hAnsi="Times New Roman" w:cs="Times New Roman"/>
              </w:rPr>
            </w:pPr>
          </w:p>
          <w:p>
            <w:pPr>
              <w:spacing/>
              <w:jc w:val="center"/>
              <w:rPr>
                <w:rFonts w:ascii="Times New Roman" w:hAnsi="Times New Roman" w:cs="Times New Roman"/>
              </w:rPr>
            </w:pPr>
            <w:r>
              <w:rPr>
                <w:rFonts w:ascii="Times New Roman" w:hAnsi="Times New Roman" w:cs="Times New Roman"/>
              </w:rPr>
              <w:t xml:space="preserve">22</w:t>
            </w:r>
          </w:p>
        </w:tc>
      </w:tr>
      <w:tr>
        <w:trPr>
          <w:jc w:val="center"/>
        </w:trPr>
        <w:tc>
          <w:tcPr>
            <w:tcW w:type="dxa" w:w="2972"/>
            <w:vMerge w:val="continue"/>
            <w:tcBorders/>
            <w:vAlign w:val="center"/>
          </w:tcPr>
          <w:p>
            <w:pPr>
              <w:spacing/>
              <w:rPr>
                <w:rFonts w:ascii="Times New Roman" w:hAnsi="Times New Roman" w:cs="Times New Roman"/>
              </w:rPr>
            </w:pP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Primjena usluga pranja i njege kose</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Marija Šporčić</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105</w:t>
            </w:r>
          </w:p>
        </w:tc>
        <w:tc>
          <w:tcPr>
            <w:tcW w:type="dxa" w:w="1239"/>
            <w:vMerge w:val="continue"/>
            <w:tcBorders/>
            <w:vAlign w:val="center"/>
          </w:tcPr>
          <w:p>
            <w:pPr>
              <w:spacing/>
              <w:rPr>
                <w:rFonts w:ascii="Times New Roman" w:hAnsi="Times New Roman" w:cs="Times New Roman"/>
              </w:rPr>
            </w:pPr>
          </w:p>
        </w:tc>
      </w:tr>
      <w:tr>
        <w:trPr>
          <w:jc w:val="center"/>
        </w:trPr>
        <w:tc>
          <w:tcPr>
            <w:tcW w:type="dxa" w:w="2972"/>
            <w:vMerge w:val="continue"/>
            <w:tcBorders/>
            <w:vAlign w:val="center"/>
          </w:tcPr>
          <w:p>
            <w:pPr>
              <w:spacing/>
              <w:rPr>
                <w:rFonts w:ascii="Times New Roman" w:hAnsi="Times New Roman" w:cs="Times New Roman"/>
              </w:rPr>
            </w:pP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Osnove izvođenja kemijskih procesa i njega kose nakon procesa</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Marija Šporčić</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105</w:t>
            </w:r>
          </w:p>
        </w:tc>
        <w:tc>
          <w:tcPr>
            <w:tcW w:type="dxa" w:w="1239"/>
            <w:vMerge w:val="continue"/>
            <w:tcBorders/>
            <w:vAlign w:val="center"/>
          </w:tcPr>
          <w:p>
            <w:pPr>
              <w:spacing/>
              <w:rPr>
                <w:rFonts w:ascii="Times New Roman" w:hAnsi="Times New Roman" w:cs="Times New Roman"/>
              </w:rPr>
            </w:pPr>
          </w:p>
        </w:tc>
      </w:tr>
      <w:tr>
        <w:trPr>
          <w:jc w:val="center"/>
        </w:trPr>
        <w:tc>
          <w:tcPr>
            <w:tcW w:type="dxa" w:w="2972"/>
            <w:vMerge w:val="continue"/>
            <w:tcBorders/>
            <w:vAlign w:val="center"/>
          </w:tcPr>
          <w:p>
            <w:pPr>
              <w:spacing/>
              <w:rPr>
                <w:rFonts w:ascii="Times New Roman" w:hAnsi="Times New Roman" w:cs="Times New Roman"/>
              </w:rPr>
            </w:pP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Primjena muškog i položenog šišanja</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Monika Mopvrić</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150</w:t>
            </w:r>
          </w:p>
        </w:tc>
        <w:tc>
          <w:tcPr>
            <w:tcW w:type="dxa" w:w="1239"/>
            <w:vMerge w:val="continue"/>
            <w:tcBorders/>
            <w:vAlign w:val="center"/>
          </w:tcPr>
          <w:p>
            <w:pPr>
              <w:spacing/>
              <w:rPr>
                <w:rFonts w:ascii="Times New Roman" w:hAnsi="Times New Roman" w:cs="Times New Roman"/>
              </w:rPr>
            </w:pPr>
          </w:p>
        </w:tc>
      </w:tr>
      <w:tr>
        <w:trPr>
          <w:jc w:val="center"/>
        </w:trPr>
        <w:tc>
          <w:tcPr>
            <w:tcW w:type="dxa" w:w="9918"/>
            <w:gridSpan w:val="5"/>
            <w:tcBorders/>
            <w:vAlign w:val="center"/>
          </w:tcPr>
          <w:p>
            <w:pPr>
              <w:spacing/>
              <w:jc w:val="center"/>
              <w:rPr>
                <w:rFonts w:ascii="Times New Roman" w:hAnsi="Times New Roman" w:cs="Times New Roman"/>
              </w:rPr>
            </w:pPr>
            <w:r>
              <w:rPr>
                <w:rFonts w:ascii="Times New Roman" w:hAnsi="Times New Roman" w:cs="Times New Roman"/>
                <w:b/>
              </w:rPr>
              <w:t xml:space="preserve">POPIS IZBORNIH STRUKOVNIH MODULA ZA PRVU GODINU UČENJA</w:t>
            </w:r>
          </w:p>
        </w:tc>
      </w:tr>
      <w:tr>
        <w:trPr>
          <w:jc w:val="center"/>
        </w:trPr>
        <w:tc>
          <w:tcPr>
            <w:tcW w:type="dxa" w:w="2972"/>
            <w:tcBorders/>
            <w:vAlign w:val="center"/>
          </w:tcPr>
          <w:p>
            <w:pPr>
              <w:spacing/>
              <w:rPr>
                <w:rFonts w:ascii="Times New Roman" w:hAnsi="Times New Roman" w:cs="Times New Roman"/>
              </w:rPr>
            </w:pPr>
            <w:r>
              <w:rPr>
                <w:rFonts w:ascii="Times New Roman" w:hAnsi="Times New Roman" w:cs="Times New Roman"/>
              </w:rPr>
              <w:t xml:space="preserve">--------------------</w:t>
            </w:r>
          </w:p>
        </w:tc>
        <w:tc>
          <w:tcPr>
            <w:tcW w:type="dxa" w:w="3402"/>
            <w:tcBorders/>
            <w:vAlign w:val="center"/>
          </w:tcPr>
          <w:p>
            <w:pPr>
              <w:spacing/>
              <w:rPr>
                <w:rFonts w:ascii="Times New Roman" w:hAnsi="Times New Roman" w:cs="Times New Roman"/>
              </w:rPr>
            </w:pPr>
            <w:r>
              <w:rPr>
                <w:rFonts w:ascii="Times New Roman" w:hAnsi="Times New Roman" w:cs="Times New Roman"/>
              </w:rPr>
              <w:t xml:space="preserve">----------------------------------</w:t>
            </w:r>
          </w:p>
        </w:tc>
        <w:tc>
          <w:tcPr>
            <w:tcW w:type="dxa" w:w="1693"/>
            <w:tcBorders/>
            <w:vAlign w:val="center"/>
          </w:tcPr>
          <w:p>
            <w:pPr>
              <w:spacing/>
              <w:rPr>
                <w:rFonts w:ascii="Times New Roman" w:hAnsi="Times New Roman" w:cs="Times New Roman"/>
              </w:rPr>
            </w:pPr>
            <w:r>
              <w:rPr>
                <w:rFonts w:ascii="Times New Roman" w:hAnsi="Times New Roman" w:cs="Times New Roman"/>
              </w:rPr>
              <w:t xml:space="preserve">--------------</w:t>
            </w:r>
          </w:p>
        </w:tc>
        <w:tc>
          <w:tcPr>
            <w:tcW w:type="dxa" w:w="612"/>
            <w:tcBorders/>
            <w:vAlign w:val="center"/>
          </w:tcPr>
          <w:p>
            <w:pPr>
              <w:spacing/>
              <w:rPr>
                <w:rFonts w:ascii="Times New Roman" w:hAnsi="Times New Roman" w:cs="Times New Roman"/>
              </w:rPr>
            </w:pPr>
            <w:r>
              <w:rPr>
                <w:rFonts w:ascii="Times New Roman" w:hAnsi="Times New Roman" w:cs="Times New Roman"/>
              </w:rPr>
              <w:t xml:space="preserve">-----</w:t>
            </w:r>
          </w:p>
        </w:tc>
        <w:tc>
          <w:tcPr>
            <w:tcW w:type="dxa" w:w="1239"/>
            <w:tcBorders/>
            <w:vAlign w:val="center"/>
          </w:tcPr>
          <w:p>
            <w:pPr>
              <w:spacing/>
              <w:rPr>
                <w:rFonts w:ascii="Times New Roman" w:hAnsi="Times New Roman" w:cs="Times New Roman"/>
              </w:rPr>
            </w:pPr>
            <w:r>
              <w:rPr>
                <w:rFonts w:ascii="Times New Roman" w:hAnsi="Times New Roman" w:cs="Times New Roman"/>
              </w:rPr>
              <w:t xml:space="preserve">-------------</w:t>
            </w:r>
          </w:p>
        </w:tc>
      </w:tr>
    </w:tbl>
    <w:p>
      <w:pPr>
        <w:spacing w:line="240" w:lineRule="auto"/>
        <w:rPr>
          <w:rFonts w:ascii="Times New Roman" w:hAnsi="Times New Roman" w:cs="Times New Roman"/>
          <w:color w:val="FF0000"/>
          <w:sz w:val="17"/>
          <w:szCs w:val="17"/>
        </w:rPr>
      </w:pPr>
    </w:p>
    <w:tbl>
      <w:tblPr>
        <w:tblStyle w:val="Reetkatablice1"/>
        <w:tblW w:w="9174" w:type="dxa"/>
        <w:jc w:val="center"/>
        <w:tblInd w:w="0" w:type="dxa"/>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2738"/>
        <w:gridCol w:w="799"/>
        <w:gridCol w:w="928"/>
        <w:gridCol w:w="928"/>
        <w:gridCol w:w="3781"/>
      </w:tblGrid>
      <w:tr>
        <w:trPr>
          <w:jc w:val="center"/>
        </w:trPr>
        <w:tc>
          <w:tcPr>
            <w:tcW w:type="dxa" w:w="9918"/>
            <w:gridSpan w:val="5"/>
            <w:tcBorders/>
            <w:vAlign w:val="center"/>
          </w:tcPr>
          <w:p>
            <w:pPr>
              <w:spacing/>
              <w:jc w:val="center"/>
              <w:rPr>
                <w:rFonts w:ascii="Times New Roman" w:hAnsi="Times New Roman" w:cs="Times New Roman"/>
                <w:b/>
                <w:sz w:val="24"/>
                <w:szCs w:val="24"/>
              </w:rPr>
            </w:pPr>
            <w:bookmarkStart w:id="29" w:name="_Hlk237513321"/>
            <w:r>
              <w:rPr>
                <w:rFonts w:ascii="Times New Roman" w:hAnsi="Times New Roman" w:cs="Times New Roman"/>
                <w:b/>
                <w:sz w:val="24"/>
                <w:szCs w:val="24"/>
              </w:rPr>
              <w:t xml:space="preserve">FRIZER/KA</w:t>
            </w:r>
          </w:p>
        </w:tc>
      </w:tr>
      <w:tr>
        <w:trPr>
          <w:trHeight w:val="285" w:hRule="atLeast"/>
          <w:jc w:val="center"/>
        </w:trPr>
        <w:tc>
          <w:tcPr>
            <w:tcW w:type="dxa" w:w="9918"/>
            <w:gridSpan w:val="5"/>
            <w:tcBorders/>
            <w:vAlign w:val="center"/>
          </w:tcPr>
          <w:p>
            <w:pPr>
              <w:spacing/>
              <w:jc w:val="center"/>
              <w:rPr>
                <w:rFonts w:ascii="Times New Roman" w:hAnsi="Times New Roman" w:cs="Times New Roman"/>
                <w:i/>
              </w:rPr>
            </w:pPr>
            <w:r>
              <w:rPr>
                <w:rFonts w:ascii="Times New Roman" w:hAnsi="Times New Roman" w:cs="Times New Roman"/>
                <w:i/>
              </w:rPr>
              <w:t xml:space="preserve">Predmetna struktura kurikula općeobrazovnih predmeta za kvalifikacije na razini 4.1</w:t>
            </w:r>
          </w:p>
        </w:tc>
      </w:tr>
      <w:tr>
        <w:trPr>
          <w:trHeight w:val="285" w:hRule="atLeast"/>
          <w:jc w:val="center"/>
        </w:trPr>
        <w:tc>
          <w:tcPr>
            <w:tcW w:type="dxa" w:w="9918"/>
            <w:gridSpan w:val="5"/>
            <w:tcBorders/>
            <w:vAlign w:val="center"/>
          </w:tcPr>
          <w:p>
            <w:pPr>
              <w:spacing/>
              <w:jc w:val="center"/>
              <w:rPr>
                <w:rFonts w:ascii="Times New Roman" w:hAnsi="Times New Roman" w:cs="Times New Roman"/>
                <w:b/>
              </w:rPr>
            </w:pPr>
            <w:r>
              <w:rPr>
                <w:rFonts w:ascii="Times New Roman" w:hAnsi="Times New Roman" w:cs="Times New Roman"/>
                <w:b/>
              </w:rPr>
              <w:t xml:space="preserve">2. razred</w:t>
            </w:r>
          </w:p>
        </w:tc>
      </w:tr>
      <w:tr>
        <w:trPr>
          <w:jc w:val="center"/>
        </w:trPr>
        <w:tc>
          <w:tcPr>
            <w:tcW w:type="dxa" w:w="2972"/>
            <w:vMerge w:val="restart"/>
            <w:tcBorders/>
            <w:vAlign w:val="center"/>
          </w:tcPr>
          <w:p>
            <w:pPr>
              <w:spacing/>
              <w:jc w:val="center"/>
              <w:rPr>
                <w:rFonts w:ascii="Times New Roman" w:hAnsi="Times New Roman" w:cs="Times New Roman"/>
                <w:b/>
              </w:rPr>
            </w:pPr>
            <w:r>
              <w:rPr>
                <w:rFonts w:ascii="Times New Roman" w:hAnsi="Times New Roman" w:cs="Times New Roman"/>
                <w:b/>
              </w:rPr>
              <w:t xml:space="preserve">Naziv nastavnoga predmeta</w:t>
            </w:r>
          </w:p>
        </w:tc>
        <w:tc>
          <w:tcPr>
            <w:tcW w:type="dxa" w:w="2835"/>
            <w:gridSpan w:val="3"/>
            <w:tcBorders/>
            <w:vAlign w:val="center"/>
          </w:tcPr>
          <w:p>
            <w:pPr>
              <w:spacing/>
              <w:jc w:val="center"/>
              <w:rPr>
                <w:rFonts w:ascii="Times New Roman" w:hAnsi="Times New Roman" w:cs="Times New Roman"/>
                <w:b/>
              </w:rPr>
            </w:pPr>
            <w:r>
              <w:rPr>
                <w:rFonts w:ascii="Times New Roman" w:hAnsi="Times New Roman" w:cs="Times New Roman"/>
                <w:b/>
              </w:rPr>
              <w:t xml:space="preserve">S</w:t>
            </w:r>
            <w:r>
              <w:rPr>
                <w:rFonts w:ascii="Times New Roman" w:hAnsi="Times New Roman" w:cs="Times New Roman"/>
                <w:b/>
              </w:rPr>
              <w:t xml:space="preserve">ati, bodovi</w:t>
            </w:r>
          </w:p>
        </w:tc>
        <w:tc>
          <w:tcPr>
            <w:tcW w:type="dxa" w:w="4111"/>
            <w:vMerge w:val="restart"/>
            <w:tcBorders/>
            <w:vAlign w:val="center"/>
          </w:tcPr>
          <w:p>
            <w:pPr>
              <w:spacing/>
              <w:jc w:val="center"/>
              <w:rPr>
                <w:rFonts w:ascii="Times New Roman" w:hAnsi="Times New Roman" w:cs="Times New Roman"/>
                <w:b/>
              </w:rPr>
            </w:pPr>
            <w:r>
              <w:rPr>
                <w:rFonts w:ascii="Times New Roman" w:hAnsi="Times New Roman" w:cs="Times New Roman"/>
                <w:b/>
              </w:rPr>
              <w:t xml:space="preserve">Nastavnik</w:t>
            </w:r>
          </w:p>
        </w:tc>
      </w:tr>
      <w:tr>
        <w:trPr>
          <w:jc w:val="center"/>
        </w:trPr>
        <w:tc>
          <w:tcPr>
            <w:tcW w:type="dxa" w:w="2972"/>
            <w:vMerge w:val="continue"/>
            <w:tcBorders/>
            <w:vAlign w:val="center"/>
          </w:tcPr>
          <w:p>
            <w:pPr>
              <w:spacing/>
              <w:jc w:val="center"/>
              <w:rPr>
                <w:rFonts w:ascii="Times New Roman" w:hAnsi="Times New Roman" w:cs="Times New Roman"/>
                <w:b/>
              </w:rPr>
            </w:pPr>
          </w:p>
        </w:tc>
        <w:tc>
          <w:tcPr>
            <w:tcW w:type="dxa" w:w="851"/>
            <w:tcBorders/>
            <w:vAlign w:val="center"/>
          </w:tcPr>
          <w:p>
            <w:pPr>
              <w:spacing/>
              <w:jc w:val="center"/>
              <w:rPr>
                <w:rFonts w:ascii="Times New Roman" w:hAnsi="Times New Roman" w:cs="Times New Roman"/>
                <w:b/>
              </w:rPr>
            </w:pPr>
            <w:r>
              <w:rPr>
                <w:rFonts w:ascii="Times New Roman" w:hAnsi="Times New Roman" w:cs="Times New Roman"/>
                <w:b/>
              </w:rPr>
              <w:t xml:space="preserve">broj sati tjedno</w:t>
            </w:r>
          </w:p>
        </w:tc>
        <w:tc>
          <w:tcPr>
            <w:tcW w:type="dxa" w:w="992"/>
            <w:tcBorders/>
            <w:vAlign w:val="center"/>
          </w:tcPr>
          <w:p>
            <w:pPr>
              <w:spacing/>
              <w:jc w:val="center"/>
              <w:rPr>
                <w:rFonts w:ascii="Times New Roman" w:hAnsi="Times New Roman" w:cs="Times New Roman"/>
                <w:b/>
              </w:rPr>
            </w:pPr>
            <w:r>
              <w:rPr>
                <w:rFonts w:ascii="Times New Roman" w:hAnsi="Times New Roman" w:cs="Times New Roman"/>
                <w:b/>
              </w:rPr>
              <w:t xml:space="preserve">broj sati godišnje</w:t>
            </w:r>
          </w:p>
        </w:tc>
        <w:tc>
          <w:tcPr>
            <w:tcW w:type="dxa" w:w="992"/>
            <w:tcBorders/>
            <w:vAlign w:val="center"/>
          </w:tcPr>
          <w:p>
            <w:pPr>
              <w:spacing/>
              <w:jc w:val="center"/>
              <w:rPr>
                <w:rFonts w:ascii="Times New Roman" w:hAnsi="Times New Roman" w:cs="Times New Roman"/>
                <w:b/>
              </w:rPr>
            </w:pPr>
            <w:r>
              <w:rPr>
                <w:rFonts w:ascii="Times New Roman" w:hAnsi="Times New Roman" w:cs="Times New Roman"/>
                <w:b/>
              </w:rPr>
              <w:t xml:space="preserve">CSVET</w:t>
            </w:r>
          </w:p>
        </w:tc>
        <w:tc>
          <w:tcPr>
            <w:tcW w:type="dxa" w:w="4111"/>
            <w:vMerge w:val="continue"/>
            <w:tcBorders/>
            <w:vAlign w:val="center"/>
          </w:tcPr>
          <w:p>
            <w:pPr>
              <w:spacing/>
              <w:jc w:val="center"/>
              <w:rPr>
                <w:rFonts w:ascii="Times New Roman" w:hAnsi="Times New Roman" w:eastAsia="Times New Roman" w:cs="Times New Roman"/>
                <w:b/>
                <w:w w:val="89"/>
              </w:rPr>
            </w:pPr>
          </w:p>
        </w:tc>
      </w:tr>
      <w:tr>
        <w:trPr>
          <w:jc w:val="center"/>
        </w:trPr>
        <w:tc>
          <w:tcPr>
            <w:tcW w:type="dxa" w:w="2972"/>
            <w:tcBorders/>
            <w:vAlign w:val="center"/>
          </w:tcPr>
          <w:p>
            <w:pPr>
              <w:spacing/>
              <w:rPr>
                <w:rFonts w:ascii="Times New Roman" w:hAnsi="Times New Roman" w:cs="Times New Roman"/>
              </w:rPr>
            </w:pPr>
            <w:r>
              <w:rPr>
                <w:rFonts w:ascii="Times New Roman" w:hAnsi="Times New Roman" w:cs="Times New Roman"/>
              </w:rPr>
              <w:t xml:space="preserve">Hrvatski jezik</w:t>
            </w:r>
          </w:p>
        </w:tc>
        <w:tc>
          <w:tcPr>
            <w:tcW w:type="dxa" w:w="851"/>
            <w:tcBorders/>
            <w:vAlign w:val="center"/>
          </w:tcPr>
          <w:p>
            <w:pPr>
              <w:spacing/>
              <w:jc w:val="center"/>
              <w:rPr>
                <w:rFonts w:ascii="Times New Roman" w:hAnsi="Times New Roman" w:cs="Times New Roman"/>
              </w:rPr>
            </w:pPr>
            <w:r>
              <w:rPr>
                <w:rFonts w:ascii="Times New Roman" w:hAnsi="Times New Roman" w:cs="Times New Roman"/>
              </w:rPr>
              <w:t xml:space="preserve">3</w:t>
            </w:r>
          </w:p>
        </w:tc>
        <w:tc>
          <w:tcPr>
            <w:tcW w:type="dxa" w:w="992"/>
            <w:tcBorders/>
            <w:vAlign w:val="center"/>
          </w:tcPr>
          <w:p>
            <w:pPr>
              <w:spacing/>
              <w:jc w:val="center"/>
              <w:rPr>
                <w:rFonts w:ascii="Times New Roman" w:hAnsi="Times New Roman" w:cs="Times New Roman"/>
              </w:rPr>
            </w:pPr>
            <w:r>
              <w:rPr>
                <w:rFonts w:ascii="Times New Roman" w:hAnsi="Times New Roman" w:cs="Times New Roman"/>
              </w:rPr>
              <w:t xml:space="preserve">105</w:t>
            </w:r>
          </w:p>
        </w:tc>
        <w:tc>
          <w:tcPr>
            <w:tcW w:type="dxa" w:w="992"/>
            <w:tcBorders/>
            <w:vAlign w:val="center"/>
          </w:tcPr>
          <w:p>
            <w:pPr>
              <w:spacing/>
              <w:jc w:val="center"/>
              <w:rPr>
                <w:rFonts w:ascii="Times New Roman" w:hAnsi="Times New Roman" w:cs="Times New Roman"/>
              </w:rPr>
            </w:pPr>
            <w:r>
              <w:rPr>
                <w:rFonts w:ascii="Times New Roman" w:hAnsi="Times New Roman" w:cs="Times New Roman"/>
              </w:rPr>
              <w:t xml:space="preserve">6</w:t>
            </w:r>
          </w:p>
        </w:tc>
        <w:tc>
          <w:tcPr>
            <w:tcW w:type="dxa" w:w="4111"/>
            <w:tcBorders/>
            <w:vAlign w:val="center"/>
          </w:tcPr>
          <w:p>
            <w:pPr>
              <w:spacing/>
              <w:rPr>
                <w:rFonts w:ascii="Times New Roman" w:hAnsi="Times New Roman" w:cs="Times New Roman"/>
              </w:rPr>
            </w:pPr>
            <w:r>
              <w:rPr>
                <w:rFonts w:ascii="Times New Roman" w:hAnsi="Times New Roman" w:cs="Times New Roman"/>
              </w:rPr>
              <w:t xml:space="preserve">Manja Kostelac-Gomerčić</w:t>
            </w:r>
          </w:p>
        </w:tc>
      </w:tr>
      <w:tr>
        <w:trPr>
          <w:jc w:val="center"/>
        </w:trPr>
        <w:tc>
          <w:tcPr>
            <w:tcW w:type="dxa" w:w="2972"/>
            <w:tcBorders/>
            <w:vAlign w:val="center"/>
          </w:tcPr>
          <w:p>
            <w:pPr>
              <w:spacing/>
              <w:rPr>
                <w:rFonts w:ascii="Times New Roman" w:hAnsi="Times New Roman" w:cs="Times New Roman"/>
              </w:rPr>
            </w:pPr>
            <w:r>
              <w:rPr>
                <w:rFonts w:ascii="Times New Roman" w:hAnsi="Times New Roman" w:cs="Times New Roman"/>
              </w:rPr>
              <w:t xml:space="preserve">Engleski jezik</w:t>
            </w:r>
          </w:p>
        </w:tc>
        <w:tc>
          <w:tcPr>
            <w:tcW w:type="dxa" w:w="851"/>
            <w:vMerge w:val="restart"/>
            <w:tcBorders/>
            <w:vAlign w:val="center"/>
          </w:tcPr>
          <w:p>
            <w:pPr>
              <w:spacing/>
              <w:jc w:val="center"/>
              <w:rPr>
                <w:rFonts w:ascii="Times New Roman" w:hAnsi="Times New Roman" w:cs="Times New Roman"/>
              </w:rPr>
            </w:pPr>
            <w:r>
              <w:rPr>
                <w:rFonts w:ascii="Times New Roman" w:hAnsi="Times New Roman" w:cs="Times New Roman"/>
              </w:rPr>
              <w:t xml:space="preserve">2</w:t>
            </w:r>
          </w:p>
        </w:tc>
        <w:tc>
          <w:tcPr>
            <w:tcW w:type="dxa" w:w="992"/>
            <w:vMerge w:val="restart"/>
            <w:tcBorders/>
            <w:vAlign w:val="center"/>
          </w:tcPr>
          <w:p>
            <w:pPr>
              <w:spacing/>
              <w:jc w:val="center"/>
              <w:rPr>
                <w:rFonts w:ascii="Times New Roman" w:hAnsi="Times New Roman" w:cs="Times New Roman"/>
              </w:rPr>
            </w:pPr>
            <w:r>
              <w:rPr>
                <w:rFonts w:ascii="Times New Roman" w:hAnsi="Times New Roman" w:cs="Times New Roman"/>
              </w:rPr>
              <w:t xml:space="preserve">70</w:t>
            </w:r>
          </w:p>
        </w:tc>
        <w:tc>
          <w:tcPr>
            <w:tcW w:type="dxa" w:w="992"/>
            <w:vMerge w:val="restart"/>
            <w:tcBorders/>
            <w:vAlign w:val="center"/>
          </w:tcPr>
          <w:p>
            <w:pPr>
              <w:spacing/>
              <w:jc w:val="center"/>
              <w:rPr>
                <w:rFonts w:ascii="Times New Roman" w:hAnsi="Times New Roman" w:cs="Times New Roman"/>
              </w:rPr>
            </w:pPr>
            <w:r>
              <w:rPr>
                <w:rFonts w:ascii="Times New Roman" w:hAnsi="Times New Roman" w:cs="Times New Roman"/>
              </w:rPr>
              <w:t xml:space="preserve">4</w:t>
            </w:r>
          </w:p>
        </w:tc>
        <w:tc>
          <w:tcPr>
            <w:tcW w:type="dxa" w:w="4111"/>
            <w:tcBorders/>
            <w:vAlign w:val="center"/>
          </w:tcPr>
          <w:p>
            <w:pPr>
              <w:spacing/>
              <w:rPr>
                <w:rFonts w:ascii="Times New Roman" w:hAnsi="Times New Roman" w:cs="Times New Roman"/>
              </w:rPr>
            </w:pPr>
            <w:r>
              <w:rPr>
                <w:rFonts w:ascii="Times New Roman" w:hAnsi="Times New Roman" w:cs="Times New Roman"/>
              </w:rPr>
              <w:t xml:space="preserve">Mirjana Dasović</w:t>
            </w:r>
          </w:p>
        </w:tc>
      </w:tr>
      <w:tr>
        <w:trPr>
          <w:jc w:val="center"/>
        </w:trPr>
        <w:tc>
          <w:tcPr>
            <w:tcW w:type="dxa" w:w="2972"/>
            <w:tcBorders/>
            <w:vAlign w:val="center"/>
          </w:tcPr>
          <w:p>
            <w:pPr>
              <w:spacing/>
              <w:rPr>
                <w:rFonts w:ascii="Times New Roman" w:hAnsi="Times New Roman" w:cs="Times New Roman"/>
              </w:rPr>
            </w:pPr>
            <w:r>
              <w:rPr>
                <w:rFonts w:ascii="Times New Roman" w:hAnsi="Times New Roman" w:cs="Times New Roman"/>
              </w:rPr>
              <w:t xml:space="preserve">Njemački jezik</w:t>
            </w:r>
          </w:p>
        </w:tc>
        <w:tc>
          <w:tcPr>
            <w:tcW w:type="dxa" w:w="851"/>
            <w:vMerge w:val="continue"/>
            <w:tcBorders/>
            <w:vAlign w:val="center"/>
          </w:tcPr>
          <w:p>
            <w:pPr>
              <w:spacing/>
              <w:jc w:val="center"/>
              <w:rPr>
                <w:rFonts w:ascii="Times New Roman" w:hAnsi="Times New Roman" w:cs="Times New Roman"/>
              </w:rPr>
            </w:pPr>
          </w:p>
        </w:tc>
        <w:tc>
          <w:tcPr>
            <w:tcW w:type="dxa" w:w="992"/>
            <w:vMerge w:val="continue"/>
            <w:tcBorders/>
            <w:vAlign w:val="center"/>
          </w:tcPr>
          <w:p>
            <w:pPr>
              <w:spacing/>
              <w:jc w:val="center"/>
              <w:rPr>
                <w:rFonts w:ascii="Times New Roman" w:hAnsi="Times New Roman" w:cs="Times New Roman"/>
              </w:rPr>
            </w:pPr>
          </w:p>
        </w:tc>
        <w:tc>
          <w:tcPr>
            <w:tcW w:type="dxa" w:w="992"/>
            <w:vMerge w:val="continue"/>
            <w:tcBorders/>
            <w:vAlign w:val="center"/>
          </w:tcPr>
          <w:p>
            <w:pPr>
              <w:spacing/>
              <w:jc w:val="center"/>
              <w:rPr>
                <w:rFonts w:ascii="Times New Roman" w:hAnsi="Times New Roman" w:cs="Times New Roman"/>
              </w:rPr>
            </w:pPr>
          </w:p>
        </w:tc>
        <w:tc>
          <w:tcPr>
            <w:tcW w:type="dxa" w:w="4111"/>
            <w:tcBorders/>
            <w:shd w:fill="D9D9D9" w:color="auto" w:val="clear"/>
            <w:vAlign w:val="center"/>
          </w:tcPr>
          <w:p>
            <w:pPr>
              <w:spacing/>
              <w:rPr>
                <w:rFonts w:ascii="Times New Roman" w:hAnsi="Times New Roman" w:cs="Times New Roman"/>
              </w:rPr>
            </w:pPr>
          </w:p>
        </w:tc>
      </w:tr>
      <w:tr>
        <w:trPr>
          <w:jc w:val="center"/>
        </w:trPr>
        <w:tc>
          <w:tcPr>
            <w:tcW w:type="dxa" w:w="2972"/>
            <w:tcBorders/>
            <w:vAlign w:val="center"/>
          </w:tcPr>
          <w:p>
            <w:pPr>
              <w:spacing/>
              <w:rPr>
                <w:rFonts w:ascii="Times New Roman" w:hAnsi="Times New Roman" w:cs="Times New Roman"/>
              </w:rPr>
            </w:pPr>
            <w:r>
              <w:rPr>
                <w:rFonts w:ascii="Times New Roman" w:hAnsi="Times New Roman" w:cs="Times New Roman"/>
              </w:rPr>
              <w:t xml:space="preserve">Tjelesna i zdravstvena kultura</w:t>
            </w:r>
          </w:p>
        </w:tc>
        <w:tc>
          <w:tcPr>
            <w:tcW w:type="dxa" w:w="851"/>
            <w:tcBorders/>
            <w:vAlign w:val="center"/>
          </w:tcPr>
          <w:p>
            <w:pPr>
              <w:spacing/>
              <w:jc w:val="center"/>
              <w:rPr>
                <w:rFonts w:ascii="Times New Roman" w:hAnsi="Times New Roman" w:cs="Times New Roman"/>
              </w:rPr>
            </w:pPr>
            <w:r>
              <w:rPr>
                <w:rFonts w:ascii="Times New Roman" w:hAnsi="Times New Roman" w:cs="Times New Roman"/>
              </w:rPr>
              <w:t xml:space="preserve">2</w:t>
            </w:r>
          </w:p>
        </w:tc>
        <w:tc>
          <w:tcPr>
            <w:tcW w:type="dxa" w:w="992"/>
            <w:tcBorders/>
            <w:vAlign w:val="center"/>
          </w:tcPr>
          <w:p>
            <w:pPr>
              <w:spacing/>
              <w:jc w:val="center"/>
              <w:rPr>
                <w:rFonts w:ascii="Times New Roman" w:hAnsi="Times New Roman" w:cs="Times New Roman"/>
              </w:rPr>
            </w:pPr>
            <w:r>
              <w:rPr>
                <w:rFonts w:ascii="Times New Roman" w:hAnsi="Times New Roman" w:cs="Times New Roman"/>
              </w:rPr>
              <w:t xml:space="preserve">70</w:t>
            </w:r>
          </w:p>
        </w:tc>
        <w:tc>
          <w:tcPr>
            <w:tcW w:type="dxa" w:w="992"/>
            <w:tcBorders/>
            <w:vAlign w:val="center"/>
          </w:tcPr>
          <w:p>
            <w:pPr>
              <w:spacing/>
              <w:jc w:val="center"/>
              <w:rPr>
                <w:rFonts w:ascii="Times New Roman" w:hAnsi="Times New Roman" w:cs="Times New Roman"/>
              </w:rPr>
            </w:pPr>
            <w:r>
              <w:rPr>
                <w:rFonts w:ascii="Times New Roman" w:hAnsi="Times New Roman" w:cs="Times New Roman"/>
              </w:rPr>
              <w:t xml:space="preserve">2</w:t>
            </w:r>
          </w:p>
        </w:tc>
        <w:tc>
          <w:tcPr>
            <w:tcW w:type="dxa" w:w="4111"/>
            <w:tcBorders/>
            <w:vAlign w:val="center"/>
          </w:tcPr>
          <w:p>
            <w:pPr>
              <w:spacing/>
              <w:rPr>
                <w:rFonts w:ascii="Times New Roman" w:hAnsi="Times New Roman" w:cs="Times New Roman"/>
              </w:rPr>
            </w:pPr>
            <w:r>
              <w:rPr>
                <w:rFonts w:ascii="Times New Roman" w:hAnsi="Times New Roman" w:cs="Times New Roman"/>
              </w:rPr>
              <w:t xml:space="preserve">Suzana Bižanović</w:t>
            </w:r>
          </w:p>
        </w:tc>
      </w:tr>
      <w:tr>
        <w:trPr>
          <w:trHeight w:val="270" w:hRule="atLeast"/>
          <w:jc w:val="center"/>
        </w:trPr>
        <w:tc>
          <w:tcPr>
            <w:tcW w:type="dxa" w:w="2972"/>
            <w:tcBorders/>
            <w:vAlign w:val="center"/>
          </w:tcPr>
          <w:p>
            <w:pPr>
              <w:spacing/>
              <w:rPr>
                <w:rFonts w:ascii="Times New Roman" w:hAnsi="Times New Roman" w:cs="Times New Roman"/>
              </w:rPr>
            </w:pPr>
            <w:r>
              <w:rPr>
                <w:rFonts w:ascii="Times New Roman" w:hAnsi="Times New Roman" w:cs="Times New Roman"/>
              </w:rPr>
              <w:t xml:space="preserve">Vjeronauk</w:t>
            </w:r>
          </w:p>
        </w:tc>
        <w:tc>
          <w:tcPr>
            <w:tcW w:type="dxa" w:w="851"/>
            <w:vMerge w:val="restart"/>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992"/>
            <w:vMerge w:val="restart"/>
            <w:tcBorders/>
            <w:vAlign w:val="center"/>
          </w:tcPr>
          <w:p>
            <w:pPr>
              <w:spacing/>
              <w:jc w:val="center"/>
              <w:rPr>
                <w:rFonts w:ascii="Times New Roman" w:hAnsi="Times New Roman" w:cs="Times New Roman"/>
              </w:rPr>
            </w:pPr>
            <w:r>
              <w:rPr>
                <w:rFonts w:ascii="Times New Roman" w:hAnsi="Times New Roman" w:cs="Times New Roman"/>
              </w:rPr>
              <w:t xml:space="preserve">35</w:t>
            </w:r>
          </w:p>
        </w:tc>
        <w:tc>
          <w:tcPr>
            <w:tcW w:type="dxa" w:w="992"/>
            <w:vMerge w:val="restart"/>
            <w:tcBorders/>
            <w:vAlign w:val="center"/>
          </w:tcPr>
          <w:p>
            <w:pPr>
              <w:spacing/>
              <w:jc w:val="center"/>
              <w:rPr>
                <w:rFonts w:ascii="Times New Roman" w:hAnsi="Times New Roman" w:cs="Times New Roman"/>
              </w:rPr>
            </w:pPr>
            <w:r>
              <w:rPr>
                <w:rFonts w:ascii="Times New Roman" w:hAnsi="Times New Roman" w:cs="Times New Roman"/>
              </w:rPr>
              <w:t xml:space="preserve">1</w:t>
            </w:r>
          </w:p>
        </w:tc>
        <w:tc>
          <w:tcPr>
            <w:tcW w:type="dxa" w:w="4111"/>
            <w:tcBorders/>
            <w:vAlign w:val="center"/>
          </w:tcPr>
          <w:p>
            <w:pPr>
              <w:spacing/>
              <w:rPr>
                <w:rFonts w:ascii="Times New Roman" w:hAnsi="Times New Roman" w:cs="Times New Roman"/>
              </w:rPr>
            </w:pPr>
            <w:r>
              <w:rPr>
                <w:rFonts w:ascii="Times New Roman" w:hAnsi="Times New Roman" w:cs="Times New Roman"/>
              </w:rPr>
              <w:t xml:space="preserve">Silvija Vašarević</w:t>
            </w:r>
          </w:p>
        </w:tc>
      </w:tr>
      <w:tr>
        <w:trPr>
          <w:trHeight w:val="210" w:hRule="atLeast"/>
          <w:jc w:val="center"/>
        </w:trPr>
        <w:tc>
          <w:tcPr>
            <w:tcW w:type="dxa" w:w="2972"/>
            <w:tcBorders/>
            <w:vAlign w:val="center"/>
          </w:tcPr>
          <w:p>
            <w:pPr>
              <w:spacing/>
              <w:rPr>
                <w:rFonts w:ascii="Times New Roman" w:hAnsi="Times New Roman" w:cs="Times New Roman"/>
              </w:rPr>
            </w:pPr>
            <w:r>
              <w:rPr>
                <w:rFonts w:ascii="Times New Roman" w:hAnsi="Times New Roman" w:cs="Times New Roman"/>
              </w:rPr>
              <w:t xml:space="preserve">Etika</w:t>
            </w:r>
          </w:p>
        </w:tc>
        <w:tc>
          <w:tcPr>
            <w:tcW w:type="dxa" w:w="851"/>
            <w:vMerge w:val="continue"/>
            <w:tcBorders/>
            <w:vAlign w:val="center"/>
          </w:tcPr>
          <w:p>
            <w:pPr>
              <w:spacing/>
              <w:jc w:val="center"/>
              <w:rPr>
                <w:rFonts w:ascii="Times New Roman" w:hAnsi="Times New Roman" w:cs="Times New Roman"/>
              </w:rPr>
            </w:pPr>
          </w:p>
        </w:tc>
        <w:tc>
          <w:tcPr>
            <w:tcW w:type="dxa" w:w="992"/>
            <w:vMerge w:val="continue"/>
            <w:tcBorders/>
            <w:vAlign w:val="center"/>
          </w:tcPr>
          <w:p>
            <w:pPr>
              <w:spacing/>
              <w:jc w:val="center"/>
              <w:rPr>
                <w:rFonts w:ascii="Times New Roman" w:hAnsi="Times New Roman" w:cs="Times New Roman"/>
              </w:rPr>
            </w:pPr>
          </w:p>
        </w:tc>
        <w:tc>
          <w:tcPr>
            <w:tcW w:type="dxa" w:w="992"/>
            <w:vMerge w:val="continue"/>
            <w:tcBorders/>
            <w:vAlign w:val="center"/>
          </w:tcPr>
          <w:p>
            <w:pPr>
              <w:spacing/>
              <w:jc w:val="center"/>
              <w:rPr>
                <w:rFonts w:ascii="Times New Roman" w:hAnsi="Times New Roman" w:cs="Times New Roman"/>
              </w:rPr>
            </w:pPr>
          </w:p>
        </w:tc>
        <w:tc>
          <w:tcPr>
            <w:tcW w:type="dxa" w:w="4111"/>
            <w:tcBorders/>
            <w:vAlign w:val="center"/>
          </w:tcPr>
          <w:p>
            <w:pPr>
              <w:spacing/>
              <w:rPr>
                <w:rFonts w:ascii="Times New Roman" w:hAnsi="Times New Roman" w:cs="Times New Roman"/>
              </w:rPr>
            </w:pPr>
            <w:r>
              <w:rPr>
                <w:rFonts w:ascii="Times New Roman" w:hAnsi="Times New Roman" w:cs="Times New Roman"/>
              </w:rPr>
              <w:t xml:space="preserve">Silvija Vašarević</w:t>
            </w:r>
          </w:p>
        </w:tc>
      </w:tr>
      <w:tr>
        <w:trPr>
          <w:jc w:val="center"/>
        </w:trPr>
        <w:tc>
          <w:tcPr>
            <w:tcW w:type="dxa" w:w="2972"/>
            <w:tcBorders/>
            <w:vAlign w:val="center"/>
          </w:tcPr>
          <w:p>
            <w:pPr>
              <w:spacing/>
              <w:rPr>
                <w:rFonts w:ascii="Times New Roman" w:hAnsi="Times New Roman" w:cs="Times New Roman"/>
              </w:rPr>
            </w:pPr>
            <w:r>
              <w:rPr>
                <w:rFonts w:ascii="Times New Roman" w:hAnsi="Times New Roman" w:cs="Times New Roman"/>
              </w:rPr>
              <w:t xml:space="preserve">UKUPNO</w:t>
            </w:r>
          </w:p>
        </w:tc>
        <w:tc>
          <w:tcPr>
            <w:tcW w:type="dxa" w:w="851"/>
            <w:tcBorders/>
            <w:vAlign w:val="center"/>
          </w:tcPr>
          <w:p>
            <w:pPr>
              <w:spacing/>
              <w:jc w:val="center"/>
              <w:rPr>
                <w:rFonts w:ascii="Times New Roman" w:hAnsi="Times New Roman" w:cs="Times New Roman"/>
              </w:rPr>
            </w:pPr>
            <w:r>
              <w:rPr>
                <w:rFonts w:ascii="Times New Roman" w:hAnsi="Times New Roman" w:cs="Times New Roman"/>
              </w:rPr>
              <w:t xml:space="preserve">8</w:t>
            </w:r>
          </w:p>
        </w:tc>
        <w:tc>
          <w:tcPr>
            <w:tcW w:type="dxa" w:w="992"/>
            <w:tcBorders/>
            <w:vAlign w:val="center"/>
          </w:tcPr>
          <w:p>
            <w:pPr>
              <w:spacing/>
              <w:jc w:val="center"/>
              <w:rPr>
                <w:rFonts w:ascii="Times New Roman" w:hAnsi="Times New Roman" w:cs="Times New Roman"/>
              </w:rPr>
            </w:pPr>
            <w:r>
              <w:rPr>
                <w:rFonts w:ascii="Times New Roman" w:hAnsi="Times New Roman" w:cs="Times New Roman"/>
              </w:rPr>
              <w:t xml:space="preserve">280</w:t>
            </w:r>
          </w:p>
        </w:tc>
        <w:tc>
          <w:tcPr>
            <w:tcW w:type="dxa" w:w="992"/>
            <w:tcBorders/>
            <w:vAlign w:val="center"/>
          </w:tcPr>
          <w:p>
            <w:pPr>
              <w:spacing/>
              <w:jc w:val="center"/>
              <w:rPr>
                <w:rFonts w:ascii="Times New Roman" w:hAnsi="Times New Roman" w:cs="Times New Roman"/>
              </w:rPr>
            </w:pPr>
            <w:r>
              <w:rPr>
                <w:rFonts w:ascii="Times New Roman" w:hAnsi="Times New Roman" w:cs="Times New Roman"/>
              </w:rPr>
              <w:t xml:space="preserve">13</w:t>
            </w:r>
          </w:p>
        </w:tc>
        <w:tc>
          <w:tcPr>
            <w:tcW w:type="dxa" w:w="4111"/>
            <w:tcBorders/>
            <w:shd w:fill="D9D9D9" w:color="auto" w:val="clear"/>
            <w:vAlign w:val="center"/>
          </w:tcPr>
          <w:p>
            <w:pPr>
              <w:spacing/>
              <w:rPr>
                <w:rFonts w:ascii="Times New Roman" w:hAnsi="Times New Roman" w:cs="Times New Roman"/>
              </w:rPr>
            </w:pPr>
          </w:p>
        </w:tc>
      </w:tr>
    </w:tbl>
    <w:p>
      <w:pPr>
        <w:spacing w:line="240" w:lineRule="auto"/>
        <w:rPr>
          <w:rFonts w:ascii="Times New Roman" w:hAnsi="Times New Roman" w:cs="Times New Roman"/>
          <w:sz w:val="2"/>
          <w:szCs w:val="2"/>
        </w:rPr>
      </w:pPr>
    </w:p>
    <w:tbl>
      <w:tblPr>
        <w:tblStyle w:val="Reetkatablice11"/>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2440"/>
        <w:gridCol w:w="2926"/>
        <w:gridCol w:w="1618"/>
        <w:gridCol w:w="696"/>
        <w:gridCol w:w="1494"/>
      </w:tblGrid>
      <w:tr>
        <w:trPr>
          <w:jc w:val="center"/>
        </w:trPr>
        <w:tc>
          <w:tcPr>
            <w:tcW w:type="dxa" w:w="9918"/>
            <w:gridSpan w:val="5"/>
            <w:tcBorders/>
            <w:vAlign w:val="center"/>
          </w:tcPr>
          <w:p>
            <w:pPr>
              <w:spacing/>
              <w:jc w:val="center"/>
              <w:rPr>
                <w:rFonts w:ascii="Times New Roman" w:hAnsi="Times New Roman" w:cs="Times New Roman"/>
                <w:b/>
              </w:rPr>
            </w:pPr>
            <w:r>
              <w:rPr>
                <w:rFonts w:ascii="Times New Roman" w:hAnsi="Times New Roman" w:cs="Times New Roman"/>
                <w:b/>
              </w:rPr>
              <w:t xml:space="preserve">OBVEZNI STRUKOVNI MODULI ZA DRUGU GODINU UČENJA</w:t>
            </w:r>
          </w:p>
        </w:tc>
      </w:tr>
      <w:tr>
        <w:trPr>
          <w:jc w:val="center"/>
        </w:trPr>
        <w:tc>
          <w:tcPr>
            <w:tcW w:type="dxa" w:w="2830"/>
            <w:tcBorders/>
            <w:vAlign w:val="center"/>
          </w:tcPr>
          <w:p>
            <w:pPr>
              <w:spacing/>
              <w:rPr>
                <w:rFonts w:ascii="Times New Roman" w:hAnsi="Times New Roman" w:cs="Times New Roman"/>
                <w:b/>
              </w:rPr>
            </w:pPr>
            <w:r>
              <w:rPr>
                <w:rFonts w:ascii="Times New Roman" w:hAnsi="Times New Roman" w:cs="Times New Roman"/>
                <w:b/>
              </w:rPr>
              <w:t xml:space="preserve">NAZIV MODULA /</w:t>
            </w:r>
          </w:p>
          <w:p>
            <w:pPr>
              <w:spacing/>
              <w:rPr>
                <w:rFonts w:ascii="Times New Roman" w:hAnsi="Times New Roman" w:cs="Times New Roman"/>
                <w:b/>
              </w:rPr>
            </w:pPr>
          </w:p>
          <w:p>
            <w:pPr>
              <w:spacing/>
              <w:rPr>
                <w:rFonts w:ascii="Times New Roman" w:hAnsi="Times New Roman" w:cs="Times New Roman"/>
                <w:b/>
              </w:rPr>
            </w:pPr>
            <w:r>
              <w:rPr>
                <w:rFonts w:ascii="Times New Roman" w:hAnsi="Times New Roman" w:cs="Times New Roman"/>
                <w:b/>
              </w:rPr>
              <w:t xml:space="preserve">NASTAVNOG PREDMETA</w:t>
            </w:r>
          </w:p>
          <w:p>
            <w:pPr>
              <w:spacing/>
              <w:rPr>
                <w:rFonts w:ascii="Times New Roman" w:hAnsi="Times New Roman" w:cs="Times New Roman"/>
                <w:b/>
              </w:rPr>
            </w:pPr>
          </w:p>
        </w:tc>
        <w:tc>
          <w:tcPr>
            <w:tcW w:type="dxa" w:w="3544"/>
            <w:tcBorders/>
            <w:vAlign w:val="center"/>
          </w:tcPr>
          <w:p>
            <w:pPr>
              <w:spacing/>
              <w:rPr>
                <w:rFonts w:ascii="Times New Roman" w:hAnsi="Times New Roman" w:cs="Times New Roman"/>
                <w:b/>
              </w:rPr>
            </w:pPr>
            <w:r>
              <w:rPr>
                <w:rFonts w:ascii="Times New Roman" w:hAnsi="Times New Roman" w:cs="Times New Roman"/>
                <w:b/>
              </w:rPr>
              <w:t xml:space="preserve">NAZIV SKUPA ISHODA UČENJA</w:t>
            </w:r>
          </w:p>
          <w:p>
            <w:pPr>
              <w:spacing/>
              <w:rPr>
                <w:rFonts w:ascii="Times New Roman" w:hAnsi="Times New Roman" w:cs="Times New Roman"/>
                <w:b/>
              </w:rPr>
            </w:pPr>
          </w:p>
        </w:tc>
        <w:tc>
          <w:tcPr>
            <w:tcW w:type="dxa" w:w="1701"/>
            <w:tcBorders/>
            <w:vAlign w:val="center"/>
          </w:tcPr>
          <w:p>
            <w:pPr>
              <w:spacing/>
              <w:jc w:val="center"/>
              <w:rPr>
                <w:rFonts w:ascii="Times New Roman" w:hAnsi="Times New Roman" w:cs="Times New Roman"/>
                <w:b/>
              </w:rPr>
            </w:pPr>
            <w:r>
              <w:rPr>
                <w:rFonts w:ascii="Times New Roman" w:hAnsi="Times New Roman" w:cs="Times New Roman"/>
                <w:b/>
              </w:rPr>
              <w:t xml:space="preserve">NASTAVNIK</w:t>
            </w:r>
          </w:p>
        </w:tc>
        <w:tc>
          <w:tcPr>
            <w:tcW w:type="dxa" w:w="709"/>
            <w:tcBorders/>
            <w:vAlign w:val="center"/>
          </w:tcPr>
          <w:p>
            <w:pPr>
              <w:spacing/>
              <w:jc w:val="center"/>
              <w:rPr>
                <w:rFonts w:ascii="Times New Roman" w:hAnsi="Times New Roman" w:cs="Times New Roman"/>
                <w:b/>
              </w:rPr>
            </w:pPr>
            <w:r>
              <w:rPr>
                <w:rFonts w:ascii="Times New Roman" w:hAnsi="Times New Roman" w:cs="Times New Roman"/>
                <w:b/>
              </w:rPr>
              <w:t xml:space="preserve">Broj sati SIU</w:t>
            </w:r>
          </w:p>
        </w:tc>
        <w:tc>
          <w:tcPr>
            <w:tcW w:type="dxa" w:w="1134"/>
            <w:tcBorders/>
            <w:vAlign w:val="center"/>
          </w:tcPr>
          <w:p>
            <w:pPr>
              <w:spacing/>
              <w:rPr>
                <w:rFonts w:ascii="Times New Roman" w:hAnsi="Times New Roman" w:cs="Times New Roman"/>
                <w:b/>
              </w:rPr>
            </w:pPr>
            <w:r>
              <w:rPr>
                <w:rFonts w:ascii="Times New Roman" w:hAnsi="Times New Roman" w:cs="Times New Roman"/>
                <w:b/>
              </w:rPr>
              <w:t xml:space="preserve">OBUJAM</w:t>
            </w:r>
          </w:p>
          <w:p>
            <w:pPr>
              <w:spacing/>
              <w:rPr>
                <w:rFonts w:ascii="Times New Roman" w:hAnsi="Times New Roman" w:cs="Times New Roman"/>
                <w:b/>
              </w:rPr>
            </w:pPr>
            <w:r>
              <w:rPr>
                <w:rFonts w:ascii="Times New Roman" w:hAnsi="Times New Roman" w:cs="Times New Roman"/>
                <w:b/>
              </w:rPr>
              <w:t xml:space="preserve">MODULA /</w:t>
            </w:r>
          </w:p>
          <w:p>
            <w:pPr>
              <w:spacing/>
              <w:rPr>
                <w:rFonts w:ascii="Times New Roman" w:hAnsi="Times New Roman" w:cs="Times New Roman"/>
                <w:b/>
              </w:rPr>
            </w:pPr>
            <w:r>
              <w:rPr>
                <w:rFonts w:ascii="Times New Roman" w:hAnsi="Times New Roman" w:cs="Times New Roman"/>
                <w:b/>
              </w:rPr>
              <w:t xml:space="preserve">NASTAVNOG</w:t>
            </w:r>
          </w:p>
          <w:p>
            <w:pPr>
              <w:spacing/>
              <w:rPr>
                <w:rFonts w:ascii="Times New Roman" w:hAnsi="Times New Roman" w:cs="Times New Roman"/>
                <w:b/>
              </w:rPr>
            </w:pPr>
            <w:r>
              <w:rPr>
                <w:rFonts w:ascii="Times New Roman" w:hAnsi="Times New Roman" w:cs="Times New Roman"/>
                <w:b/>
              </w:rPr>
              <w:t xml:space="preserve">PREDMETA</w:t>
            </w:r>
          </w:p>
          <w:p>
            <w:pPr>
              <w:spacing/>
              <w:rPr>
                <w:rFonts w:ascii="Times New Roman" w:hAnsi="Times New Roman" w:cs="Times New Roman"/>
                <w:b/>
              </w:rPr>
            </w:pPr>
          </w:p>
          <w:p>
            <w:pPr>
              <w:spacing/>
              <w:rPr>
                <w:rFonts w:ascii="Times New Roman" w:hAnsi="Times New Roman" w:cs="Times New Roman"/>
                <w:b/>
              </w:rPr>
            </w:pPr>
          </w:p>
          <w:p>
            <w:pPr>
              <w:spacing/>
              <w:jc w:val="center"/>
              <w:rPr>
                <w:rFonts w:ascii="Times New Roman" w:hAnsi="Times New Roman" w:cs="Times New Roman"/>
              </w:rPr>
            </w:pPr>
            <w:r>
              <w:rPr>
                <w:rFonts w:ascii="Times New Roman" w:hAnsi="Times New Roman" w:cs="Times New Roman"/>
              </w:rPr>
              <w:t xml:space="preserve">CSVET</w:t>
            </w:r>
          </w:p>
        </w:tc>
      </w:tr>
      <w:tr>
        <w:trPr>
          <w:jc w:val="center"/>
        </w:trPr>
        <w:tc>
          <w:tcPr>
            <w:tcW w:type="dxa" w:w="2830"/>
            <w:vMerge w:val="restart"/>
            <w:tcBorders/>
            <w:vAlign w:val="center"/>
          </w:tcPr>
          <w:p>
            <w:pPr>
              <w:spacing/>
              <w:rPr>
                <w:rFonts w:ascii="Times New Roman" w:hAnsi="Times New Roman" w:cs="Times New Roman"/>
              </w:rPr>
            </w:pPr>
            <w:r>
              <w:rPr>
                <w:rFonts w:ascii="Times New Roman" w:hAnsi="Times New Roman" w:cs="Times New Roman"/>
              </w:rPr>
              <w:t xml:space="preserve">Osnove mehaničkih</w:t>
            </w:r>
          </w:p>
          <w:p>
            <w:pPr>
              <w:spacing/>
              <w:rPr>
                <w:rFonts w:ascii="Times New Roman" w:hAnsi="Times New Roman" w:cs="Times New Roman"/>
              </w:rPr>
            </w:pPr>
            <w:r>
              <w:rPr>
                <w:rFonts w:ascii="Times New Roman" w:hAnsi="Times New Roman" w:cs="Times New Roman"/>
              </w:rPr>
              <w:t xml:space="preserve">frizerskih procesa</w:t>
            </w:r>
          </w:p>
        </w:tc>
        <w:tc>
          <w:tcPr>
            <w:tcW w:type="dxa" w:w="3544"/>
            <w:tcBorders/>
            <w:vAlign w:val="center"/>
          </w:tcPr>
          <w:p>
            <w:pPr>
              <w:spacing/>
              <w:rPr>
                <w:rFonts w:ascii="Times New Roman" w:hAnsi="Times New Roman" w:cs="Times New Roman"/>
              </w:rPr>
            </w:pPr>
            <w:r>
              <w:rPr>
                <w:rFonts w:ascii="Times New Roman" w:hAnsi="Times New Roman" w:cs="Times New Roman"/>
              </w:rPr>
              <w:t xml:space="preserve">Geometrija šišanja</w:t>
            </w:r>
          </w:p>
        </w:tc>
        <w:tc>
          <w:tcPr>
            <w:tcW w:type="dxa" w:w="1701"/>
            <w:tcBorders/>
            <w:vAlign w:val="center"/>
          </w:tcPr>
          <w:p>
            <w:pPr>
              <w:spacing/>
              <w:rPr>
                <w:rFonts w:ascii="Times New Roman" w:hAnsi="Times New Roman" w:cs="Times New Roman"/>
              </w:rPr>
            </w:pPr>
            <w:r>
              <w:rPr>
                <w:rFonts w:ascii="Times New Roman" w:hAnsi="Times New Roman" w:cs="Times New Roman"/>
              </w:rPr>
              <w:t xml:space="preserve">Marija Šporčić</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60</w:t>
            </w:r>
          </w:p>
        </w:tc>
        <w:tc>
          <w:tcPr>
            <w:tcW w:type="dxa" w:w="1134"/>
            <w:vMerge w:val="restart"/>
            <w:tcBorders/>
            <w:vAlign w:val="center"/>
          </w:tcPr>
          <w:p>
            <w:pPr>
              <w:spacing/>
              <w:jc w:val="center"/>
              <w:rPr>
                <w:rFonts w:ascii="Times New Roman" w:hAnsi="Times New Roman" w:cs="Times New Roman"/>
              </w:rPr>
            </w:pPr>
            <w:r>
              <w:rPr>
                <w:rFonts w:ascii="Times New Roman" w:hAnsi="Times New Roman" w:cs="Times New Roman"/>
              </w:rPr>
              <w:t xml:space="preserve">6</w:t>
            </w:r>
          </w:p>
        </w:tc>
      </w:tr>
      <w:tr>
        <w:trPr>
          <w:jc w:val="center"/>
        </w:trPr>
        <w:tc>
          <w:tcPr>
            <w:tcW w:type="dxa" w:w="2830"/>
            <w:vMerge w:val="continue"/>
            <w:tcBorders/>
            <w:vAlign w:val="center"/>
          </w:tcPr>
          <w:p>
            <w:pPr>
              <w:spacing/>
              <w:rPr>
                <w:rFonts w:ascii="Times New Roman" w:hAnsi="Times New Roman" w:cs="Times New Roman"/>
              </w:rPr>
            </w:pPr>
          </w:p>
        </w:tc>
        <w:tc>
          <w:tcPr>
            <w:tcW w:type="dxa" w:w="3544"/>
            <w:tcBorders/>
            <w:vAlign w:val="center"/>
          </w:tcPr>
          <w:p>
            <w:pPr>
              <w:spacing/>
              <w:rPr>
                <w:rFonts w:ascii="Times New Roman" w:hAnsi="Times New Roman" w:cs="Times New Roman"/>
              </w:rPr>
            </w:pPr>
            <w:r>
              <w:rPr>
                <w:rFonts w:ascii="Times New Roman" w:hAnsi="Times New Roman" w:cs="Times New Roman"/>
              </w:rPr>
              <w:t xml:space="preserve">Estetski kriteriji lica</w:t>
            </w:r>
          </w:p>
        </w:tc>
        <w:tc>
          <w:tcPr>
            <w:tcW w:type="dxa" w:w="1701"/>
            <w:tcBorders/>
            <w:vAlign w:val="center"/>
          </w:tcPr>
          <w:p>
            <w:pPr>
              <w:spacing/>
              <w:rPr>
                <w:rFonts w:ascii="Times New Roman" w:hAnsi="Times New Roman" w:cs="Times New Roman"/>
              </w:rPr>
            </w:pPr>
            <w:r>
              <w:rPr>
                <w:rFonts w:ascii="Times New Roman" w:hAnsi="Times New Roman" w:cs="Times New Roman"/>
              </w:rPr>
              <w:t xml:space="preserve">Marija Šporčić</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60</w:t>
            </w:r>
          </w:p>
        </w:tc>
        <w:tc>
          <w:tcPr>
            <w:tcW w:type="dxa" w:w="1134"/>
            <w:vMerge w:val="continue"/>
            <w:tcBorders/>
            <w:vAlign w:val="center"/>
          </w:tcPr>
          <w:p>
            <w:pPr>
              <w:spacing/>
              <w:jc w:val="center"/>
              <w:rPr>
                <w:rFonts w:ascii="Times New Roman" w:hAnsi="Times New Roman" w:cs="Times New Roman"/>
              </w:rPr>
            </w:pPr>
          </w:p>
        </w:tc>
      </w:tr>
      <w:tr>
        <w:trPr>
          <w:jc w:val="center"/>
        </w:trPr>
        <w:tc>
          <w:tcPr>
            <w:tcW w:type="dxa" w:w="2830"/>
            <w:tcBorders/>
            <w:vAlign w:val="center"/>
          </w:tcPr>
          <w:p>
            <w:pPr>
              <w:spacing/>
              <w:rPr>
                <w:rFonts w:ascii="Times New Roman" w:hAnsi="Times New Roman" w:cs="Times New Roman"/>
              </w:rPr>
            </w:pPr>
            <w:r>
              <w:rPr>
                <w:rFonts w:ascii="Times New Roman" w:hAnsi="Times New Roman" w:cs="Times New Roman"/>
              </w:rPr>
              <w:t xml:space="preserve">Osnove koloracije</w:t>
            </w:r>
          </w:p>
          <w:p>
            <w:pPr>
              <w:spacing/>
              <w:rPr>
                <w:rFonts w:ascii="Times New Roman" w:hAnsi="Times New Roman" w:cs="Times New Roman"/>
              </w:rPr>
            </w:pPr>
          </w:p>
        </w:tc>
        <w:tc>
          <w:tcPr>
            <w:tcW w:type="dxa" w:w="3544"/>
            <w:tcBorders/>
            <w:vAlign w:val="center"/>
          </w:tcPr>
          <w:p>
            <w:pPr>
              <w:spacing/>
              <w:rPr>
                <w:rFonts w:ascii="Times New Roman" w:hAnsi="Times New Roman" w:cs="Times New Roman"/>
              </w:rPr>
            </w:pPr>
            <w:r>
              <w:rPr>
                <w:rFonts w:ascii="Times New Roman" w:hAnsi="Times New Roman" w:cs="Times New Roman"/>
              </w:rPr>
              <w:t xml:space="preserve">Osnove koloristike u frizerstvu</w:t>
            </w:r>
          </w:p>
        </w:tc>
        <w:tc>
          <w:tcPr>
            <w:tcW w:type="dxa" w:w="1701"/>
            <w:tcBorders/>
            <w:vAlign w:val="center"/>
          </w:tcPr>
          <w:p>
            <w:pPr>
              <w:spacing/>
              <w:rPr>
                <w:rFonts w:ascii="Times New Roman" w:hAnsi="Times New Roman" w:cs="Times New Roman"/>
              </w:rPr>
            </w:pPr>
            <w:r>
              <w:rPr>
                <w:rFonts w:ascii="Times New Roman" w:hAnsi="Times New Roman" w:cs="Times New Roman"/>
              </w:rPr>
              <w:t xml:space="preserve">Marija Šporčić</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60</w:t>
            </w:r>
          </w:p>
        </w:tc>
        <w:tc>
          <w:tcPr>
            <w:tcW w:type="dxa" w:w="1134"/>
            <w:tcBorders/>
            <w:vAlign w:val="center"/>
          </w:tcPr>
          <w:p>
            <w:pPr>
              <w:spacing/>
              <w:jc w:val="center"/>
              <w:rPr>
                <w:rFonts w:ascii="Times New Roman" w:hAnsi="Times New Roman" w:cs="Times New Roman"/>
              </w:rPr>
            </w:pPr>
            <w:r>
              <w:rPr>
                <w:rFonts w:ascii="Times New Roman" w:hAnsi="Times New Roman" w:cs="Times New Roman"/>
              </w:rPr>
              <w:t xml:space="preserve">4</w:t>
            </w:r>
          </w:p>
        </w:tc>
      </w:tr>
      <w:tr>
        <w:trPr>
          <w:jc w:val="center"/>
        </w:trPr>
        <w:tc>
          <w:tcPr>
            <w:tcW w:type="dxa" w:w="2830"/>
            <w:vMerge w:val="restart"/>
            <w:tcBorders/>
            <w:vAlign w:val="center"/>
          </w:tcPr>
          <w:p>
            <w:pPr>
              <w:spacing/>
              <w:rPr>
                <w:rFonts w:ascii="Times New Roman" w:hAnsi="Times New Roman" w:cs="Times New Roman"/>
              </w:rPr>
            </w:pPr>
            <w:r>
              <w:rPr>
                <w:rFonts w:ascii="Times New Roman" w:hAnsi="Times New Roman" w:cs="Times New Roman"/>
              </w:rPr>
              <w:t xml:space="preserve">Geometrija ravnine i prostora</w:t>
            </w:r>
          </w:p>
        </w:tc>
        <w:tc>
          <w:tcPr>
            <w:tcW w:type="dxa" w:w="3544"/>
            <w:tcBorders/>
            <w:vAlign w:val="center"/>
          </w:tcPr>
          <w:p>
            <w:pPr>
              <w:spacing/>
              <w:rPr>
                <w:rFonts w:ascii="Times New Roman" w:hAnsi="Times New Roman" w:cs="Times New Roman"/>
              </w:rPr>
            </w:pPr>
            <w:r>
              <w:rPr>
                <w:rFonts w:ascii="Times New Roman" w:hAnsi="Times New Roman" w:cs="Times New Roman"/>
              </w:rPr>
              <w:t xml:space="preserve">Geometrija ravnine</w:t>
            </w:r>
          </w:p>
        </w:tc>
        <w:tc>
          <w:tcPr>
            <w:tcW w:type="dxa" w:w="1701"/>
            <w:tcBorders/>
            <w:vAlign w:val="center"/>
          </w:tcPr>
          <w:p>
            <w:pPr>
              <w:spacing/>
              <w:rPr>
                <w:rFonts w:ascii="Times New Roman" w:hAnsi="Times New Roman" w:cs="Times New Roman"/>
              </w:rPr>
            </w:pPr>
            <w:r>
              <w:rPr>
                <w:rFonts w:ascii="Times New Roman" w:hAnsi="Times New Roman" w:cs="Times New Roman"/>
              </w:rPr>
              <w:t xml:space="preserve">Mihaela Kazda</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17,5</w:t>
            </w:r>
          </w:p>
        </w:tc>
        <w:tc>
          <w:tcPr>
            <w:tcW w:type="dxa" w:w="1134"/>
            <w:vMerge w:val="restart"/>
            <w:tcBorders/>
            <w:vAlign w:val="center"/>
          </w:tcPr>
          <w:p>
            <w:pPr>
              <w:spacing/>
              <w:jc w:val="center"/>
              <w:rPr>
                <w:rFonts w:ascii="Times New Roman" w:hAnsi="Times New Roman" w:cs="Times New Roman"/>
              </w:rPr>
            </w:pPr>
            <w:r>
              <w:rPr>
                <w:rFonts w:ascii="Times New Roman" w:hAnsi="Times New Roman" w:cs="Times New Roman"/>
              </w:rPr>
              <w:t xml:space="preserve">2</w:t>
            </w:r>
          </w:p>
        </w:tc>
      </w:tr>
      <w:tr>
        <w:trPr>
          <w:jc w:val="center"/>
        </w:trPr>
        <w:tc>
          <w:tcPr>
            <w:tcW w:type="dxa" w:w="2830"/>
            <w:vMerge w:val="continue"/>
            <w:tcBorders/>
            <w:vAlign w:val="center"/>
          </w:tcPr>
          <w:p>
            <w:pPr>
              <w:spacing/>
              <w:rPr>
                <w:rFonts w:ascii="Times New Roman" w:hAnsi="Times New Roman" w:cs="Times New Roman"/>
              </w:rPr>
            </w:pPr>
          </w:p>
        </w:tc>
        <w:tc>
          <w:tcPr>
            <w:tcW w:type="dxa" w:w="3544"/>
            <w:tcBorders/>
            <w:vAlign w:val="center"/>
          </w:tcPr>
          <w:p>
            <w:pPr>
              <w:spacing/>
              <w:rPr>
                <w:rFonts w:ascii="Times New Roman" w:hAnsi="Times New Roman" w:cs="Times New Roman"/>
              </w:rPr>
            </w:pPr>
            <w:r>
              <w:rPr>
                <w:rFonts w:ascii="Times New Roman" w:hAnsi="Times New Roman" w:cs="Times New Roman"/>
              </w:rPr>
              <w:t xml:space="preserve">Geometrija prostora</w:t>
            </w:r>
          </w:p>
        </w:tc>
        <w:tc>
          <w:tcPr>
            <w:tcW w:type="dxa" w:w="1701"/>
            <w:tcBorders/>
            <w:vAlign w:val="center"/>
          </w:tcPr>
          <w:p>
            <w:pPr>
              <w:spacing/>
              <w:rPr>
                <w:rFonts w:ascii="Times New Roman" w:hAnsi="Times New Roman" w:cs="Times New Roman"/>
              </w:rPr>
            </w:pPr>
            <w:r>
              <w:rPr>
                <w:rFonts w:ascii="Times New Roman" w:hAnsi="Times New Roman" w:cs="Times New Roman"/>
              </w:rPr>
              <w:t xml:space="preserve">Mihaela Kazda</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17,5</w:t>
            </w:r>
          </w:p>
        </w:tc>
        <w:tc>
          <w:tcPr>
            <w:tcW w:type="dxa" w:w="1134"/>
            <w:vMerge w:val="continue"/>
            <w:tcBorders/>
            <w:vAlign w:val="center"/>
          </w:tcPr>
          <w:p>
            <w:pPr>
              <w:spacing/>
              <w:jc w:val="center"/>
              <w:rPr>
                <w:rFonts w:ascii="Times New Roman" w:hAnsi="Times New Roman" w:cs="Times New Roman"/>
              </w:rPr>
            </w:pPr>
          </w:p>
        </w:tc>
      </w:tr>
      <w:tr>
        <w:trPr>
          <w:trHeight w:val="819" w:hRule="atLeast"/>
          <w:jc w:val="center"/>
        </w:trPr>
        <w:tc>
          <w:tcPr>
            <w:tcW w:type="dxa" w:w="2830"/>
            <w:tcBorders/>
            <w:vAlign w:val="center"/>
          </w:tcPr>
          <w:p>
            <w:pPr>
              <w:spacing/>
              <w:rPr>
                <w:rFonts w:ascii="Times New Roman" w:hAnsi="Times New Roman" w:cs="Times New Roman"/>
              </w:rPr>
            </w:pPr>
            <w:r>
              <w:rPr>
                <w:rFonts w:ascii="Times New Roman" w:hAnsi="Times New Roman" w:cs="Times New Roman"/>
              </w:rPr>
              <w:t xml:space="preserve">Elementi mehaničkog oblikovanja</w:t>
            </w:r>
          </w:p>
        </w:tc>
        <w:tc>
          <w:tcPr>
            <w:tcW w:type="dxa" w:w="3544"/>
            <w:tcBorders/>
            <w:vAlign w:val="center"/>
          </w:tcPr>
          <w:p>
            <w:pPr>
              <w:spacing/>
              <w:rPr>
                <w:rFonts w:ascii="Times New Roman" w:hAnsi="Times New Roman" w:cs="Times New Roman"/>
              </w:rPr>
            </w:pPr>
            <w:r>
              <w:rPr>
                <w:rFonts w:ascii="Times New Roman" w:hAnsi="Times New Roman" w:cs="Times New Roman"/>
              </w:rPr>
              <w:t xml:space="preserve">Mehanički procesi na kosi i vlasištu</w:t>
            </w:r>
          </w:p>
        </w:tc>
        <w:tc>
          <w:tcPr>
            <w:tcW w:type="dxa" w:w="1701"/>
            <w:tcBorders/>
            <w:vAlign w:val="center"/>
          </w:tcPr>
          <w:p>
            <w:pPr>
              <w:spacing/>
              <w:rPr>
                <w:rFonts w:ascii="Times New Roman" w:hAnsi="Times New Roman" w:cs="Times New Roman"/>
              </w:rPr>
            </w:pPr>
            <w:r>
              <w:rPr>
                <w:rFonts w:ascii="Times New Roman" w:hAnsi="Times New Roman" w:cs="Times New Roman"/>
              </w:rPr>
              <w:t xml:space="preserve">Marija Šporčić</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87,5</w:t>
            </w:r>
          </w:p>
        </w:tc>
        <w:tc>
          <w:tcPr>
            <w:tcW w:type="dxa" w:w="1134"/>
            <w:tcBorders/>
            <w:vAlign w:val="center"/>
          </w:tcPr>
          <w:p>
            <w:pPr>
              <w:spacing/>
              <w:jc w:val="center"/>
              <w:rPr>
                <w:rFonts w:ascii="Times New Roman" w:hAnsi="Times New Roman" w:cs="Times New Roman"/>
              </w:rPr>
            </w:pPr>
            <w:r>
              <w:rPr>
                <w:rFonts w:ascii="Times New Roman" w:hAnsi="Times New Roman" w:cs="Times New Roman"/>
              </w:rPr>
              <w:t xml:space="preserve">5</w:t>
            </w:r>
          </w:p>
        </w:tc>
      </w:tr>
      <w:tr>
        <w:trPr>
          <w:trHeight w:val="126" w:hRule="atLeast"/>
          <w:jc w:val="center"/>
        </w:trPr>
        <w:tc>
          <w:tcPr>
            <w:tcW w:type="dxa" w:w="2830"/>
            <w:vMerge w:val="restart"/>
            <w:tcBorders/>
            <w:vAlign w:val="center"/>
          </w:tcPr>
          <w:p>
            <w:pPr>
              <w:spacing/>
              <w:rPr>
                <w:rFonts w:ascii="Times New Roman" w:hAnsi="Times New Roman" w:cs="Times New Roman"/>
              </w:rPr>
            </w:pPr>
            <w:r>
              <w:rPr>
                <w:rFonts w:ascii="Times New Roman" w:hAnsi="Times New Roman" w:cs="Times New Roman"/>
              </w:rPr>
              <w:t xml:space="preserve">Poslovanje frizerskog</w:t>
            </w:r>
          </w:p>
          <w:p>
            <w:pPr>
              <w:spacing/>
              <w:rPr>
                <w:rFonts w:ascii="Times New Roman" w:hAnsi="Times New Roman" w:cs="Times New Roman"/>
              </w:rPr>
            </w:pPr>
            <w:r>
              <w:rPr>
                <w:rFonts w:ascii="Times New Roman" w:hAnsi="Times New Roman" w:cs="Times New Roman"/>
              </w:rPr>
              <w:t xml:space="preserve">salona</w:t>
            </w:r>
          </w:p>
        </w:tc>
        <w:tc>
          <w:tcPr>
            <w:tcW w:type="dxa" w:w="3544"/>
            <w:tcBorders/>
            <w:vAlign w:val="center"/>
          </w:tcPr>
          <w:p>
            <w:pPr>
              <w:spacing/>
              <w:rPr>
                <w:rFonts w:ascii="Times New Roman" w:hAnsi="Times New Roman" w:cs="Times New Roman"/>
              </w:rPr>
            </w:pPr>
            <w:r>
              <w:rPr>
                <w:rFonts w:ascii="Times New Roman" w:hAnsi="Times New Roman" w:cs="Times New Roman"/>
              </w:rPr>
              <w:t xml:space="preserve">Prodajna komunikacija u frizerstvu</w:t>
            </w:r>
          </w:p>
        </w:tc>
        <w:tc>
          <w:tcPr>
            <w:tcW w:type="dxa" w:w="1701"/>
            <w:tcBorders/>
            <w:vAlign w:val="center"/>
          </w:tcPr>
          <w:p>
            <w:pPr>
              <w:spacing/>
              <w:rPr>
                <w:rFonts w:ascii="Times New Roman" w:hAnsi="Times New Roman" w:cs="Times New Roman"/>
              </w:rPr>
            </w:pPr>
            <w:r>
              <w:rPr>
                <w:rFonts w:ascii="Times New Roman" w:hAnsi="Times New Roman" w:cs="Times New Roman"/>
              </w:rPr>
              <w:t xml:space="preserve">Monika Sertić</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42</w:t>
            </w:r>
          </w:p>
        </w:tc>
        <w:tc>
          <w:tcPr>
            <w:tcW w:type="dxa" w:w="1134"/>
            <w:vMerge w:val="restart"/>
            <w:tcBorders/>
            <w:vAlign w:val="center"/>
          </w:tcPr>
          <w:p>
            <w:pPr>
              <w:spacing/>
              <w:jc w:val="center"/>
              <w:rPr>
                <w:rFonts w:ascii="Times New Roman" w:hAnsi="Times New Roman" w:cs="Times New Roman"/>
              </w:rPr>
            </w:pPr>
            <w:r>
              <w:rPr>
                <w:rFonts w:ascii="Times New Roman" w:hAnsi="Times New Roman" w:cs="Times New Roman"/>
              </w:rPr>
              <w:t xml:space="preserve">4</w:t>
            </w:r>
          </w:p>
        </w:tc>
      </w:tr>
      <w:tr>
        <w:trPr>
          <w:trHeight w:val="531" w:hRule="atLeast"/>
          <w:jc w:val="center"/>
        </w:trPr>
        <w:tc>
          <w:tcPr>
            <w:tcW w:type="dxa" w:w="2830"/>
            <w:vMerge w:val="continue"/>
            <w:tcBorders/>
            <w:vAlign w:val="center"/>
          </w:tcPr>
          <w:p>
            <w:pPr>
              <w:spacing/>
              <w:rPr>
                <w:rFonts w:ascii="Times New Roman" w:hAnsi="Times New Roman" w:cs="Times New Roman"/>
              </w:rPr>
            </w:pPr>
          </w:p>
        </w:tc>
        <w:tc>
          <w:tcPr>
            <w:tcW w:type="dxa" w:w="3544"/>
            <w:tcBorders/>
            <w:vAlign w:val="center"/>
          </w:tcPr>
          <w:p>
            <w:pPr>
              <w:spacing/>
              <w:rPr>
                <w:rFonts w:ascii="Times New Roman" w:hAnsi="Times New Roman" w:cs="Times New Roman"/>
              </w:rPr>
            </w:pPr>
            <w:r>
              <w:rPr>
                <w:rFonts w:ascii="Times New Roman" w:hAnsi="Times New Roman" w:cs="Times New Roman"/>
              </w:rPr>
              <w:t xml:space="preserve">Evidencije i blagajnički poslovi u frizerskoj struci</w:t>
            </w:r>
          </w:p>
        </w:tc>
        <w:tc>
          <w:tcPr>
            <w:tcW w:type="dxa" w:w="1701"/>
            <w:tcBorders/>
            <w:vAlign w:val="center"/>
          </w:tcPr>
          <w:p>
            <w:pPr>
              <w:spacing/>
              <w:rPr>
                <w:rFonts w:ascii="Times New Roman" w:hAnsi="Times New Roman" w:cs="Times New Roman"/>
              </w:rPr>
            </w:pPr>
            <w:r>
              <w:rPr>
                <w:rFonts w:ascii="Times New Roman" w:hAnsi="Times New Roman" w:cs="Times New Roman"/>
              </w:rPr>
              <w:t xml:space="preserve">Monika Sertić</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43</w:t>
            </w:r>
          </w:p>
        </w:tc>
        <w:tc>
          <w:tcPr>
            <w:tcW w:type="dxa" w:w="1134"/>
            <w:vMerge w:val="continue"/>
            <w:tcBorders/>
            <w:vAlign w:val="center"/>
          </w:tcPr>
          <w:p>
            <w:pPr>
              <w:spacing/>
              <w:jc w:val="center"/>
              <w:rPr>
                <w:rFonts w:ascii="Times New Roman" w:hAnsi="Times New Roman" w:cs="Times New Roman"/>
              </w:rPr>
            </w:pPr>
          </w:p>
        </w:tc>
      </w:tr>
      <w:tr>
        <w:trPr>
          <w:jc w:val="center"/>
        </w:trPr>
        <w:tc>
          <w:tcPr>
            <w:tcW w:type="dxa" w:w="2830"/>
            <w:tcBorders/>
            <w:vAlign w:val="center"/>
          </w:tcPr>
          <w:p>
            <w:pPr>
              <w:spacing/>
              <w:rPr>
                <w:rFonts w:ascii="Times New Roman" w:hAnsi="Times New Roman" w:cs="Times New Roman"/>
              </w:rPr>
            </w:pPr>
            <w:r>
              <w:rPr>
                <w:rFonts w:ascii="Times New Roman" w:hAnsi="Times New Roman" w:cs="Times New Roman"/>
              </w:rPr>
              <w:t xml:space="preserve">Osnove vlasuljarstva</w:t>
            </w:r>
          </w:p>
        </w:tc>
        <w:tc>
          <w:tcPr>
            <w:tcW w:type="dxa" w:w="3544"/>
            <w:tcBorders/>
            <w:vAlign w:val="center"/>
          </w:tcPr>
          <w:p>
            <w:pPr>
              <w:spacing/>
              <w:rPr>
                <w:rFonts w:ascii="Times New Roman" w:hAnsi="Times New Roman" w:cs="Times New Roman"/>
              </w:rPr>
            </w:pPr>
            <w:r>
              <w:rPr>
                <w:rFonts w:ascii="Times New Roman" w:hAnsi="Times New Roman" w:cs="Times New Roman"/>
              </w:rPr>
              <w:t xml:space="preserve">Osnove vlasuljarstva</w:t>
            </w:r>
          </w:p>
        </w:tc>
        <w:tc>
          <w:tcPr>
            <w:tcW w:type="dxa" w:w="1701"/>
            <w:tcBorders/>
            <w:vAlign w:val="center"/>
          </w:tcPr>
          <w:p>
            <w:pPr>
              <w:spacing/>
              <w:rPr>
                <w:rFonts w:ascii="Times New Roman" w:hAnsi="Times New Roman" w:cs="Times New Roman"/>
              </w:rPr>
            </w:pPr>
            <w:r>
              <w:rPr>
                <w:rFonts w:ascii="Times New Roman" w:hAnsi="Times New Roman" w:cs="Times New Roman"/>
              </w:rPr>
              <w:t xml:space="preserve">Monika Sertić</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15</w:t>
            </w:r>
          </w:p>
        </w:tc>
        <w:tc>
          <w:tcPr>
            <w:tcW w:type="dxa" w:w="1134"/>
            <w:tcBorders/>
            <w:vAlign w:val="center"/>
          </w:tcPr>
          <w:p>
            <w:pPr>
              <w:spacing/>
              <w:jc w:val="center"/>
              <w:rPr>
                <w:rFonts w:ascii="Times New Roman" w:hAnsi="Times New Roman" w:cs="Times New Roman"/>
              </w:rPr>
            </w:pPr>
            <w:r>
              <w:rPr>
                <w:rFonts w:ascii="Times New Roman" w:hAnsi="Times New Roman" w:cs="Times New Roman"/>
              </w:rPr>
              <w:t xml:space="preserve">1</w:t>
            </w:r>
          </w:p>
        </w:tc>
      </w:tr>
      <w:tr>
        <w:trPr>
          <w:jc w:val="center"/>
        </w:trPr>
        <w:tc>
          <w:tcPr>
            <w:tcW w:type="dxa" w:w="2830"/>
            <w:tcBorders/>
            <w:vAlign w:val="center"/>
          </w:tcPr>
          <w:p>
            <w:pPr>
              <w:spacing/>
              <w:rPr>
                <w:rFonts w:ascii="Times New Roman" w:hAnsi="Times New Roman" w:cs="Times New Roman"/>
              </w:rPr>
            </w:pPr>
            <w:r>
              <w:rPr>
                <w:rFonts w:ascii="Times New Roman" w:hAnsi="Times New Roman" w:cs="Times New Roman"/>
              </w:rPr>
              <w:t xml:space="preserve">Posebne frizure kao dio hrvatskog kulturnog nasljeđa</w:t>
            </w:r>
          </w:p>
        </w:tc>
        <w:tc>
          <w:tcPr>
            <w:tcW w:type="dxa" w:w="3544"/>
            <w:tcBorders/>
            <w:vAlign w:val="center"/>
          </w:tcPr>
          <w:p>
            <w:pPr>
              <w:spacing/>
              <w:rPr>
                <w:rFonts w:ascii="Times New Roman" w:hAnsi="Times New Roman" w:cs="Times New Roman"/>
              </w:rPr>
            </w:pPr>
            <w:r>
              <w:rPr>
                <w:rFonts w:ascii="Times New Roman" w:hAnsi="Times New Roman" w:cs="Times New Roman"/>
              </w:rPr>
              <w:t xml:space="preserve">Posebne frizure kao dio hrvatskog kulturnog nasljeđa</w:t>
            </w:r>
          </w:p>
        </w:tc>
        <w:tc>
          <w:tcPr>
            <w:tcW w:type="dxa" w:w="1701"/>
            <w:tcBorders/>
            <w:vAlign w:val="center"/>
          </w:tcPr>
          <w:p>
            <w:pPr>
              <w:spacing/>
              <w:rPr>
                <w:rFonts w:ascii="Times New Roman" w:hAnsi="Times New Roman" w:cs="Times New Roman"/>
              </w:rPr>
            </w:pPr>
            <w:r>
              <w:rPr>
                <w:rFonts w:ascii="Times New Roman" w:hAnsi="Times New Roman" w:cs="Times New Roman"/>
              </w:rPr>
              <w:t xml:space="preserve">Marija Šporčić</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13,75</w:t>
            </w:r>
          </w:p>
        </w:tc>
        <w:tc>
          <w:tcPr>
            <w:tcW w:type="dxa" w:w="1134"/>
            <w:tcBorders/>
            <w:vAlign w:val="center"/>
          </w:tcPr>
          <w:p>
            <w:pPr>
              <w:spacing/>
              <w:jc w:val="center"/>
              <w:rPr>
                <w:rFonts w:ascii="Times New Roman" w:hAnsi="Times New Roman" w:cs="Times New Roman"/>
              </w:rPr>
            </w:pPr>
            <w:r>
              <w:rPr>
                <w:rFonts w:ascii="Times New Roman" w:hAnsi="Times New Roman" w:cs="Times New Roman"/>
              </w:rPr>
              <w:t xml:space="preserve">1</w:t>
            </w:r>
          </w:p>
        </w:tc>
      </w:tr>
      <w:tr>
        <w:trPr>
          <w:jc w:val="center"/>
        </w:trPr>
        <w:tc>
          <w:tcPr>
            <w:tcW w:type="dxa" w:w="2830"/>
            <w:vMerge w:val="restart"/>
            <w:tcBorders/>
            <w:vAlign w:val="center"/>
          </w:tcPr>
          <w:p>
            <w:pPr>
              <w:spacing/>
              <w:rPr>
                <w:rFonts w:ascii="Times New Roman" w:hAnsi="Times New Roman" w:cs="Times New Roman"/>
              </w:rPr>
            </w:pPr>
            <w:r>
              <w:rPr>
                <w:rFonts w:ascii="Times New Roman" w:hAnsi="Times New Roman" w:cs="Times New Roman"/>
              </w:rPr>
              <w:t xml:space="preserve">Primjena složenih frizerskih vještina</w:t>
            </w:r>
          </w:p>
        </w:tc>
        <w:tc>
          <w:tcPr>
            <w:tcW w:type="dxa" w:w="3544"/>
            <w:tcBorders/>
            <w:vAlign w:val="center"/>
          </w:tcPr>
          <w:p>
            <w:pPr>
              <w:spacing/>
              <w:rPr>
                <w:rFonts w:ascii="Times New Roman" w:hAnsi="Times New Roman" w:cs="Times New Roman"/>
              </w:rPr>
            </w:pPr>
            <w:r>
              <w:rPr>
                <w:rFonts w:ascii="Times New Roman" w:hAnsi="Times New Roman" w:cs="Times New Roman"/>
              </w:rPr>
              <w:t xml:space="preserve">Naručivanje robe i klijenata</w:t>
            </w:r>
          </w:p>
        </w:tc>
        <w:tc>
          <w:tcPr>
            <w:tcW w:type="dxa" w:w="1701"/>
            <w:tcBorders/>
            <w:vAlign w:val="center"/>
          </w:tcPr>
          <w:p>
            <w:pPr>
              <w:spacing/>
              <w:rPr>
                <w:rFonts w:ascii="Times New Roman" w:hAnsi="Times New Roman" w:cs="Times New Roman"/>
              </w:rPr>
            </w:pPr>
            <w:r>
              <w:rPr>
                <w:rFonts w:ascii="Times New Roman" w:hAnsi="Times New Roman" w:cs="Times New Roman"/>
              </w:rPr>
              <w:t xml:space="preserve">Monika Sertić</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21</w:t>
            </w:r>
          </w:p>
        </w:tc>
        <w:tc>
          <w:tcPr>
            <w:tcW w:type="dxa" w:w="1134"/>
            <w:vMerge w:val="restart"/>
            <w:tcBorders/>
            <w:vAlign w:val="center"/>
          </w:tcPr>
          <w:p>
            <w:pPr>
              <w:spacing/>
              <w:jc w:val="center"/>
              <w:rPr>
                <w:rFonts w:ascii="Times New Roman" w:hAnsi="Times New Roman" w:cs="Times New Roman"/>
              </w:rPr>
            </w:pPr>
            <w:r>
              <w:rPr>
                <w:rFonts w:ascii="Times New Roman" w:hAnsi="Times New Roman" w:cs="Times New Roman"/>
              </w:rPr>
              <w:t xml:space="preserve">23</w:t>
            </w:r>
          </w:p>
        </w:tc>
      </w:tr>
      <w:tr>
        <w:trPr>
          <w:jc w:val="center"/>
        </w:trPr>
        <w:tc>
          <w:tcPr>
            <w:tcW w:type="dxa" w:w="2830"/>
            <w:vMerge w:val="continue"/>
            <w:tcBorders/>
            <w:vAlign w:val="center"/>
          </w:tcPr>
          <w:p>
            <w:pPr>
              <w:spacing/>
              <w:rPr>
                <w:rFonts w:ascii="Times New Roman" w:hAnsi="Times New Roman" w:cs="Times New Roman"/>
              </w:rPr>
            </w:pPr>
          </w:p>
        </w:tc>
        <w:tc>
          <w:tcPr>
            <w:tcW w:type="dxa" w:w="3544"/>
            <w:tcBorders/>
            <w:vAlign w:val="center"/>
          </w:tcPr>
          <w:p>
            <w:pPr>
              <w:spacing/>
              <w:rPr>
                <w:rFonts w:ascii="Times New Roman" w:hAnsi="Times New Roman" w:cs="Times New Roman"/>
              </w:rPr>
            </w:pPr>
            <w:r>
              <w:rPr>
                <w:rFonts w:ascii="Times New Roman" w:hAnsi="Times New Roman" w:cs="Times New Roman"/>
              </w:rPr>
              <w:t xml:space="preserve">Primjena jednostavnih tehnika šišanja </w:t>
            </w:r>
          </w:p>
        </w:tc>
        <w:tc>
          <w:tcPr>
            <w:tcW w:type="dxa" w:w="1701"/>
            <w:tcBorders/>
            <w:vAlign w:val="center"/>
          </w:tcPr>
          <w:p>
            <w:pPr>
              <w:spacing/>
              <w:rPr>
                <w:rFonts w:ascii="Times New Roman" w:hAnsi="Times New Roman" w:cs="Times New Roman"/>
              </w:rPr>
            </w:pPr>
            <w:r>
              <w:rPr>
                <w:rFonts w:ascii="Times New Roman" w:hAnsi="Times New Roman" w:cs="Times New Roman"/>
              </w:rPr>
              <w:t xml:space="preserve">Monika Sertić</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99</w:t>
            </w:r>
          </w:p>
        </w:tc>
        <w:tc>
          <w:tcPr>
            <w:tcW w:type="dxa" w:w="1134"/>
            <w:vMerge w:val="continue"/>
            <w:tcBorders/>
            <w:vAlign w:val="center"/>
          </w:tcPr>
          <w:p>
            <w:pPr>
              <w:spacing/>
              <w:rPr>
                <w:rFonts w:ascii="Times New Roman" w:hAnsi="Times New Roman" w:cs="Times New Roman"/>
              </w:rPr>
            </w:pPr>
          </w:p>
        </w:tc>
      </w:tr>
      <w:tr>
        <w:trPr>
          <w:jc w:val="center"/>
        </w:trPr>
        <w:tc>
          <w:tcPr>
            <w:tcW w:type="dxa" w:w="2830"/>
            <w:vMerge w:val="continue"/>
            <w:tcBorders/>
            <w:vAlign w:val="center"/>
          </w:tcPr>
          <w:p>
            <w:pPr>
              <w:spacing/>
              <w:rPr>
                <w:rFonts w:ascii="Times New Roman" w:hAnsi="Times New Roman" w:cs="Times New Roman"/>
              </w:rPr>
            </w:pPr>
          </w:p>
        </w:tc>
        <w:tc>
          <w:tcPr>
            <w:tcW w:type="dxa" w:w="3544"/>
            <w:tcBorders/>
            <w:vAlign w:val="center"/>
          </w:tcPr>
          <w:p>
            <w:pPr>
              <w:spacing/>
              <w:rPr>
                <w:rFonts w:ascii="Times New Roman" w:hAnsi="Times New Roman" w:cs="Times New Roman"/>
              </w:rPr>
            </w:pPr>
            <w:r>
              <w:rPr>
                <w:rFonts w:ascii="Times New Roman" w:hAnsi="Times New Roman" w:cs="Times New Roman"/>
              </w:rPr>
              <w:t xml:space="preserve">Preoblikovanja kose kemijskim procsima</w:t>
            </w:r>
          </w:p>
        </w:tc>
        <w:tc>
          <w:tcPr>
            <w:tcW w:type="dxa" w:w="1701"/>
            <w:tcBorders/>
            <w:vAlign w:val="center"/>
          </w:tcPr>
          <w:p>
            <w:pPr>
              <w:spacing/>
              <w:rPr>
                <w:rFonts w:ascii="Times New Roman" w:hAnsi="Times New Roman" w:cs="Times New Roman"/>
              </w:rPr>
            </w:pPr>
            <w:r>
              <w:rPr>
                <w:rFonts w:ascii="Times New Roman" w:hAnsi="Times New Roman" w:cs="Times New Roman"/>
              </w:rPr>
              <w:t xml:space="preserve">Monika Sertić</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90</w:t>
            </w:r>
          </w:p>
        </w:tc>
        <w:tc>
          <w:tcPr>
            <w:tcW w:type="dxa" w:w="1134"/>
            <w:tcBorders/>
            <w:vAlign w:val="center"/>
          </w:tcPr>
          <w:p>
            <w:pPr>
              <w:spacing/>
              <w:rPr>
                <w:rFonts w:ascii="Times New Roman" w:hAnsi="Times New Roman" w:cs="Times New Roman"/>
              </w:rPr>
            </w:pPr>
          </w:p>
        </w:tc>
      </w:tr>
      <w:tr>
        <w:trPr>
          <w:jc w:val="center"/>
        </w:trPr>
        <w:tc>
          <w:tcPr>
            <w:tcW w:type="dxa" w:w="9918"/>
            <w:gridSpan w:val="5"/>
            <w:tcBorders/>
            <w:vAlign w:val="center"/>
          </w:tcPr>
          <w:p>
            <w:pPr>
              <w:spacing/>
              <w:jc w:val="center"/>
              <w:rPr>
                <w:rFonts w:ascii="Times New Roman" w:hAnsi="Times New Roman" w:cs="Times New Roman"/>
              </w:rPr>
            </w:pPr>
            <w:r>
              <w:rPr>
                <w:rFonts w:ascii="Times New Roman" w:hAnsi="Times New Roman" w:cs="Times New Roman"/>
                <w:b/>
              </w:rPr>
              <w:t xml:space="preserve">*IZABRANI IZBORNI STRUKOVNI MODULI ZA DRUGU GODINU UČENJA</w:t>
            </w:r>
          </w:p>
        </w:tc>
      </w:tr>
      <w:tr>
        <w:trPr>
          <w:jc w:val="center"/>
        </w:trPr>
        <w:tc>
          <w:tcPr>
            <w:tcW w:type="dxa" w:w="2830"/>
            <w:tcBorders/>
            <w:vAlign w:val="center"/>
          </w:tcPr>
          <w:p>
            <w:pPr>
              <w:spacing/>
              <w:rPr>
                <w:rFonts w:ascii="Times New Roman" w:hAnsi="Times New Roman" w:eastAsia="Arial" w:cs="Times New Roman"/>
                <w:w w:val="90"/>
              </w:rPr>
            </w:pPr>
            <w:r>
              <w:rPr>
                <w:rFonts w:ascii="Times New Roman" w:hAnsi="Times New Roman" w:eastAsia="Arial" w:cs="Times New Roman"/>
                <w:w w:val="93"/>
              </w:rPr>
              <w:t xml:space="preserve">Barbering (Muški trendovi</w:t>
            </w:r>
            <w:r>
              <w:rPr>
                <w:rFonts w:ascii="Times New Roman" w:hAnsi="Times New Roman" w:eastAsia="Arial" w:cs="Times New Roman"/>
              </w:rPr>
              <w:t xml:space="preserve"> u frizerskoj djelatnosti)</w:t>
            </w:r>
          </w:p>
        </w:tc>
        <w:tc>
          <w:tcPr>
            <w:tcW w:type="dxa" w:w="3544"/>
            <w:tcBorders/>
            <w:vAlign w:val="center"/>
          </w:tcPr>
          <w:p>
            <w:pPr>
              <w:spacing/>
              <w:rPr>
                <w:rFonts w:ascii="Times New Roman" w:hAnsi="Times New Roman" w:eastAsia="Arial" w:cs="Times New Roman"/>
                <w:w w:val="90"/>
              </w:rPr>
            </w:pPr>
            <w:r>
              <w:rPr>
                <w:rFonts w:ascii="Times New Roman" w:hAnsi="Times New Roman" w:eastAsia="Arial" w:cs="Times New Roman"/>
                <w:w w:val="93"/>
              </w:rPr>
              <w:t xml:space="preserve">Barbering (Muški trendovi</w:t>
            </w:r>
            <w:r>
              <w:rPr>
                <w:rFonts w:ascii="Times New Roman" w:hAnsi="Times New Roman" w:eastAsia="Arial" w:cs="Times New Roman"/>
              </w:rPr>
              <w:t xml:space="preserve"> u frizerskoj djelatnosti)</w:t>
            </w:r>
          </w:p>
        </w:tc>
        <w:tc>
          <w:tcPr>
            <w:tcW w:type="dxa" w:w="1701"/>
            <w:tcBorders/>
            <w:vAlign w:val="center"/>
          </w:tcPr>
          <w:p>
            <w:pPr>
              <w:spacing/>
              <w:jc w:val="center"/>
              <w:rPr>
                <w:rFonts w:ascii="Times New Roman" w:hAnsi="Times New Roman" w:cs="Times New Roman"/>
              </w:rPr>
            </w:pPr>
            <w:r>
              <w:rPr>
                <w:rFonts w:ascii="Times New Roman" w:hAnsi="Times New Roman" w:cs="Times New Roman"/>
              </w:rPr>
              <w:t xml:space="preserve">Monika Sertić</w:t>
            </w:r>
          </w:p>
        </w:tc>
        <w:tc>
          <w:tcPr>
            <w:tcW w:type="dxa" w:w="709"/>
            <w:tcBorders/>
            <w:vAlign w:val="center"/>
          </w:tcPr>
          <w:p>
            <w:pPr>
              <w:spacing/>
              <w:jc w:val="center"/>
              <w:rPr>
                <w:rFonts w:ascii="Times New Roman" w:hAnsi="Times New Roman" w:cs="Times New Roman"/>
              </w:rPr>
            </w:pPr>
            <w:r>
              <w:rPr>
                <w:rFonts w:ascii="Times New Roman" w:hAnsi="Times New Roman" w:cs="Times New Roman"/>
              </w:rPr>
              <w:t xml:space="preserve">15</w:t>
            </w:r>
          </w:p>
        </w:tc>
        <w:tc>
          <w:tcPr>
            <w:tcW w:type="dxa" w:w="1134"/>
            <w:tcBorders/>
            <w:vAlign w:val="center"/>
          </w:tcPr>
          <w:p>
            <w:pPr>
              <w:spacing/>
              <w:jc w:val="center"/>
              <w:rPr>
                <w:rFonts w:ascii="Times New Roman" w:hAnsi="Times New Roman" w:cs="Times New Roman"/>
              </w:rPr>
            </w:pPr>
            <w:r>
              <w:rPr>
                <w:rFonts w:ascii="Times New Roman" w:hAnsi="Times New Roman" w:cs="Times New Roman"/>
              </w:rPr>
              <w:t xml:space="preserve">1</w:t>
            </w:r>
          </w:p>
        </w:tc>
      </w:tr>
    </w:tbl>
    <w:bookmarkEnd w:id="29"/>
    <w:p>
      <w:pPr>
        <w:spacing w:line="240" w:lineRule="auto"/>
        <w:ind w:left="60"/>
        <w:rPr>
          <w:rFonts w:ascii="Times New Roman" w:hAnsi="Times New Roman" w:eastAsia="Arial" w:cs="Times New Roman"/>
          <w:w w:val="93"/>
          <w:sz w:val="16"/>
          <w:szCs w:val="16"/>
        </w:rPr>
      </w:pPr>
      <w:r>
        <w:rPr>
          <w:rFonts w:ascii="Times New Roman" w:hAnsi="Times New Roman" w:eastAsia="Arial" w:cs="Times New Roman"/>
          <w:w w:val="93"/>
          <w:sz w:val="16"/>
          <w:szCs w:val="16"/>
        </w:rPr>
        <w:t xml:space="preserve">*2. razred min</w:t>
      </w:r>
      <w:r>
        <w:rPr>
          <w:rFonts w:ascii="Times New Roman" w:hAnsi="Times New Roman" w:eastAsia="Arial" w:cs="Times New Roman"/>
          <w:w w:val="93"/>
          <w:sz w:val="16"/>
          <w:szCs w:val="16"/>
        </w:rPr>
        <w:t xml:space="preserve">imalno odabrati 1 izborni modul</w:t>
      </w:r>
    </w:p>
    <w:p>
      <w:pPr>
        <w:spacing w:line="240" w:lineRule="auto"/>
        <w:ind w:left="60"/>
        <w:rPr>
          <w:rFonts w:ascii="Times New Roman" w:hAnsi="Times New Roman" w:eastAsia="Arial" w:cs="Times New Roman"/>
          <w:w w:val="93"/>
          <w:sz w:val="16"/>
          <w:szCs w:val="16"/>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sz w:val="24"/>
          <w:szCs w:val="24"/>
          <w:lang w:eastAsia="hr-HR"/>
        </w:rPr>
      </w:pPr>
      <w:r>
        <w:rPr>
          <w:rFonts w:ascii="Times New Roman" w:hAnsi="Times New Roman" w:eastAsia="Calibri" w:cs="Times New Roman"/>
          <w:b/>
          <w:sz w:val="24"/>
          <w:szCs w:val="24"/>
          <w:lang w:eastAsia="hr-HR"/>
        </w:rPr>
        <w:t xml:space="preserve">Nastavni plan i program</w:t>
      </w:r>
      <w:r>
        <w:rPr>
          <w:rFonts w:ascii="Times New Roman" w:hAnsi="Times New Roman" w:eastAsia="Calibri" w:cs="Times New Roman"/>
          <w:b/>
          <w:sz w:val="24"/>
          <w:szCs w:val="24"/>
          <w:lang w:eastAsia="hr-HR"/>
        </w:rPr>
        <w:t xml:space="preserve"> za zanimanje FRIZER – JMO (250353)</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581"/>
        <w:gridCol w:w="3189"/>
        <w:gridCol w:w="927"/>
        <w:gridCol w:w="926"/>
        <w:gridCol w:w="617"/>
        <w:gridCol w:w="927"/>
        <w:gridCol w:w="926"/>
        <w:gridCol w:w="1081"/>
      </w:tblGrid>
      <w:tr>
        <w:trPr>
          <w:trHeight w:val="61" w:hRule="atLeast"/>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2929"/>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1701"/>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 godina</w:t>
            </w:r>
          </w:p>
        </w:tc>
        <w:tc>
          <w:tcPr>
            <w:tcW w:type="dxa" w:w="1418"/>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II. godina</w:t>
            </w:r>
          </w:p>
        </w:tc>
        <w:tc>
          <w:tcPr>
            <w:tcW w:type="dxa" w:w="1843"/>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III. godina</w:t>
            </w:r>
          </w:p>
        </w:tc>
      </w:tr>
      <w:tr>
        <w:trPr>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w:t>
            </w:r>
          </w:p>
        </w:tc>
        <w:tc>
          <w:tcPr>
            <w:tcW w:type="dxa" w:w="292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aps/>
                <w:sz w:val="20"/>
                <w:szCs w:val="20"/>
                <w:lang w:eastAsia="hr-HR"/>
              </w:rPr>
            </w:pPr>
            <w:r>
              <w:rPr>
                <w:rFonts w:ascii="Times New Roman" w:hAnsi="Times New Roman" w:eastAsia="Calibri" w:cs="Times New Roman"/>
                <w:caps/>
                <w:sz w:val="20"/>
                <w:szCs w:val="20"/>
                <w:lang w:eastAsia="hr-HR"/>
              </w:rPr>
              <w:t xml:space="preserve">Nastavni predmet</w:t>
            </w:r>
          </w:p>
        </w:tc>
        <w:tc>
          <w:tcPr>
            <w:tcW w:type="dxa" w:w="85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85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85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99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r>
      <w:tr>
        <w:trPr>
          <w:trHeight w:val="340" w:hRule="exact"/>
          <w:jc w:val="center"/>
        </w:trPr>
        <w:tc>
          <w:tcPr>
            <w:tcW w:type="dxa" w:w="5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2929"/>
            <w:tcBorders/>
            <w:shd w:fill="FFF2CC" w:color="auto" w:val="clear"/>
            <w:vAlign w:val="center"/>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A) OPĆEOBRAZOVNI DIO</w:t>
            </w:r>
          </w:p>
        </w:tc>
        <w:tc>
          <w:tcPr>
            <w:tcW w:type="dxa" w:w="1701"/>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99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trHeight w:val="340" w:hRule="exact"/>
          <w:jc w:val="center"/>
        </w:trPr>
        <w:tc>
          <w:tcPr>
            <w:tcW w:type="dxa" w:w="534"/>
            <w:tcBorders/>
            <w:vAlign w:val="center"/>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1.</w:t>
            </w:r>
          </w:p>
        </w:tc>
        <w:tc>
          <w:tcPr>
            <w:tcW w:type="dxa" w:w="2929"/>
            <w:tcBorders/>
            <w:shd w:fill="FFFFFF" w:color="auto" w:val="clear"/>
            <w:vAlign w:val="center"/>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Hrvatski jezik</w:t>
            </w:r>
          </w:p>
        </w:tc>
        <w:tc>
          <w:tcPr>
            <w:tcW w:type="dxa" w:w="851"/>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3</w:t>
            </w:r>
          </w:p>
        </w:tc>
        <w:tc>
          <w:tcPr>
            <w:tcW w:type="dxa" w:w="850"/>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105</w:t>
            </w:r>
          </w:p>
        </w:tc>
        <w:tc>
          <w:tcPr>
            <w:tcW w:type="dxa" w:w="567"/>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3</w:t>
            </w:r>
          </w:p>
        </w:tc>
        <w:tc>
          <w:tcPr>
            <w:tcW w:type="dxa" w:w="851"/>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105</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3</w:t>
            </w:r>
          </w:p>
        </w:tc>
        <w:tc>
          <w:tcPr>
            <w:tcW w:type="dxa" w:w="993"/>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96</w:t>
            </w:r>
          </w:p>
        </w:tc>
      </w:tr>
      <w:tr>
        <w:trPr>
          <w:trHeight w:val="227" w:hRule="exact"/>
          <w:jc w:val="center"/>
        </w:trPr>
        <w:tc>
          <w:tcPr>
            <w:tcW w:type="dxa" w:w="534"/>
            <w:tcBorders/>
            <w:vAlign w:val="center"/>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2.</w:t>
            </w:r>
          </w:p>
        </w:tc>
        <w:tc>
          <w:tcPr>
            <w:tcW w:type="dxa" w:w="2929"/>
            <w:tcBorders/>
            <w:shd w:fill="FFFFFF" w:color="auto" w:val="clear"/>
            <w:vAlign w:val="center"/>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Strani jezik</w:t>
            </w:r>
          </w:p>
        </w:tc>
        <w:tc>
          <w:tcPr>
            <w:tcW w:type="dxa" w:w="851"/>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850"/>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70</w:t>
            </w:r>
          </w:p>
        </w:tc>
        <w:tc>
          <w:tcPr>
            <w:tcW w:type="dxa" w:w="567"/>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851"/>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70</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993"/>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64</w:t>
            </w:r>
          </w:p>
        </w:tc>
      </w:tr>
      <w:tr>
        <w:trPr>
          <w:trHeight w:val="227" w:hRule="exact"/>
          <w:jc w:val="center"/>
        </w:trPr>
        <w:tc>
          <w:tcPr>
            <w:tcW w:type="dxa" w:w="534"/>
            <w:tcBorders/>
            <w:vAlign w:val="center"/>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3.</w:t>
            </w:r>
          </w:p>
        </w:tc>
        <w:tc>
          <w:tcPr>
            <w:tcW w:type="dxa" w:w="2929"/>
            <w:tcBorders/>
            <w:shd w:fill="FFFFFF" w:color="auto" w:val="clear"/>
            <w:vAlign w:val="center"/>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Povijest</w:t>
            </w:r>
          </w:p>
        </w:tc>
        <w:tc>
          <w:tcPr>
            <w:tcW w:type="dxa" w:w="851"/>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850"/>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70</w:t>
            </w:r>
          </w:p>
        </w:tc>
        <w:tc>
          <w:tcPr>
            <w:tcW w:type="dxa" w:w="567"/>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w:t>
            </w:r>
          </w:p>
        </w:tc>
        <w:tc>
          <w:tcPr>
            <w:tcW w:type="dxa" w:w="851"/>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w:t>
            </w:r>
          </w:p>
        </w:tc>
        <w:tc>
          <w:tcPr>
            <w:tcW w:type="dxa" w:w="993"/>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w:t>
            </w:r>
          </w:p>
        </w:tc>
      </w:tr>
      <w:tr>
        <w:trPr>
          <w:trHeight w:val="227" w:hRule="exact"/>
          <w:jc w:val="center"/>
        </w:trPr>
        <w:tc>
          <w:tcPr>
            <w:tcW w:type="dxa" w:w="534"/>
            <w:tcBorders/>
            <w:vAlign w:val="center"/>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4.</w:t>
            </w:r>
          </w:p>
        </w:tc>
        <w:tc>
          <w:tcPr>
            <w:tcW w:type="dxa" w:w="2929"/>
            <w:tcBorders/>
            <w:shd w:fill="FFFFFF" w:color="auto" w:val="clear"/>
            <w:vAlign w:val="center"/>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Vjeronauk/Etika</w:t>
            </w:r>
          </w:p>
        </w:tc>
        <w:tc>
          <w:tcPr>
            <w:tcW w:type="dxa" w:w="851"/>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0"/>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35</w:t>
            </w:r>
          </w:p>
        </w:tc>
        <w:tc>
          <w:tcPr>
            <w:tcW w:type="dxa" w:w="567"/>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1"/>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35</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32</w:t>
            </w:r>
          </w:p>
        </w:tc>
        <w:tc>
          <w:tcPr>
            <w:tcW w:type="dxa" w:w="993"/>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32</w:t>
            </w:r>
          </w:p>
        </w:tc>
      </w:tr>
      <w:tr>
        <w:trPr>
          <w:trHeight w:val="227" w:hRule="exact"/>
          <w:jc w:val="center"/>
        </w:trPr>
        <w:tc>
          <w:tcPr>
            <w:tcW w:type="dxa" w:w="534"/>
            <w:tcBorders/>
            <w:vAlign w:val="center"/>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5.</w:t>
            </w:r>
          </w:p>
        </w:tc>
        <w:tc>
          <w:tcPr>
            <w:tcW w:type="dxa" w:w="2929"/>
            <w:tcBorders/>
            <w:shd w:fill="FFFFFF" w:color="auto" w:val="clear"/>
            <w:vAlign w:val="center"/>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TZK</w:t>
            </w:r>
          </w:p>
        </w:tc>
        <w:tc>
          <w:tcPr>
            <w:tcW w:type="dxa" w:w="851"/>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0"/>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35</w:t>
            </w:r>
          </w:p>
        </w:tc>
        <w:tc>
          <w:tcPr>
            <w:tcW w:type="dxa" w:w="567"/>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1"/>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35</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32</w:t>
            </w:r>
          </w:p>
        </w:tc>
        <w:tc>
          <w:tcPr>
            <w:tcW w:type="dxa" w:w="993"/>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32</w:t>
            </w:r>
          </w:p>
        </w:tc>
      </w:tr>
      <w:tr>
        <w:trPr>
          <w:trHeight w:val="227" w:hRule="exact"/>
          <w:jc w:val="center"/>
        </w:trPr>
        <w:tc>
          <w:tcPr>
            <w:tcW w:type="dxa" w:w="534"/>
            <w:tcBorders/>
            <w:vAlign w:val="center"/>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6.</w:t>
            </w:r>
          </w:p>
        </w:tc>
        <w:tc>
          <w:tcPr>
            <w:tcW w:type="dxa" w:w="2929"/>
            <w:tcBorders/>
            <w:shd w:fill="FFFFFF" w:color="auto" w:val="clear"/>
            <w:vAlign w:val="center"/>
          </w:tcPr>
          <w:p>
            <w:pPr>
              <w:spacing w:line="240" w:lineRule="auto"/>
              <w:rPr>
                <w:rFonts w:ascii="Times New Roman" w:hAnsi="Times New Roman" w:cs="Times New Roman"/>
                <w:sz w:val="20"/>
                <w:szCs w:val="20"/>
              </w:rPr>
            </w:pPr>
            <w:r>
              <w:rPr>
                <w:rFonts w:ascii="Times New Roman" w:hAnsi="Times New Roman" w:cs="Times New Roman"/>
                <w:sz w:val="20"/>
                <w:szCs w:val="20"/>
              </w:rPr>
              <w:t xml:space="preserve">Politika i gospodarstvo</w:t>
            </w:r>
          </w:p>
        </w:tc>
        <w:tc>
          <w:tcPr>
            <w:tcW w:type="dxa" w:w="851"/>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w:t>
            </w:r>
          </w:p>
        </w:tc>
        <w:tc>
          <w:tcPr>
            <w:tcW w:type="dxa" w:w="850"/>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w:t>
            </w:r>
          </w:p>
        </w:tc>
        <w:tc>
          <w:tcPr>
            <w:tcW w:type="dxa" w:w="567"/>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851"/>
            <w:tcBorders/>
            <w:shd w:fill="808080" w:color="auto" w:val="clear"/>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70</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w:t>
            </w:r>
          </w:p>
        </w:tc>
        <w:tc>
          <w:tcPr>
            <w:tcW w:type="dxa" w:w="993"/>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w:t>
            </w:r>
          </w:p>
        </w:tc>
      </w:tr>
      <w:tr>
        <w:trPr>
          <w:trHeight w:val="499" w:hRule="exact"/>
          <w:jc w:val="center"/>
        </w:trPr>
        <w:tc>
          <w:tcPr>
            <w:tcW w:type="dxa" w:w="534"/>
            <w:tcBorders/>
            <w:vAlign w:val="center"/>
          </w:tcPr>
          <w:p>
            <w:pPr>
              <w:spacing w:line="240" w:lineRule="auto"/>
              <w:rPr>
                <w:rFonts w:ascii="Times New Roman" w:hAnsi="Times New Roman" w:cs="Times New Roman"/>
                <w:sz w:val="20"/>
                <w:szCs w:val="20"/>
              </w:rPr>
            </w:pPr>
          </w:p>
        </w:tc>
        <w:tc>
          <w:tcPr>
            <w:tcW w:type="dxa" w:w="2929"/>
            <w:tcBorders/>
            <w:shd w:fill="FFFFFF" w:color="auto" w:val="clear"/>
            <w:vAlign w:val="center"/>
          </w:tcPr>
          <w:p>
            <w:pPr>
              <w:spacing w:line="240" w:lineRule="auto"/>
              <w:rPr>
                <w:rFonts w:ascii="Times New Roman" w:hAnsi="Times New Roman" w:cs="Times New Roman"/>
                <w:b/>
                <w:sz w:val="20"/>
                <w:szCs w:val="20"/>
              </w:rPr>
            </w:pPr>
            <w:r>
              <w:rPr>
                <w:rFonts w:ascii="Times New Roman" w:hAnsi="Times New Roman" w:cs="Times New Roman"/>
                <w:b/>
                <w:sz w:val="20"/>
                <w:szCs w:val="20"/>
              </w:rPr>
              <w:t xml:space="preserve">Ukupno (A)</w:t>
            </w:r>
          </w:p>
        </w:tc>
        <w:tc>
          <w:tcPr>
            <w:tcW w:type="dxa" w:w="851"/>
            <w:tcBorders/>
            <w:shd w:fill="808080" w:color="auto" w:val="clear"/>
            <w:vAlign w:val="center"/>
          </w:tcPr>
          <w:p>
            <w:pPr>
              <w:spacing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9</w:t>
            </w:r>
          </w:p>
        </w:tc>
        <w:tc>
          <w:tcPr>
            <w:tcW w:type="dxa" w:w="850"/>
            <w:tcBorders/>
            <w:shd w:fill="808080" w:color="auto" w:val="clear"/>
            <w:vAlign w:val="center"/>
          </w:tcPr>
          <w:p>
            <w:pPr>
              <w:spacing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315</w:t>
            </w:r>
          </w:p>
        </w:tc>
        <w:tc>
          <w:tcPr>
            <w:tcW w:type="dxa" w:w="567"/>
            <w:tcBorders/>
            <w:shd w:fill="808080" w:color="auto" w:val="clear"/>
            <w:vAlign w:val="center"/>
          </w:tcPr>
          <w:p>
            <w:pPr>
              <w:spacing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9</w:t>
            </w:r>
          </w:p>
        </w:tc>
        <w:tc>
          <w:tcPr>
            <w:tcW w:type="dxa" w:w="851"/>
            <w:tcBorders/>
            <w:shd w:fill="808080" w:color="auto" w:val="clear"/>
            <w:vAlign w:val="center"/>
          </w:tcPr>
          <w:p>
            <w:pPr>
              <w:spacing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315</w:t>
            </w:r>
          </w:p>
        </w:tc>
        <w:tc>
          <w:tcPr>
            <w:tcW w:type="dxa" w:w="850"/>
            <w:tcBorders/>
            <w:vAlign w:val="center"/>
          </w:tcPr>
          <w:p>
            <w:pPr>
              <w:spacing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7</w:t>
            </w:r>
          </w:p>
        </w:tc>
        <w:tc>
          <w:tcPr>
            <w:tcW w:type="dxa" w:w="993"/>
            <w:tcBorders/>
            <w:vAlign w:val="center"/>
          </w:tcPr>
          <w:p>
            <w:pPr>
              <w:spacing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224</w:t>
            </w:r>
          </w:p>
        </w:tc>
      </w:tr>
      <w:tr>
        <w:trPr>
          <w:jc w:val="center"/>
        </w:trPr>
        <w:tc>
          <w:tcPr>
            <w:tcW w:type="dxa" w:w="5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2929"/>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B1) STRUČNO – TEORIJSKI DIO PROGRAMA-obvezni</w:t>
            </w:r>
          </w:p>
        </w:tc>
        <w:tc>
          <w:tcPr>
            <w:tcW w:type="dxa" w:w="85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0"/>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1"/>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99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trHeight w:val="340"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Tehnologija frizerstva</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2</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70</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64</w:t>
            </w:r>
          </w:p>
        </w:tc>
      </w:tr>
      <w:tr>
        <w:trPr>
          <w:trHeight w:val="227"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8.</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Poznavanje materijala</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64</w:t>
            </w:r>
          </w:p>
        </w:tc>
      </w:tr>
      <w:tr>
        <w:trPr>
          <w:trHeight w:val="227"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Dermatologija</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32</w:t>
            </w:r>
          </w:p>
        </w:tc>
      </w:tr>
      <w:tr>
        <w:trPr>
          <w:trHeight w:val="227"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Matematika u struci</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2</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70</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32</w:t>
            </w:r>
          </w:p>
        </w:tc>
      </w:tr>
      <w:tr>
        <w:trPr>
          <w:trHeight w:val="227"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11.</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Računalstvo</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2</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70</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r>
      <w:tr>
        <w:trPr>
          <w:trHeight w:val="227"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12.</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Zdravstveni odgoj</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r>
      <w:tr>
        <w:trPr>
          <w:trHeight w:val="227"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13.</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Psihologija komunikacije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r>
      <w:tr>
        <w:trPr>
          <w:trHeight w:val="227"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Estetika i umjetnost</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0"/>
            <w:tcBorders/>
            <w:vAlign w:val="center"/>
          </w:tcPr>
          <w:p>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32</w:t>
            </w:r>
          </w:p>
        </w:tc>
      </w:tr>
      <w:tr>
        <w:trPr>
          <w:trHeight w:val="356"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15.</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b/>
                <w:bCs/>
                <w:sz w:val="20"/>
                <w:szCs w:val="20"/>
              </w:rPr>
              <w:t xml:space="preserve">Ukupno (B1)</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7</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245</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6</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210</w:t>
            </w:r>
          </w:p>
        </w:tc>
        <w:tc>
          <w:tcPr>
            <w:tcW w:type="dxa" w:w="850"/>
            <w:tcBorders/>
            <w:vAlign w:val="center"/>
          </w:tcPr>
          <w:p>
            <w:pPr>
              <w:spacing w:line="240" w:lineRule="auto"/>
              <w:ind w:left="-251"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7</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224</w:t>
            </w:r>
          </w:p>
        </w:tc>
      </w:tr>
      <w:tr>
        <w:trPr>
          <w:trHeight w:val="60" w:hRule="atLeast"/>
          <w:jc w:val="center"/>
        </w:trPr>
        <w:tc>
          <w:tcPr>
            <w:tcW w:type="dxa" w:w="534"/>
            <w:tcBorders/>
            <w:shd w:fill="FFF2CC" w:color="auto" w:val="clear"/>
            <w:vAlign w:val="center"/>
          </w:tcPr>
          <w:p>
            <w:pPr>
              <w:spacing w:after="0" w:line="240" w:lineRule="auto"/>
              <w:rPr>
                <w:rFonts w:ascii="Times New Roman" w:hAnsi="Times New Roman" w:eastAsia="Calibri" w:cs="Times New Roman"/>
                <w:sz w:val="20"/>
                <w:szCs w:val="20"/>
                <w:lang w:eastAsia="hr-HR"/>
              </w:rPr>
            </w:pPr>
          </w:p>
        </w:tc>
        <w:tc>
          <w:tcPr>
            <w:tcW w:type="dxa" w:w="2929"/>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B2) IZBORNI DIO</w:t>
            </w:r>
          </w:p>
        </w:tc>
        <w:tc>
          <w:tcPr>
            <w:tcW w:type="dxa" w:w="851"/>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850"/>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567"/>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1"/>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85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99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r>
      <w:tr>
        <w:trPr>
          <w:trHeight w:val="283" w:hRule="exact"/>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16</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Nauka o čovjeku</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850"/>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r>
      <w:tr>
        <w:trPr>
          <w:trHeight w:val="283" w:hRule="exact"/>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17.</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18.</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Ekologija</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0"/>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r>
      <w:tr>
        <w:trPr>
          <w:trHeight w:val="283" w:hRule="exact"/>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19.</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Tjelesna i zdravstvena kultura</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850"/>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1***</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32</w:t>
            </w:r>
          </w:p>
        </w:tc>
      </w:tr>
      <w:tr>
        <w:trPr>
          <w:trHeight w:val="283" w:hRule="exact"/>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20.</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Matematika u struci</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850"/>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1</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32</w:t>
            </w:r>
          </w:p>
        </w:tc>
      </w:tr>
      <w:tr>
        <w:trPr>
          <w:trHeight w:val="283" w:hRule="exact"/>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21.</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Manikiranje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850"/>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r>
      <w:tr>
        <w:trPr>
          <w:trHeight w:val="283" w:hRule="exact"/>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22.</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Ljekovito bilje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r>
              <w:rPr>
                <w:rFonts w:ascii="Times New Roman" w:hAnsi="Times New Roman" w:cs="Times New Roman"/>
                <w:sz w:val="20"/>
                <w:szCs w:val="20"/>
              </w:rPr>
              <w:t xml:space="preserv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35</w:t>
            </w:r>
          </w:p>
        </w:tc>
        <w:tc>
          <w:tcPr>
            <w:tcW w:type="dxa" w:w="850"/>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w:t>
            </w:r>
          </w:p>
        </w:tc>
      </w:tr>
      <w:tr>
        <w:trPr>
          <w:trHeight w:val="283" w:hRule="exact"/>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23.</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Vlasuljarstvo</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850"/>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32</w:t>
            </w:r>
          </w:p>
        </w:tc>
      </w:tr>
      <w:tr>
        <w:trPr>
          <w:trHeight w:val="283" w:hRule="exact"/>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24.</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Dekorativna kozmetika</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850"/>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1***</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32</w:t>
            </w:r>
          </w:p>
        </w:tc>
      </w:tr>
      <w:tr>
        <w:trPr>
          <w:trHeight w:val="283" w:hRule="exact"/>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25.</w:t>
            </w: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sz w:val="20"/>
                <w:szCs w:val="20"/>
              </w:rPr>
              <w:t xml:space="preserve">Tradicijske frizure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w:t>
            </w:r>
          </w:p>
        </w:tc>
        <w:tc>
          <w:tcPr>
            <w:tcW w:type="dxa" w:w="850"/>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1***</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sz w:val="20"/>
                <w:szCs w:val="20"/>
              </w:rPr>
              <w:t xml:space="preserve">32</w:t>
            </w:r>
          </w:p>
        </w:tc>
      </w:tr>
      <w:tr>
        <w:trPr>
          <w:trHeight w:val="283"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2929"/>
            <w:tcBorders/>
            <w:shd w:fill="FFFFFF" w:color="auto" w:val="clear"/>
            <w:vAlign w:val="center"/>
          </w:tcPr>
          <w:p>
            <w:pPr>
              <w:spacing w:line="240" w:lineRule="auto"/>
              <w:ind w:right="-288"/>
              <w:textAlignment w:val="baseline"/>
              <w:rPr>
                <w:rFonts w:ascii="Times New Roman" w:hAnsi="Times New Roman" w:cs="Times New Roman"/>
                <w:sz w:val="20"/>
                <w:szCs w:val="20"/>
              </w:rPr>
            </w:pPr>
            <w:r>
              <w:rPr>
                <w:rFonts w:ascii="Times New Roman" w:hAnsi="Times New Roman" w:cs="Times New Roman"/>
                <w:b/>
                <w:bCs/>
                <w:sz w:val="20"/>
                <w:szCs w:val="20"/>
              </w:rPr>
              <w:t xml:space="preserve">Ukupno (B2)</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1</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35</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2</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70</w:t>
            </w:r>
          </w:p>
        </w:tc>
        <w:tc>
          <w:tcPr>
            <w:tcW w:type="dxa" w:w="850"/>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3</w:t>
            </w:r>
          </w:p>
        </w:tc>
        <w:tc>
          <w:tcPr>
            <w:tcW w:type="dxa" w:w="993"/>
            <w:tcBorders/>
            <w:vAlign w:val="center"/>
          </w:tcPr>
          <w:p>
            <w:pPr>
              <w:spacing w:line="240" w:lineRule="auto"/>
              <w:ind w:right="-288"/>
              <w:jc w:val="center"/>
              <w:textAlignment w:val="baseline"/>
              <w:rPr>
                <w:rFonts w:ascii="Times New Roman" w:hAnsi="Times New Roman" w:cs="Times New Roman"/>
                <w:sz w:val="20"/>
                <w:szCs w:val="20"/>
              </w:rPr>
            </w:pPr>
            <w:r>
              <w:rPr>
                <w:rFonts w:ascii="Times New Roman" w:hAnsi="Times New Roman" w:cs="Times New Roman"/>
                <w:b/>
                <w:bCs/>
                <w:sz w:val="20"/>
                <w:szCs w:val="20"/>
              </w:rPr>
              <w:t xml:space="preserve">96</w:t>
            </w:r>
          </w:p>
        </w:tc>
      </w:tr>
      <w:tr>
        <w:trPr>
          <w:trHeight w:val="703" w:hRule="exact"/>
          <w:jc w:val="center"/>
        </w:trPr>
        <w:tc>
          <w:tcPr>
            <w:tcW w:type="dxa" w:w="5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2929"/>
            <w:tcBorders/>
            <w:shd w:fill="FFF2CC" w:color="auto" w:val="clear"/>
            <w:vAlign w:val="center"/>
          </w:tcPr>
          <w:p>
            <w:pPr>
              <w:spacing w:line="240" w:lineRule="auto"/>
              <w:ind w:right="-288"/>
              <w:textAlignment w:val="baseline"/>
              <w:rPr>
                <w:rFonts w:ascii="Times New Roman" w:hAnsi="Times New Roman" w:cs="Times New Roman"/>
                <w:b/>
                <w:bCs/>
                <w:sz w:val="20"/>
                <w:szCs w:val="20"/>
              </w:rPr>
            </w:pPr>
            <w:r>
              <w:rPr>
                <w:rFonts w:ascii="Times New Roman" w:hAnsi="Times New Roman" w:eastAsia="Times New Roman" w:cs="Times New Roman"/>
                <w:b/>
                <w:bCs/>
                <w:sz w:val="20"/>
                <w:szCs w:val="20"/>
                <w:lang w:eastAsia="hr-HR"/>
              </w:rPr>
              <w:t xml:space="preserve">C) PRAKTIČNI DIO PROGRAMA</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p>
        </w:tc>
        <w:tc>
          <w:tcPr>
            <w:tcW w:type="dxa" w:w="85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993"/>
            <w:tcBorders/>
            <w:vAlign w:val="center"/>
          </w:tcPr>
          <w:p>
            <w:pPr>
              <w:spacing w:line="240" w:lineRule="auto"/>
              <w:ind w:right="-288"/>
              <w:jc w:val="center"/>
              <w:textAlignment w:val="baseline"/>
              <w:rPr>
                <w:rFonts w:ascii="Times New Roman" w:hAnsi="Times New Roman" w:cs="Times New Roman"/>
                <w:b/>
                <w:bCs/>
                <w:sz w:val="20"/>
                <w:szCs w:val="20"/>
              </w:rPr>
            </w:pPr>
          </w:p>
        </w:tc>
      </w:tr>
      <w:tr>
        <w:trPr>
          <w:trHeight w:val="340"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26.</w:t>
            </w:r>
          </w:p>
        </w:tc>
        <w:tc>
          <w:tcPr>
            <w:tcW w:type="dxa" w:w="2929"/>
            <w:tcBorders/>
            <w:shd w:fill="FFFFFF" w:color="auto" w:val="clear"/>
            <w:vAlign w:val="center"/>
          </w:tcPr>
          <w:p>
            <w:pPr>
              <w:spacing w:line="240" w:lineRule="auto"/>
              <w:ind w:right="-288"/>
              <w:textAlignment w:val="baseline"/>
              <w:rPr>
                <w:rFonts w:ascii="Times New Roman" w:hAnsi="Times New Roman" w:cs="Times New Roman"/>
                <w:bCs/>
                <w:sz w:val="20"/>
                <w:szCs w:val="20"/>
              </w:rPr>
            </w:pPr>
            <w:r>
              <w:rPr>
                <w:rFonts w:ascii="Times New Roman" w:hAnsi="Times New Roman" w:cs="Times New Roman"/>
                <w:bCs/>
                <w:sz w:val="20"/>
                <w:szCs w:val="20"/>
              </w:rPr>
              <w:t xml:space="preserve">Tehnološke vježbe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bCs/>
                <w:sz w:val="20"/>
                <w:szCs w:val="20"/>
              </w:rPr>
            </w:pPr>
            <w:r>
              <w:rPr>
                <w:rFonts w:ascii="Times New Roman" w:hAnsi="Times New Roman" w:cs="Times New Roman"/>
                <w:bCs/>
                <w:sz w:val="20"/>
                <w:szCs w:val="20"/>
              </w:rPr>
              <w:t xml:space="preserve">-</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bCs/>
                <w:sz w:val="20"/>
                <w:szCs w:val="20"/>
              </w:rPr>
            </w:pPr>
            <w:r>
              <w:rPr>
                <w:rFonts w:ascii="Times New Roman" w:hAnsi="Times New Roman" w:cs="Times New Roman"/>
                <w:bCs/>
                <w:sz w:val="20"/>
                <w:szCs w:val="20"/>
              </w:rPr>
              <w:t xml:space="preserve">35</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bCs/>
                <w:sz w:val="20"/>
                <w:szCs w:val="20"/>
              </w:rPr>
            </w:pPr>
            <w:r>
              <w:rPr>
                <w:rFonts w:ascii="Times New Roman" w:hAnsi="Times New Roman" w:cs="Times New Roman"/>
                <w:bCs/>
                <w:sz w:val="20"/>
                <w:szCs w:val="20"/>
              </w:rPr>
              <w:t xml:space="preserv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bCs/>
                <w:sz w:val="20"/>
                <w:szCs w:val="20"/>
              </w:rPr>
            </w:pPr>
            <w:r>
              <w:rPr>
                <w:rFonts w:ascii="Times New Roman" w:hAnsi="Times New Roman" w:cs="Times New Roman"/>
                <w:bCs/>
                <w:sz w:val="20"/>
                <w:szCs w:val="20"/>
              </w:rPr>
              <w:t xml:space="preserve">70</w:t>
            </w:r>
          </w:p>
        </w:tc>
        <w:tc>
          <w:tcPr>
            <w:tcW w:type="dxa" w:w="85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3"/>
            <w:tcBorders/>
            <w:vAlign w:val="center"/>
          </w:tcPr>
          <w:p>
            <w:pPr>
              <w:spacing w:line="240" w:lineRule="auto"/>
              <w:ind w:right="-288"/>
              <w:jc w:val="center"/>
              <w:textAlignment w:val="baseline"/>
              <w:rPr>
                <w:rFonts w:ascii="Times New Roman" w:hAnsi="Times New Roman" w:cs="Times New Roman"/>
                <w:bCs/>
                <w:sz w:val="20"/>
                <w:szCs w:val="20"/>
              </w:rPr>
            </w:pPr>
            <w:r>
              <w:rPr>
                <w:rFonts w:ascii="Times New Roman" w:hAnsi="Times New Roman" w:cs="Times New Roman"/>
                <w:bCs/>
                <w:sz w:val="20"/>
                <w:szCs w:val="20"/>
              </w:rPr>
              <w:t xml:space="preserve">64</w:t>
            </w:r>
          </w:p>
        </w:tc>
      </w:tr>
      <w:tr>
        <w:trPr>
          <w:trHeight w:val="283"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27.</w:t>
            </w:r>
          </w:p>
        </w:tc>
        <w:tc>
          <w:tcPr>
            <w:tcW w:type="dxa" w:w="2929"/>
            <w:tcBorders/>
            <w:shd w:fill="FFFFFF" w:color="auto" w:val="clear"/>
            <w:vAlign w:val="center"/>
          </w:tcPr>
          <w:p>
            <w:pPr>
              <w:spacing w:after="0" w:line="240" w:lineRule="auto"/>
              <w:ind w:right="-102"/>
              <w:rPr>
                <w:rFonts w:ascii="Times New Roman" w:hAnsi="Times New Roman" w:cs="Times New Roman"/>
                <w:sz w:val="20"/>
                <w:szCs w:val="20"/>
              </w:rPr>
            </w:pPr>
            <w:r>
              <w:rPr>
                <w:rFonts w:ascii="Times New Roman" w:hAnsi="Times New Roman" w:cs="Times New Roman"/>
                <w:sz w:val="20"/>
                <w:szCs w:val="20"/>
              </w:rPr>
              <w:t xml:space="preserve">Praktična nastava u školi (max)</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sz w:val="20"/>
                <w:szCs w:val="20"/>
              </w:rPr>
              <w:t xml:space="preserve">325</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200 </w:t>
            </w:r>
          </w:p>
        </w:tc>
        <w:tc>
          <w:tcPr>
            <w:tcW w:type="dxa" w:w="85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w:t>
            </w:r>
          </w:p>
        </w:tc>
        <w:tc>
          <w:tcPr>
            <w:tcW w:type="dxa" w:w="993"/>
            <w:tcBorders/>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96</w:t>
            </w:r>
          </w:p>
        </w:tc>
      </w:tr>
      <w:tr>
        <w:trPr>
          <w:trHeight w:val="510"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28.</w:t>
            </w:r>
          </w:p>
        </w:tc>
        <w:tc>
          <w:tcPr>
            <w:tcW w:type="dxa" w:w="2929"/>
            <w:tcBorders/>
            <w:shd w:fill="FFFFFF" w:color="auto" w:val="clear"/>
            <w:vAlign w:val="center"/>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Praktična nastava u radnom procesu (max)</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540</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630</w:t>
            </w:r>
          </w:p>
        </w:tc>
        <w:tc>
          <w:tcPr>
            <w:tcW w:type="dxa" w:w="85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w:t>
            </w:r>
          </w:p>
        </w:tc>
        <w:tc>
          <w:tcPr>
            <w:tcW w:type="dxa" w:w="993"/>
            <w:tcBorders/>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640</w:t>
            </w:r>
          </w:p>
        </w:tc>
      </w:tr>
      <w:tr>
        <w:trPr>
          <w:trHeight w:val="283"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2929"/>
            <w:tcBorders/>
            <w:shd w:fill="FFFFFF" w:color="auto" w:val="clear"/>
            <w:vAlign w:val="center"/>
          </w:tcPr>
          <w:p>
            <w:pPr>
              <w:spacing w:line="240" w:lineRule="auto"/>
              <w:ind w:right="-288"/>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UKUPNO C)</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900</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900</w:t>
            </w:r>
          </w:p>
        </w:tc>
        <w:tc>
          <w:tcPr>
            <w:tcW w:type="dxa" w:w="85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w:t>
            </w:r>
          </w:p>
        </w:tc>
        <w:tc>
          <w:tcPr>
            <w:tcW w:type="dxa" w:w="993"/>
            <w:tcBorders/>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800</w:t>
            </w:r>
          </w:p>
        </w:tc>
      </w:tr>
      <w:tr>
        <w:trPr>
          <w:trHeight w:val="376" w:hRule="exact"/>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2929"/>
            <w:tcBorders/>
            <w:shd w:fill="FFFFFF" w:color="auto" w:val="clear"/>
            <w:vAlign w:val="center"/>
          </w:tcPr>
          <w:p>
            <w:pPr>
              <w:spacing w:line="240" w:lineRule="auto"/>
              <w:ind w:right="-288"/>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UKUPNO A) B1) B2)</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17</w:t>
            </w:r>
          </w:p>
        </w:tc>
        <w:tc>
          <w:tcPr>
            <w:tcW w:type="dxa" w:w="850"/>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1495</w:t>
            </w:r>
          </w:p>
        </w:tc>
        <w:tc>
          <w:tcPr>
            <w:tcW w:type="dxa" w:w="567"/>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17</w:t>
            </w:r>
          </w:p>
        </w:tc>
        <w:tc>
          <w:tcPr>
            <w:tcW w:type="dxa" w:w="851"/>
            <w:tcBorders/>
            <w:shd w:fill="808080" w:color="auto" w:val="clear"/>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1495</w:t>
            </w:r>
          </w:p>
        </w:tc>
        <w:tc>
          <w:tcPr>
            <w:tcW w:type="dxa" w:w="85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w:t>
            </w:r>
          </w:p>
        </w:tc>
        <w:tc>
          <w:tcPr>
            <w:tcW w:type="dxa" w:w="993"/>
            <w:tcBorders/>
            <w:vAlign w:val="cente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1344</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588"/>
        <w:gridCol w:w="3136"/>
        <w:gridCol w:w="5450"/>
      </w:tblGrid>
      <w:tr>
        <w:trPr>
          <w:trHeight w:val="346" w:hRule="exact"/>
          <w:jc w:val="center"/>
        </w:trPr>
        <w:tc>
          <w:tcPr>
            <w:tcW w:type="dxa" w:w="8425"/>
            <w:gridSpan w:val="3"/>
            <w:tcBorders/>
            <w:shd w:fill="FFF2CC" w:color="auto" w:val="clear"/>
          </w:tcPr>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 xml:space="preserve">MEĐUPREDMETNE TEME</w:t>
            </w:r>
          </w:p>
        </w:tc>
      </w:tr>
      <w:tr>
        <w:trPr>
          <w:trHeight w:val="346" w:hRule="exact"/>
          <w:jc w:val="center"/>
        </w:trPr>
        <w:tc>
          <w:tcPr>
            <w:tcW w:type="dxa" w:w="54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28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Osobni i socijalni razvoj</w:t>
            </w:r>
          </w:p>
        </w:tc>
        <w:tc>
          <w:tcPr>
            <w:tcW w:type="dxa" w:w="5005"/>
            <w:vMerge w:val="restart"/>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Kurikulumi koji se izvode kao međupredmetne teme izvode se u nastavnim predmetima i programima kao dio odgojno-obrazovnog standarda i programa u koje je učenik uključen. Realizacija odgojno-obrazovnih očekivanja svih međupredmetnih tema je obavezna u svim razredima, a za to se koriste sati planira</w:t>
            </w:r>
            <w:r>
              <w:rPr>
                <w:rFonts w:ascii="Times New Roman" w:hAnsi="Times New Roman" w:eastAsia="Calibri" w:cs="Times New Roman"/>
                <w:sz w:val="20"/>
                <w:szCs w:val="20"/>
                <w:lang w:eastAsia="hr-HR"/>
              </w:rPr>
              <w:t xml:space="preserve">ni za pojedine nastavne predmete</w:t>
            </w:r>
            <w:r>
              <w:rPr>
                <w:rFonts w:ascii="Times New Roman" w:hAnsi="Times New Roman" w:eastAsia="Calibri" w:cs="Times New Roman"/>
                <w:sz w:val="20"/>
                <w:szCs w:val="20"/>
                <w:lang w:eastAsia="hr-HR"/>
              </w:rPr>
              <w:t xml:space="preserve"> i sat razrednog odjela.</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p>
            <w:pPr>
              <w:spacing w:line="240" w:lineRule="auto"/>
              <w:ind w:right="-288"/>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ab/>
              <w:t xml:space="preserve"/>
            </w:r>
          </w:p>
        </w:tc>
      </w:tr>
      <w:tr>
        <w:trPr>
          <w:trHeight w:val="346" w:hRule="exact"/>
          <w:jc w:val="center"/>
        </w:trPr>
        <w:tc>
          <w:tcPr>
            <w:tcW w:type="dxa" w:w="54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28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Građanski odgoj i obrazovanje</w:t>
            </w:r>
          </w:p>
        </w:tc>
        <w:tc>
          <w:tcPr>
            <w:tcW w:type="dxa" w:w="5005"/>
            <w:vMerge w:val="continue"/>
            <w:tcBorders/>
            <w:vAlign w:val="center"/>
          </w:tcPr>
          <w:p>
            <w:pPr>
              <w:spacing w:line="240" w:lineRule="auto"/>
              <w:ind w:right="-288"/>
              <w:jc w:val="center"/>
              <w:textAlignment w:val="baseline"/>
              <w:rPr>
                <w:rFonts w:ascii="Times New Roman" w:hAnsi="Times New Roman" w:cs="Times New Roman"/>
                <w:b/>
                <w:bCs/>
                <w:sz w:val="20"/>
                <w:szCs w:val="20"/>
              </w:rPr>
            </w:pPr>
          </w:p>
        </w:tc>
      </w:tr>
      <w:tr>
        <w:trPr>
          <w:trHeight w:val="346" w:hRule="exact"/>
          <w:jc w:val="center"/>
        </w:trPr>
        <w:tc>
          <w:tcPr>
            <w:tcW w:type="dxa" w:w="54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28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Zdravlje</w:t>
            </w:r>
          </w:p>
        </w:tc>
        <w:tc>
          <w:tcPr>
            <w:tcW w:type="dxa" w:w="5005"/>
            <w:vMerge w:val="continue"/>
            <w:tcBorders/>
            <w:vAlign w:val="center"/>
          </w:tcPr>
          <w:p>
            <w:pPr>
              <w:spacing w:line="240" w:lineRule="auto"/>
              <w:ind w:right="-288"/>
              <w:jc w:val="center"/>
              <w:textAlignment w:val="baseline"/>
              <w:rPr>
                <w:rFonts w:ascii="Times New Roman" w:hAnsi="Times New Roman" w:cs="Times New Roman"/>
                <w:b/>
                <w:bCs/>
                <w:sz w:val="20"/>
                <w:szCs w:val="20"/>
              </w:rPr>
            </w:pPr>
          </w:p>
        </w:tc>
      </w:tr>
      <w:tr>
        <w:trPr>
          <w:trHeight w:val="346" w:hRule="exact"/>
          <w:jc w:val="center"/>
        </w:trPr>
        <w:tc>
          <w:tcPr>
            <w:tcW w:type="dxa" w:w="54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28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Održivi razvoj</w:t>
            </w:r>
          </w:p>
        </w:tc>
        <w:tc>
          <w:tcPr>
            <w:tcW w:type="dxa" w:w="5005"/>
            <w:vMerge w:val="continue"/>
            <w:tcBorders/>
            <w:vAlign w:val="center"/>
          </w:tcPr>
          <w:p>
            <w:pPr>
              <w:spacing w:line="240" w:lineRule="auto"/>
              <w:ind w:right="-288"/>
              <w:jc w:val="center"/>
              <w:textAlignment w:val="baseline"/>
              <w:rPr>
                <w:rFonts w:ascii="Times New Roman" w:hAnsi="Times New Roman" w:cs="Times New Roman"/>
                <w:b/>
                <w:bCs/>
                <w:sz w:val="20"/>
                <w:szCs w:val="20"/>
              </w:rPr>
            </w:pPr>
          </w:p>
        </w:tc>
      </w:tr>
      <w:tr>
        <w:trPr>
          <w:trHeight w:val="346" w:hRule="exact"/>
          <w:jc w:val="center"/>
        </w:trPr>
        <w:tc>
          <w:tcPr>
            <w:tcW w:type="dxa" w:w="54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w:t>
            </w:r>
          </w:p>
        </w:tc>
        <w:tc>
          <w:tcPr>
            <w:tcW w:type="dxa" w:w="28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Učiti kako učiti</w:t>
            </w:r>
          </w:p>
        </w:tc>
        <w:tc>
          <w:tcPr>
            <w:tcW w:type="dxa" w:w="5005"/>
            <w:vMerge w:val="continue"/>
            <w:tcBorders/>
            <w:vAlign w:val="center"/>
          </w:tcPr>
          <w:p>
            <w:pPr>
              <w:spacing w:line="240" w:lineRule="auto"/>
              <w:ind w:right="-288"/>
              <w:jc w:val="center"/>
              <w:textAlignment w:val="baseline"/>
              <w:rPr>
                <w:rFonts w:ascii="Times New Roman" w:hAnsi="Times New Roman" w:cs="Times New Roman"/>
                <w:b/>
                <w:bCs/>
                <w:sz w:val="20"/>
                <w:szCs w:val="20"/>
              </w:rPr>
            </w:pPr>
          </w:p>
        </w:tc>
      </w:tr>
      <w:tr>
        <w:trPr>
          <w:trHeight w:val="623" w:hRule="exact"/>
          <w:jc w:val="center"/>
        </w:trPr>
        <w:tc>
          <w:tcPr>
            <w:tcW w:type="dxa" w:w="54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w:t>
            </w:r>
          </w:p>
        </w:tc>
        <w:tc>
          <w:tcPr>
            <w:tcW w:type="dxa" w:w="28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Poduzetništvo</w:t>
            </w:r>
          </w:p>
        </w:tc>
        <w:tc>
          <w:tcPr>
            <w:tcW w:type="dxa" w:w="5005"/>
            <w:vMerge w:val="continue"/>
            <w:tcBorders/>
            <w:vAlign w:val="center"/>
          </w:tcPr>
          <w:p>
            <w:pPr>
              <w:spacing w:line="240" w:lineRule="auto"/>
              <w:ind w:right="-288"/>
              <w:jc w:val="center"/>
              <w:textAlignment w:val="baseline"/>
              <w:rPr>
                <w:rFonts w:ascii="Times New Roman" w:hAnsi="Times New Roman" w:cs="Times New Roman"/>
                <w:b/>
                <w:bCs/>
                <w:sz w:val="20"/>
                <w:szCs w:val="20"/>
              </w:rPr>
            </w:pPr>
          </w:p>
        </w:tc>
      </w:tr>
      <w:tr>
        <w:trPr>
          <w:trHeight w:val="491" w:hRule="exact"/>
          <w:jc w:val="center"/>
        </w:trPr>
        <w:tc>
          <w:tcPr>
            <w:tcW w:type="dxa" w:w="54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w:t>
            </w:r>
          </w:p>
        </w:tc>
        <w:tc>
          <w:tcPr>
            <w:tcW w:type="dxa" w:w="28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Uporaba informacijske i komunikacijske tehnologije</w:t>
            </w:r>
          </w:p>
        </w:tc>
        <w:tc>
          <w:tcPr>
            <w:tcW w:type="dxa" w:w="5005"/>
            <w:vMerge w:val="continue"/>
            <w:tcBorders/>
            <w:vAlign w:val="center"/>
          </w:tcPr>
          <w:p>
            <w:pPr>
              <w:spacing w:line="240" w:lineRule="auto"/>
              <w:ind w:right="-288"/>
              <w:jc w:val="center"/>
              <w:textAlignment w:val="baseline"/>
              <w:rPr>
                <w:rFonts w:ascii="Times New Roman" w:hAnsi="Times New Roman" w:cs="Times New Roman"/>
                <w:b/>
                <w:bCs/>
                <w:sz w:val="20"/>
                <w:szCs w:val="20"/>
              </w:rPr>
            </w:pPr>
          </w:p>
        </w:tc>
      </w:tr>
    </w:tbl>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16"/>
          <w:szCs w:val="16"/>
          <w:lang w:eastAsia="hr-HR"/>
        </w:rPr>
      </w:pPr>
      <w:r>
        <w:rPr>
          <w:rFonts w:ascii="Times New Roman" w:hAnsi="Times New Roman" w:cs="Times New Roman"/>
          <w:sz w:val="16"/>
          <w:szCs w:val="16"/>
          <w:lang w:eastAsia="hr-HR"/>
        </w:rPr>
        <w:t xml:space="preserve">***</w:t>
      </w:r>
      <w:r>
        <w:rPr>
          <w:rFonts w:ascii="Times New Roman" w:hAnsi="Times New Roman" w:eastAsia="Calibri" w:cs="Times New Roman"/>
          <w:sz w:val="16"/>
          <w:szCs w:val="16"/>
          <w:lang w:eastAsia="hr-HR"/>
        </w:rPr>
        <w:t xml:space="preserve"> Treći razred: jedna grupa učenika (9 učenika) pohađa nastavu iz predmeta TZK, a druga grupa učenika (10 učenika)</w:t>
      </w:r>
      <w:r>
        <w:rPr>
          <w:rFonts w:ascii="Times New Roman" w:hAnsi="Times New Roman" w:eastAsia="Calibri" w:cs="Times New Roman"/>
          <w:sz w:val="16"/>
          <w:szCs w:val="16"/>
          <w:lang w:eastAsia="hr-HR"/>
        </w:rPr>
        <w:t xml:space="preserve"> </w:t>
      </w:r>
      <w:r>
        <w:rPr>
          <w:rFonts w:ascii="Times New Roman" w:hAnsi="Times New Roman" w:eastAsia="Calibri" w:cs="Times New Roman"/>
          <w:sz w:val="16"/>
          <w:szCs w:val="16"/>
          <w:lang w:eastAsia="hr-HR"/>
        </w:rPr>
        <w:t xml:space="preserve">pohađa nastavu iz Tradicijskih frizura. </w:t>
      </w:r>
      <w:r>
        <w:rPr>
          <w:rFonts w:ascii="Times New Roman" w:hAnsi="Times New Roman" w:eastAsia="Calibri" w:cs="Times New Roman"/>
          <w:sz w:val="16"/>
          <w:szCs w:val="16"/>
          <w:lang w:eastAsia="hr-HR"/>
        </w:rPr>
        <w:t xml:space="preserve">Učenici su još izabrali dva izborna predmeta: Vlasuljarstvo (19 učenika) i Dekorativna kozmetika (19 učenika).</w:t>
      </w:r>
    </w:p>
    <w:p>
      <w:pPr>
        <w:spacing w:line="240" w:lineRule="auto"/>
        <w:rPr>
          <w:rFonts w:ascii="Times New Roman" w:hAnsi="Times New Roman" w:cs="Times New Roman"/>
          <w:lang w:eastAsia="hr-HR"/>
        </w:rPr>
      </w:pPr>
    </w:p>
    <w:p>
      <w:pPr>
        <w:spacing w:line="240" w:lineRule="auto"/>
        <w:rPr>
          <w:rFonts w:ascii="Times New Roman" w:hAnsi="Times New Roman" w:cs="Times New Roman"/>
          <w:lang w:eastAsia="hr-HR"/>
        </w:rPr>
      </w:pPr>
    </w:p>
    <w:p>
      <w:pPr>
        <w:pStyle w:val="Naslov3"/>
        <w:spacing/>
        <w:rPr/>
      </w:pPr>
      <w:bookmarkStart w:id="30" w:name="_Toc242149916"/>
      <w:r>
        <w:rPr/>
        <w:t xml:space="preserve">5.1.4. Nastavni plan zanimanja PRODAVAČ/ICA</w:t>
      </w:r>
      <w:bookmarkEnd w:id="30"/>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caps/>
          <w:sz w:val="24"/>
          <w:szCs w:val="24"/>
          <w:lang w:eastAsia="hr-HR"/>
        </w:rPr>
      </w:pPr>
      <w:r>
        <w:rPr>
          <w:rFonts w:ascii="Times New Roman" w:hAnsi="Times New Roman" w:eastAsia="Calibri" w:cs="Times New Roman"/>
          <w:sz w:val="24"/>
          <w:szCs w:val="24"/>
          <w:lang w:eastAsia="hr-HR"/>
        </w:rPr>
        <w:t xml:space="preserve">Učenici prvog i drugog razreda </w:t>
      </w:r>
      <w:r>
        <w:rPr>
          <w:rFonts w:ascii="Times New Roman" w:hAnsi="Times New Roman" w:eastAsia="Calibri" w:cs="Times New Roman"/>
          <w:sz w:val="24"/>
          <w:szCs w:val="24"/>
          <w:lang w:eastAsia="hr-HR"/>
        </w:rPr>
        <w:t xml:space="preserve">obrazuju </w:t>
      </w:r>
      <w:r>
        <w:rPr>
          <w:rFonts w:ascii="Times New Roman" w:hAnsi="Times New Roman" w:eastAsia="Calibri" w:cs="Times New Roman"/>
          <w:sz w:val="24"/>
          <w:szCs w:val="24"/>
          <w:lang w:eastAsia="hr-HR"/>
        </w:rPr>
        <w:t xml:space="preserve">se </w:t>
      </w:r>
      <w:r>
        <w:rPr>
          <w:rFonts w:ascii="Times New Roman" w:hAnsi="Times New Roman" w:eastAsia="Calibri" w:cs="Times New Roman"/>
          <w:sz w:val="24"/>
          <w:szCs w:val="24"/>
          <w:lang w:eastAsia="hr-HR"/>
        </w:rPr>
        <w:t xml:space="preserve">prema strukovnom kurikulumu za stjecanje kvalifikacije </w:t>
      </w:r>
      <w:r>
        <w:rPr>
          <w:rFonts w:ascii="Times New Roman" w:hAnsi="Times New Roman" w:eastAsia="Calibri" w:cs="Times New Roman"/>
          <w:caps/>
          <w:sz w:val="24"/>
          <w:szCs w:val="24"/>
          <w:lang w:eastAsia="hr-HR"/>
        </w:rPr>
        <w:t xml:space="preserve">PRODAVAČ/ICA (061104).</w:t>
      </w:r>
    </w:p>
    <w:p>
      <w:pPr>
        <w:spacing w:line="240" w:lineRule="auto"/>
        <w:rPr>
          <w:rFonts w:ascii="Times New Roman" w:hAnsi="Times New Roman" w:cs="Times New Roman"/>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3153"/>
        <w:gridCol w:w="813"/>
        <w:gridCol w:w="1011"/>
        <w:gridCol w:w="939"/>
        <w:gridCol w:w="3258"/>
      </w:tblGrid>
      <w:tr>
        <w:trPr>
          <w:jc w:val="center"/>
        </w:trPr>
        <w:tc>
          <w:tcPr>
            <w:tcW w:type="dxa" w:w="9062"/>
            <w:gridSpan w:val="5"/>
            <w:tcBorders/>
            <w:vAlign w:val="center"/>
          </w:tcPr>
          <w:p>
            <w:pPr>
              <w:spacing/>
              <w:jc w:val="center"/>
              <w:rPr>
                <w:b/>
                <w:sz w:val="24"/>
                <w:szCs w:val="24"/>
              </w:rPr>
            </w:pPr>
            <w:r>
              <w:rPr>
                <w:b/>
                <w:sz w:val="24"/>
                <w:szCs w:val="24"/>
              </w:rPr>
              <w:t xml:space="preserve">PRODAVAČ/ICA</w:t>
            </w:r>
          </w:p>
        </w:tc>
      </w:tr>
      <w:tr>
        <w:trPr>
          <w:jc w:val="center"/>
        </w:trPr>
        <w:tc>
          <w:tcPr>
            <w:tcW w:type="dxa" w:w="9062"/>
            <w:gridSpan w:val="5"/>
            <w:tcBorders/>
            <w:vAlign w:val="center"/>
          </w:tcPr>
          <w:p>
            <w:pPr>
              <w:spacing/>
              <w:jc w:val="center"/>
              <w:rPr>
                <w:i/>
              </w:rPr>
            </w:pPr>
            <w:r>
              <w:rPr>
                <w:i/>
              </w:rPr>
              <w:t xml:space="preserve">Predmetna struktura kurikula općeobrazovnih predmeta za kvalifikacije na razini 4.1</w:t>
            </w:r>
          </w:p>
        </w:tc>
      </w:tr>
      <w:tr>
        <w:trPr>
          <w:jc w:val="center"/>
        </w:trPr>
        <w:tc>
          <w:tcPr>
            <w:tcW w:type="dxa" w:w="9062"/>
            <w:gridSpan w:val="5"/>
            <w:tcBorders/>
            <w:vAlign w:val="center"/>
          </w:tcPr>
          <w:p>
            <w:pPr>
              <w:spacing/>
              <w:jc w:val="center"/>
              <w:rPr>
                <w:b/>
              </w:rPr>
            </w:pPr>
            <w:r>
              <w:rPr>
                <w:b/>
              </w:rPr>
              <w:t xml:space="preserve">1.</w:t>
            </w:r>
            <w:r>
              <w:rPr>
                <w:b/>
              </w:rPr>
              <w:t xml:space="preserve"> </w:t>
            </w:r>
            <w:r>
              <w:rPr>
                <w:b/>
              </w:rPr>
              <w:t xml:space="preserve">razred</w:t>
            </w:r>
          </w:p>
        </w:tc>
      </w:tr>
      <w:tr>
        <w:trPr>
          <w:jc w:val="center"/>
        </w:trPr>
        <w:tc>
          <w:tcPr>
            <w:tcW w:type="dxa" w:w="3114"/>
            <w:vMerge w:val="restart"/>
            <w:tcBorders/>
            <w:vAlign w:val="center"/>
          </w:tcPr>
          <w:p>
            <w:pPr>
              <w:spacing/>
              <w:jc w:val="center"/>
              <w:rPr>
                <w:b/>
              </w:rPr>
            </w:pPr>
            <w:r>
              <w:rPr>
                <w:b/>
              </w:rPr>
              <w:t xml:space="preserve">Naziv nastavnoga predmeta</w:t>
            </w:r>
          </w:p>
        </w:tc>
        <w:tc>
          <w:tcPr>
            <w:tcW w:type="dxa" w:w="2730"/>
            <w:gridSpan w:val="3"/>
            <w:tcBorders/>
            <w:vAlign w:val="center"/>
          </w:tcPr>
          <w:p>
            <w:pPr>
              <w:spacing/>
              <w:jc w:val="center"/>
              <w:rPr>
                <w:b/>
              </w:rPr>
            </w:pPr>
            <w:r>
              <w:rPr>
                <w:b/>
              </w:rPr>
              <w:t xml:space="preserve">Sati, bodovi</w:t>
            </w:r>
          </w:p>
        </w:tc>
        <w:tc>
          <w:tcPr>
            <w:tcW w:type="dxa" w:w="3218"/>
            <w:vMerge w:val="restart"/>
            <w:tcBorders/>
            <w:vAlign w:val="center"/>
          </w:tcPr>
          <w:p>
            <w:pPr>
              <w:spacing/>
              <w:jc w:val="center"/>
              <w:rPr>
                <w:b/>
              </w:rPr>
            </w:pPr>
            <w:r>
              <w:rPr>
                <w:b/>
              </w:rPr>
              <w:t xml:space="preserve">Nastavnik</w:t>
            </w:r>
          </w:p>
        </w:tc>
      </w:tr>
      <w:tr>
        <w:trPr>
          <w:jc w:val="center"/>
        </w:trPr>
        <w:tc>
          <w:tcPr>
            <w:tcW w:type="dxa" w:w="3114"/>
            <w:vMerge w:val="continue"/>
            <w:tcBorders/>
            <w:vAlign w:val="center"/>
          </w:tcPr>
          <w:p>
            <w:pPr>
              <w:spacing/>
              <w:jc w:val="center"/>
              <w:rPr>
                <w:b/>
              </w:rPr>
            </w:pPr>
          </w:p>
        </w:tc>
        <w:tc>
          <w:tcPr>
            <w:tcW w:type="dxa" w:w="803"/>
            <w:tcBorders/>
            <w:vAlign w:val="center"/>
          </w:tcPr>
          <w:p>
            <w:pPr>
              <w:spacing/>
              <w:jc w:val="center"/>
              <w:rPr>
                <w:b/>
              </w:rPr>
            </w:pPr>
            <w:r>
              <w:rPr>
                <w:b/>
              </w:rPr>
              <w:t xml:space="preserve">broj sati tjedno</w:t>
            </w:r>
          </w:p>
        </w:tc>
        <w:tc>
          <w:tcPr>
            <w:tcW w:type="dxa" w:w="999"/>
            <w:tcBorders/>
            <w:vAlign w:val="center"/>
          </w:tcPr>
          <w:p>
            <w:pPr>
              <w:spacing/>
              <w:jc w:val="center"/>
              <w:rPr>
                <w:b/>
              </w:rPr>
            </w:pPr>
            <w:r>
              <w:rPr>
                <w:b/>
              </w:rPr>
              <w:t xml:space="preserve">broj sati godišnje</w:t>
            </w:r>
          </w:p>
        </w:tc>
        <w:tc>
          <w:tcPr>
            <w:tcW w:type="dxa" w:w="928"/>
            <w:tcBorders/>
            <w:vAlign w:val="center"/>
          </w:tcPr>
          <w:p>
            <w:pPr>
              <w:spacing/>
              <w:jc w:val="center"/>
              <w:rPr>
                <w:b/>
              </w:rPr>
            </w:pPr>
            <w:r>
              <w:rPr>
                <w:b/>
              </w:rPr>
              <w:t xml:space="preserve">CSVET</w:t>
            </w:r>
          </w:p>
        </w:tc>
        <w:tc>
          <w:tcPr>
            <w:tcW w:type="dxa" w:w="3218"/>
            <w:vMerge w:val="continue"/>
            <w:tcBorders/>
            <w:vAlign w:val="center"/>
          </w:tcPr>
          <w:p>
            <w:pPr>
              <w:spacing/>
              <w:jc w:val="center"/>
              <w:rPr>
                <w:b/>
                <w:w w:val="89"/>
              </w:rPr>
            </w:pPr>
          </w:p>
        </w:tc>
      </w:tr>
      <w:tr>
        <w:trPr>
          <w:jc w:val="center"/>
        </w:trPr>
        <w:tc>
          <w:tcPr>
            <w:tcW w:type="dxa" w:w="3114"/>
            <w:tcBorders/>
            <w:vAlign w:val="center"/>
          </w:tcPr>
          <w:p>
            <w:pPr>
              <w:spacing/>
              <w:rPr/>
            </w:pPr>
            <w:r>
              <w:rPr/>
              <w:t xml:space="preserve">Hrvatski jezik</w:t>
            </w:r>
          </w:p>
        </w:tc>
        <w:tc>
          <w:tcPr>
            <w:tcW w:type="dxa" w:w="803"/>
            <w:tcBorders/>
            <w:vAlign w:val="center"/>
          </w:tcPr>
          <w:p>
            <w:pPr>
              <w:spacing/>
              <w:jc w:val="center"/>
              <w:rPr/>
            </w:pPr>
            <w:r>
              <w:rPr/>
              <w:t xml:space="preserve">3</w:t>
            </w:r>
          </w:p>
        </w:tc>
        <w:tc>
          <w:tcPr>
            <w:tcW w:type="dxa" w:w="999"/>
            <w:tcBorders/>
            <w:vAlign w:val="center"/>
          </w:tcPr>
          <w:p>
            <w:pPr>
              <w:spacing/>
              <w:jc w:val="center"/>
              <w:rPr/>
            </w:pPr>
            <w:r>
              <w:rPr/>
              <w:t xml:space="preserve">105</w:t>
            </w:r>
          </w:p>
        </w:tc>
        <w:tc>
          <w:tcPr>
            <w:tcW w:type="dxa" w:w="928"/>
            <w:tcBorders/>
            <w:vAlign w:val="center"/>
          </w:tcPr>
          <w:p>
            <w:pPr>
              <w:spacing/>
              <w:jc w:val="center"/>
              <w:rPr/>
            </w:pPr>
            <w:r>
              <w:rPr/>
              <w:t xml:space="preserve">6</w:t>
            </w:r>
          </w:p>
        </w:tc>
        <w:tc>
          <w:tcPr>
            <w:tcW w:type="dxa" w:w="3218"/>
            <w:tcBorders/>
            <w:vAlign w:val="center"/>
          </w:tcPr>
          <w:p>
            <w:pPr>
              <w:spacing/>
              <w:rPr/>
            </w:pPr>
            <w:r>
              <w:rPr/>
              <w:t xml:space="preserve">Manja Kostelac Gomerčić</w:t>
            </w:r>
          </w:p>
        </w:tc>
      </w:tr>
      <w:tr>
        <w:trPr>
          <w:jc w:val="center"/>
        </w:trPr>
        <w:tc>
          <w:tcPr>
            <w:tcW w:type="dxa" w:w="3114"/>
            <w:tcBorders/>
            <w:vAlign w:val="center"/>
          </w:tcPr>
          <w:p>
            <w:pPr>
              <w:spacing/>
              <w:rPr/>
            </w:pPr>
            <w:r>
              <w:rPr/>
              <w:t xml:space="preserve">Engleski jezik</w:t>
            </w:r>
          </w:p>
        </w:tc>
        <w:tc>
          <w:tcPr>
            <w:tcW w:type="dxa" w:w="803"/>
            <w:vMerge w:val="restart"/>
            <w:tcBorders/>
            <w:vAlign w:val="center"/>
          </w:tcPr>
          <w:p>
            <w:pPr>
              <w:spacing/>
              <w:jc w:val="center"/>
              <w:rPr/>
            </w:pPr>
            <w:r>
              <w:rPr/>
              <w:t xml:space="preserve">2</w:t>
            </w:r>
          </w:p>
        </w:tc>
        <w:tc>
          <w:tcPr>
            <w:tcW w:type="dxa" w:w="999"/>
            <w:vMerge w:val="restart"/>
            <w:tcBorders/>
            <w:vAlign w:val="center"/>
          </w:tcPr>
          <w:p>
            <w:pPr>
              <w:spacing/>
              <w:jc w:val="center"/>
              <w:rPr/>
            </w:pPr>
            <w:r>
              <w:rPr/>
              <w:t xml:space="preserve">70</w:t>
            </w:r>
          </w:p>
        </w:tc>
        <w:tc>
          <w:tcPr>
            <w:tcW w:type="dxa" w:w="928"/>
            <w:vMerge w:val="restart"/>
            <w:tcBorders/>
            <w:vAlign w:val="center"/>
          </w:tcPr>
          <w:p>
            <w:pPr>
              <w:spacing/>
              <w:jc w:val="center"/>
              <w:rPr/>
            </w:pPr>
            <w:r>
              <w:rPr/>
              <w:t xml:space="preserve">4</w:t>
            </w:r>
          </w:p>
        </w:tc>
        <w:tc>
          <w:tcPr>
            <w:tcW w:type="dxa" w:w="3218"/>
            <w:tcBorders/>
            <w:vAlign w:val="center"/>
          </w:tcPr>
          <w:p>
            <w:pPr>
              <w:spacing/>
              <w:rPr/>
            </w:pPr>
            <w:r>
              <w:rPr/>
              <w:t xml:space="preserve">Dolores Lampret</w:t>
            </w:r>
          </w:p>
        </w:tc>
      </w:tr>
      <w:tr>
        <w:trPr>
          <w:jc w:val="center"/>
        </w:trPr>
        <w:tc>
          <w:tcPr>
            <w:tcW w:type="dxa" w:w="3114"/>
            <w:tcBorders/>
            <w:vAlign w:val="center"/>
          </w:tcPr>
          <w:p>
            <w:pPr>
              <w:spacing/>
              <w:rPr/>
            </w:pPr>
            <w:r>
              <w:rPr/>
              <w:t xml:space="preserve">Njemački jezik</w:t>
            </w:r>
          </w:p>
        </w:tc>
        <w:tc>
          <w:tcPr>
            <w:tcW w:type="dxa" w:w="803"/>
            <w:vMerge w:val="continue"/>
            <w:tcBorders/>
            <w:vAlign w:val="center"/>
          </w:tcPr>
          <w:p>
            <w:pPr>
              <w:spacing/>
              <w:jc w:val="center"/>
              <w:rPr/>
            </w:pPr>
          </w:p>
        </w:tc>
        <w:tc>
          <w:tcPr>
            <w:tcW w:type="dxa" w:w="999"/>
            <w:vMerge w:val="continue"/>
            <w:tcBorders/>
            <w:vAlign w:val="center"/>
          </w:tcPr>
          <w:p>
            <w:pPr>
              <w:spacing/>
              <w:jc w:val="center"/>
              <w:rPr/>
            </w:pPr>
          </w:p>
        </w:tc>
        <w:tc>
          <w:tcPr>
            <w:tcW w:type="dxa" w:w="928"/>
            <w:vMerge w:val="continue"/>
            <w:tcBorders/>
            <w:vAlign w:val="center"/>
          </w:tcPr>
          <w:p>
            <w:pPr>
              <w:spacing/>
              <w:jc w:val="center"/>
              <w:rPr/>
            </w:pPr>
          </w:p>
        </w:tc>
        <w:tc>
          <w:tcPr>
            <w:tcW w:type="dxa" w:w="3218"/>
            <w:tcBorders/>
            <w:shd w:fill="D9D9D9" w:color="auto" w:val="clear"/>
            <w:vAlign w:val="center"/>
          </w:tcPr>
          <w:p>
            <w:pPr>
              <w:spacing/>
              <w:rPr/>
            </w:pPr>
          </w:p>
        </w:tc>
      </w:tr>
      <w:tr>
        <w:trPr>
          <w:jc w:val="center"/>
        </w:trPr>
        <w:tc>
          <w:tcPr>
            <w:tcW w:type="dxa" w:w="3114"/>
            <w:tcBorders/>
            <w:vAlign w:val="center"/>
          </w:tcPr>
          <w:p>
            <w:pPr>
              <w:spacing/>
              <w:rPr/>
            </w:pPr>
            <w:r>
              <w:rPr/>
              <w:t xml:space="preserve">Tjelesna i zdravstvena kultura</w:t>
            </w:r>
          </w:p>
        </w:tc>
        <w:tc>
          <w:tcPr>
            <w:tcW w:type="dxa" w:w="803"/>
            <w:tcBorders/>
            <w:vAlign w:val="center"/>
          </w:tcPr>
          <w:p>
            <w:pPr>
              <w:spacing/>
              <w:jc w:val="center"/>
              <w:rPr/>
            </w:pPr>
            <w:r>
              <w:rPr/>
              <w:t xml:space="preserve">2</w:t>
            </w:r>
          </w:p>
        </w:tc>
        <w:tc>
          <w:tcPr>
            <w:tcW w:type="dxa" w:w="999"/>
            <w:tcBorders/>
            <w:vAlign w:val="center"/>
          </w:tcPr>
          <w:p>
            <w:pPr>
              <w:spacing/>
              <w:jc w:val="center"/>
              <w:rPr/>
            </w:pPr>
            <w:r>
              <w:rPr/>
              <w:t xml:space="preserve">70</w:t>
            </w:r>
          </w:p>
        </w:tc>
        <w:tc>
          <w:tcPr>
            <w:tcW w:type="dxa" w:w="928"/>
            <w:tcBorders/>
            <w:vAlign w:val="center"/>
          </w:tcPr>
          <w:p>
            <w:pPr>
              <w:spacing/>
              <w:jc w:val="center"/>
              <w:rPr/>
            </w:pPr>
            <w:r>
              <w:rPr/>
              <w:t xml:space="preserve">2</w:t>
            </w:r>
          </w:p>
        </w:tc>
        <w:tc>
          <w:tcPr>
            <w:tcW w:type="dxa" w:w="3218"/>
            <w:tcBorders/>
            <w:vAlign w:val="center"/>
          </w:tcPr>
          <w:p>
            <w:pPr>
              <w:spacing/>
              <w:rPr/>
            </w:pPr>
            <w:r>
              <w:rPr/>
              <w:t xml:space="preserve">Suzana Bižanović</w:t>
            </w:r>
          </w:p>
        </w:tc>
      </w:tr>
      <w:tr>
        <w:trPr>
          <w:jc w:val="center"/>
        </w:trPr>
        <w:tc>
          <w:tcPr>
            <w:tcW w:type="dxa" w:w="3114"/>
            <w:tcBorders/>
            <w:vAlign w:val="center"/>
          </w:tcPr>
          <w:p>
            <w:pPr>
              <w:spacing/>
              <w:rPr/>
            </w:pPr>
            <w:r>
              <w:rPr/>
              <w:t xml:space="preserve">Povijest</w:t>
            </w:r>
          </w:p>
        </w:tc>
        <w:tc>
          <w:tcPr>
            <w:tcW w:type="dxa" w:w="803"/>
            <w:tcBorders/>
            <w:vAlign w:val="center"/>
          </w:tcPr>
          <w:p>
            <w:pPr>
              <w:spacing/>
              <w:jc w:val="center"/>
              <w:rPr/>
            </w:pPr>
            <w:r>
              <w:rPr/>
              <w:t xml:space="preserve">2</w:t>
            </w:r>
          </w:p>
        </w:tc>
        <w:tc>
          <w:tcPr>
            <w:tcW w:type="dxa" w:w="999"/>
            <w:tcBorders/>
            <w:vAlign w:val="center"/>
          </w:tcPr>
          <w:p>
            <w:pPr>
              <w:spacing/>
              <w:jc w:val="center"/>
              <w:rPr/>
            </w:pPr>
            <w:r>
              <w:rPr/>
              <w:t xml:space="preserve">70</w:t>
            </w:r>
          </w:p>
        </w:tc>
        <w:tc>
          <w:tcPr>
            <w:tcW w:type="dxa" w:w="928"/>
            <w:tcBorders/>
            <w:vAlign w:val="center"/>
          </w:tcPr>
          <w:p>
            <w:pPr>
              <w:spacing/>
              <w:jc w:val="center"/>
              <w:rPr/>
            </w:pPr>
            <w:r>
              <w:rPr/>
              <w:t xml:space="preserve">3</w:t>
            </w:r>
          </w:p>
        </w:tc>
        <w:tc>
          <w:tcPr>
            <w:tcW w:type="dxa" w:w="3218"/>
            <w:tcBorders/>
            <w:vAlign w:val="center"/>
          </w:tcPr>
          <w:p>
            <w:pPr>
              <w:spacing/>
              <w:rPr/>
            </w:pPr>
            <w:r>
              <w:rPr/>
              <w:t xml:space="preserve">Željko Škorić</w:t>
            </w:r>
          </w:p>
        </w:tc>
      </w:tr>
      <w:tr>
        <w:trPr>
          <w:jc w:val="center"/>
        </w:trPr>
        <w:tc>
          <w:tcPr>
            <w:tcW w:type="dxa" w:w="3114"/>
            <w:tcBorders/>
            <w:vAlign w:val="center"/>
          </w:tcPr>
          <w:p>
            <w:pPr>
              <w:spacing/>
              <w:rPr/>
            </w:pPr>
            <w:r>
              <w:rPr/>
              <w:t xml:space="preserve">Vjeronauk</w:t>
            </w:r>
          </w:p>
        </w:tc>
        <w:tc>
          <w:tcPr>
            <w:tcW w:type="dxa" w:w="803"/>
            <w:vMerge w:val="restart"/>
            <w:tcBorders/>
            <w:vAlign w:val="center"/>
          </w:tcPr>
          <w:p>
            <w:pPr>
              <w:spacing/>
              <w:jc w:val="center"/>
              <w:rPr/>
            </w:pPr>
            <w:r>
              <w:rPr/>
              <w:t xml:space="preserve">1</w:t>
            </w:r>
          </w:p>
        </w:tc>
        <w:tc>
          <w:tcPr>
            <w:tcW w:type="dxa" w:w="999"/>
            <w:vMerge w:val="restart"/>
            <w:tcBorders/>
            <w:vAlign w:val="center"/>
          </w:tcPr>
          <w:p>
            <w:pPr>
              <w:spacing/>
              <w:jc w:val="center"/>
              <w:rPr/>
            </w:pPr>
            <w:r>
              <w:rPr/>
              <w:t xml:space="preserve">35</w:t>
            </w:r>
          </w:p>
        </w:tc>
        <w:tc>
          <w:tcPr>
            <w:tcW w:type="dxa" w:w="928"/>
            <w:vMerge w:val="restart"/>
            <w:tcBorders/>
            <w:vAlign w:val="center"/>
          </w:tcPr>
          <w:p>
            <w:pPr>
              <w:spacing/>
              <w:jc w:val="center"/>
              <w:rPr/>
            </w:pPr>
            <w:r>
              <w:rPr/>
              <w:t xml:space="preserve">1</w:t>
            </w:r>
          </w:p>
        </w:tc>
        <w:tc>
          <w:tcPr>
            <w:tcW w:type="dxa" w:w="3218"/>
            <w:tcBorders/>
            <w:vAlign w:val="center"/>
          </w:tcPr>
          <w:p>
            <w:pPr>
              <w:spacing/>
              <w:rPr/>
            </w:pPr>
            <w:r>
              <w:rPr/>
              <w:t xml:space="preserve">Silvija Vašarević</w:t>
            </w:r>
          </w:p>
        </w:tc>
      </w:tr>
      <w:tr>
        <w:trPr>
          <w:jc w:val="center"/>
        </w:trPr>
        <w:tc>
          <w:tcPr>
            <w:tcW w:type="dxa" w:w="3114"/>
            <w:tcBorders/>
            <w:vAlign w:val="center"/>
          </w:tcPr>
          <w:p>
            <w:pPr>
              <w:spacing/>
              <w:rPr/>
            </w:pPr>
            <w:r>
              <w:rPr/>
              <w:t xml:space="preserve">Etika</w:t>
            </w:r>
          </w:p>
        </w:tc>
        <w:tc>
          <w:tcPr>
            <w:tcW w:type="dxa" w:w="803"/>
            <w:vMerge w:val="continue"/>
            <w:tcBorders/>
            <w:vAlign w:val="center"/>
          </w:tcPr>
          <w:p>
            <w:pPr>
              <w:spacing/>
              <w:jc w:val="center"/>
              <w:rPr/>
            </w:pPr>
          </w:p>
        </w:tc>
        <w:tc>
          <w:tcPr>
            <w:tcW w:type="dxa" w:w="999"/>
            <w:vMerge w:val="continue"/>
            <w:tcBorders/>
            <w:vAlign w:val="center"/>
          </w:tcPr>
          <w:p>
            <w:pPr>
              <w:spacing/>
              <w:jc w:val="center"/>
              <w:rPr/>
            </w:pPr>
          </w:p>
        </w:tc>
        <w:tc>
          <w:tcPr>
            <w:tcW w:type="dxa" w:w="928"/>
            <w:vMerge w:val="continue"/>
            <w:tcBorders/>
            <w:vAlign w:val="center"/>
          </w:tcPr>
          <w:p>
            <w:pPr>
              <w:spacing/>
              <w:jc w:val="center"/>
              <w:rPr/>
            </w:pPr>
          </w:p>
        </w:tc>
        <w:tc>
          <w:tcPr>
            <w:tcW w:type="dxa" w:w="3218"/>
            <w:tcBorders/>
            <w:vAlign w:val="center"/>
          </w:tcPr>
          <w:p>
            <w:pPr>
              <w:spacing/>
              <w:rPr/>
            </w:pPr>
            <w:r>
              <w:rPr/>
              <w:t xml:space="preserve">Gorana Mandarić</w:t>
            </w:r>
          </w:p>
        </w:tc>
      </w:tr>
      <w:tr>
        <w:trPr>
          <w:trHeight w:val="474" w:hRule="atLeast"/>
          <w:jc w:val="center"/>
        </w:trPr>
        <w:tc>
          <w:tcPr>
            <w:tcW w:type="dxa" w:w="3114"/>
            <w:tcBorders/>
            <w:vAlign w:val="center"/>
          </w:tcPr>
          <w:p>
            <w:pPr>
              <w:spacing/>
              <w:rPr/>
            </w:pPr>
            <w:r>
              <w:rPr/>
              <w:t xml:space="preserve">UKUPNO</w:t>
            </w:r>
          </w:p>
        </w:tc>
        <w:tc>
          <w:tcPr>
            <w:tcW w:type="dxa" w:w="803"/>
            <w:tcBorders/>
            <w:vAlign w:val="center"/>
          </w:tcPr>
          <w:p>
            <w:pPr>
              <w:spacing/>
              <w:jc w:val="center"/>
              <w:rPr/>
            </w:pPr>
            <w:r>
              <w:rPr/>
              <w:t xml:space="preserve">10</w:t>
            </w:r>
          </w:p>
        </w:tc>
        <w:tc>
          <w:tcPr>
            <w:tcW w:type="dxa" w:w="999"/>
            <w:tcBorders/>
            <w:vAlign w:val="center"/>
          </w:tcPr>
          <w:p>
            <w:pPr>
              <w:spacing/>
              <w:jc w:val="center"/>
              <w:rPr/>
            </w:pPr>
            <w:r>
              <w:rPr/>
              <w:t xml:space="preserve">350</w:t>
            </w:r>
          </w:p>
        </w:tc>
        <w:tc>
          <w:tcPr>
            <w:tcW w:type="dxa" w:w="928"/>
            <w:tcBorders/>
            <w:vAlign w:val="center"/>
          </w:tcPr>
          <w:p>
            <w:pPr>
              <w:spacing/>
              <w:jc w:val="center"/>
              <w:rPr/>
            </w:pPr>
            <w:r>
              <w:rPr/>
              <w:t xml:space="preserve">16</w:t>
            </w:r>
          </w:p>
        </w:tc>
        <w:tc>
          <w:tcPr>
            <w:tcW w:type="dxa" w:w="3218"/>
            <w:tcBorders/>
            <w:shd w:fill="D9D9D9" w:color="auto" w:val="clear"/>
            <w:vAlign w:val="center"/>
          </w:tcPr>
          <w:p>
            <w:pPr>
              <w:spacing/>
              <w:rPr/>
            </w:pPr>
          </w:p>
        </w:tc>
      </w:tr>
    </w:tbl>
    <w:p>
      <w:pPr>
        <w:spacing w:line="240" w:lineRule="auto"/>
        <w:rPr>
          <w:rFonts w:ascii="Times New Roman" w:hAnsi="Times New Roman" w:cs="Times New Roman"/>
          <w:sz w:val="20"/>
          <w:szCs w:val="20"/>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2866"/>
        <w:gridCol w:w="3158"/>
        <w:gridCol w:w="1435"/>
        <w:gridCol w:w="718"/>
        <w:gridCol w:w="997"/>
      </w:tblGrid>
      <w:tr>
        <w:trPr>
          <w:jc w:val="center"/>
        </w:trPr>
        <w:tc>
          <w:tcPr>
            <w:tcW w:type="dxa" w:w="9060"/>
            <w:gridSpan w:val="5"/>
            <w:tcBorders/>
            <w:vAlign w:val="center"/>
          </w:tcPr>
          <w:p>
            <w:pPr>
              <w:spacing/>
              <w:jc w:val="center"/>
              <w:rPr>
                <w:b/>
              </w:rPr>
            </w:pPr>
            <w:r>
              <w:rPr>
                <w:b/>
              </w:rPr>
              <w:t xml:space="preserve">POPIS OBVEZNIH STRUKOVNIH MODULA ZA PRVU GODINU UČENJA</w:t>
            </w:r>
          </w:p>
        </w:tc>
      </w:tr>
      <w:tr>
        <w:trPr>
          <w:jc w:val="center"/>
        </w:trPr>
        <w:tc>
          <w:tcPr>
            <w:tcW w:type="dxa" w:w="2830"/>
            <w:tcBorders/>
            <w:vAlign w:val="center"/>
          </w:tcPr>
          <w:p>
            <w:pPr>
              <w:spacing/>
              <w:rPr>
                <w:b/>
              </w:rPr>
            </w:pPr>
            <w:r>
              <w:rPr>
                <w:b/>
              </w:rPr>
              <w:t xml:space="preserve">NAZIV MODULA /</w:t>
            </w:r>
          </w:p>
          <w:p>
            <w:pPr>
              <w:spacing/>
              <w:rPr>
                <w:b/>
              </w:rPr>
            </w:pPr>
          </w:p>
          <w:p>
            <w:pPr>
              <w:spacing/>
              <w:rPr>
                <w:b/>
              </w:rPr>
            </w:pPr>
            <w:r>
              <w:rPr>
                <w:b/>
              </w:rPr>
              <w:t xml:space="preserve">NASTAVNOG PREDMETA</w:t>
            </w:r>
          </w:p>
          <w:p>
            <w:pPr>
              <w:spacing/>
              <w:rPr>
                <w:b/>
              </w:rPr>
            </w:pPr>
          </w:p>
        </w:tc>
        <w:tc>
          <w:tcPr>
            <w:tcW w:type="dxa" w:w="3119"/>
            <w:tcBorders/>
            <w:vAlign w:val="center"/>
          </w:tcPr>
          <w:p>
            <w:pPr>
              <w:spacing/>
              <w:rPr>
                <w:b/>
              </w:rPr>
            </w:pPr>
            <w:r>
              <w:rPr>
                <w:b/>
              </w:rPr>
              <w:t xml:space="preserve">NAZIV SKUPA ISHODA UČENJA</w:t>
            </w:r>
          </w:p>
          <w:p>
            <w:pPr>
              <w:spacing/>
              <w:rPr>
                <w:b/>
              </w:rPr>
            </w:pPr>
          </w:p>
        </w:tc>
        <w:tc>
          <w:tcPr>
            <w:tcW w:type="dxa" w:w="1417"/>
            <w:tcBorders/>
            <w:vAlign w:val="center"/>
          </w:tcPr>
          <w:p>
            <w:pPr>
              <w:spacing/>
              <w:jc w:val="center"/>
              <w:rPr>
                <w:b/>
              </w:rPr>
            </w:pPr>
            <w:r>
              <w:rPr>
                <w:b/>
              </w:rPr>
              <w:t xml:space="preserve">NASTAVNIK</w:t>
            </w:r>
          </w:p>
        </w:tc>
        <w:tc>
          <w:tcPr>
            <w:tcW w:type="dxa" w:w="709"/>
            <w:tcBorders/>
            <w:vAlign w:val="center"/>
          </w:tcPr>
          <w:p>
            <w:pPr>
              <w:spacing/>
              <w:jc w:val="center"/>
              <w:rPr>
                <w:b/>
              </w:rPr>
            </w:pPr>
            <w:r>
              <w:rPr>
                <w:b/>
              </w:rPr>
              <w:t xml:space="preserve">Broj sati SIU</w:t>
            </w:r>
          </w:p>
        </w:tc>
        <w:tc>
          <w:tcPr>
            <w:tcW w:type="dxa" w:w="985"/>
            <w:tcBorders/>
            <w:vAlign w:val="center"/>
          </w:tcPr>
          <w:p>
            <w:pPr>
              <w:spacing/>
              <w:rPr>
                <w:b/>
              </w:rPr>
            </w:pPr>
            <w:r>
              <w:rPr>
                <w:b/>
              </w:rPr>
              <w:t xml:space="preserve">OBUJAM</w:t>
            </w:r>
          </w:p>
          <w:p>
            <w:pPr>
              <w:spacing/>
              <w:rPr>
                <w:b/>
              </w:rPr>
            </w:pPr>
            <w:r>
              <w:rPr>
                <w:b/>
              </w:rPr>
              <w:t xml:space="preserve">MODULA /</w:t>
            </w:r>
          </w:p>
          <w:p>
            <w:pPr>
              <w:spacing/>
              <w:rPr>
                <w:b/>
              </w:rPr>
            </w:pPr>
            <w:r>
              <w:rPr>
                <w:b/>
              </w:rPr>
              <w:t xml:space="preserve">NASTAVNOG</w:t>
            </w:r>
          </w:p>
          <w:p>
            <w:pPr>
              <w:spacing/>
              <w:rPr>
                <w:b/>
              </w:rPr>
            </w:pPr>
            <w:r>
              <w:rPr>
                <w:b/>
              </w:rPr>
              <w:t xml:space="preserve">PREDMETA</w:t>
            </w:r>
          </w:p>
          <w:p>
            <w:pPr>
              <w:spacing/>
              <w:rPr>
                <w:b/>
              </w:rPr>
            </w:pPr>
          </w:p>
          <w:p>
            <w:pPr>
              <w:spacing/>
              <w:rPr>
                <w:b/>
              </w:rPr>
            </w:pPr>
            <w:r>
              <w:rPr>
                <w:b/>
              </w:rPr>
              <w:t xml:space="preserve">CSVET</w:t>
            </w:r>
          </w:p>
        </w:tc>
      </w:tr>
      <w:tr>
        <w:trPr>
          <w:jc w:val="center"/>
        </w:trPr>
        <w:tc>
          <w:tcPr>
            <w:tcW w:type="dxa" w:w="2830"/>
            <w:vMerge w:val="restart"/>
            <w:tcBorders/>
            <w:vAlign w:val="center"/>
          </w:tcPr>
          <w:p>
            <w:pPr>
              <w:spacing/>
              <w:rPr/>
            </w:pPr>
            <w:r>
              <w:rPr/>
              <w:t xml:space="preserve">Maloprodaja</w:t>
            </w:r>
          </w:p>
        </w:tc>
        <w:tc>
          <w:tcPr>
            <w:tcW w:type="dxa" w:w="3119"/>
            <w:tcBorders/>
            <w:vAlign w:val="center"/>
          </w:tcPr>
          <w:p>
            <w:pPr>
              <w:spacing/>
              <w:rPr/>
            </w:pPr>
            <w:r>
              <w:rPr/>
              <w:t xml:space="preserve">Tržište i trgovina</w:t>
            </w:r>
          </w:p>
        </w:tc>
        <w:tc>
          <w:tcPr>
            <w:tcW w:type="dxa" w:w="1417"/>
            <w:tcBorders/>
            <w:vAlign w:val="center"/>
          </w:tcPr>
          <w:p>
            <w:pPr>
              <w:spacing/>
              <w:rPr/>
            </w:pPr>
            <w:r>
              <w:rPr/>
              <w:t xml:space="preserve">Maja Pezelj Mandarić</w:t>
            </w:r>
          </w:p>
        </w:tc>
        <w:tc>
          <w:tcPr>
            <w:tcW w:type="dxa" w:w="709"/>
            <w:tcBorders/>
            <w:vAlign w:val="center"/>
          </w:tcPr>
          <w:p>
            <w:pPr>
              <w:spacing/>
              <w:rPr/>
            </w:pPr>
            <w:r>
              <w:rPr/>
              <w:t xml:space="preserve">35</w:t>
            </w:r>
          </w:p>
        </w:tc>
        <w:tc>
          <w:tcPr>
            <w:tcW w:type="dxa" w:w="985"/>
            <w:vMerge w:val="restart"/>
            <w:tcBorders/>
            <w:vAlign w:val="center"/>
          </w:tcPr>
          <w:p>
            <w:pPr>
              <w:spacing/>
              <w:jc w:val="center"/>
              <w:rPr/>
            </w:pPr>
            <w:r>
              <w:rPr/>
              <w:t xml:space="preserve">4</w:t>
            </w:r>
          </w:p>
        </w:tc>
      </w:tr>
      <w:tr>
        <w:trPr>
          <w:jc w:val="center"/>
        </w:trPr>
        <w:tc>
          <w:tcPr>
            <w:tcW w:type="dxa" w:w="2830"/>
            <w:vMerge w:val="continue"/>
            <w:tcBorders/>
            <w:vAlign w:val="center"/>
          </w:tcPr>
          <w:p>
            <w:pPr>
              <w:spacing/>
              <w:rPr/>
            </w:pPr>
          </w:p>
        </w:tc>
        <w:tc>
          <w:tcPr>
            <w:tcW w:type="dxa" w:w="3119"/>
            <w:tcBorders/>
            <w:vAlign w:val="center"/>
          </w:tcPr>
          <w:p>
            <w:pPr>
              <w:spacing/>
              <w:rPr/>
            </w:pPr>
            <w:r>
              <w:rPr/>
              <w:t xml:space="preserve">Trgovina na malo</w:t>
            </w:r>
          </w:p>
        </w:tc>
        <w:tc>
          <w:tcPr>
            <w:tcW w:type="dxa" w:w="1417"/>
            <w:tcBorders/>
            <w:vAlign w:val="center"/>
          </w:tcPr>
          <w:p>
            <w:pPr>
              <w:spacing/>
              <w:rPr/>
            </w:pPr>
            <w:r>
              <w:rPr/>
              <w:t xml:space="preserve">Maja Pezelj Mandarić</w:t>
            </w:r>
          </w:p>
        </w:tc>
        <w:tc>
          <w:tcPr>
            <w:tcW w:type="dxa" w:w="709"/>
            <w:tcBorders/>
            <w:vAlign w:val="center"/>
          </w:tcPr>
          <w:p>
            <w:pPr>
              <w:spacing/>
              <w:rPr/>
            </w:pPr>
            <w:r>
              <w:rPr/>
              <w:t xml:space="preserve">35</w:t>
            </w:r>
          </w:p>
        </w:tc>
        <w:tc>
          <w:tcPr>
            <w:tcW w:type="dxa" w:w="985"/>
            <w:vMerge w:val="continue"/>
            <w:tcBorders/>
            <w:vAlign w:val="center"/>
          </w:tcPr>
          <w:p>
            <w:pPr>
              <w:spacing/>
              <w:jc w:val="center"/>
              <w:rPr/>
            </w:pPr>
          </w:p>
        </w:tc>
      </w:tr>
      <w:tr>
        <w:trPr>
          <w:jc w:val="center"/>
        </w:trPr>
        <w:tc>
          <w:tcPr>
            <w:tcW w:type="dxa" w:w="2830"/>
            <w:vMerge w:val="restart"/>
            <w:tcBorders/>
            <w:vAlign w:val="center"/>
          </w:tcPr>
          <w:p>
            <w:pPr>
              <w:spacing/>
              <w:rPr/>
            </w:pPr>
            <w:r>
              <w:rPr/>
              <w:t xml:space="preserve">Prehrambena roba</w:t>
            </w:r>
          </w:p>
        </w:tc>
        <w:tc>
          <w:tcPr>
            <w:tcW w:type="dxa" w:w="3119"/>
            <w:tcBorders/>
            <w:vAlign w:val="center"/>
          </w:tcPr>
          <w:p>
            <w:pPr>
              <w:spacing/>
              <w:rPr/>
            </w:pPr>
            <w:r>
              <w:rPr/>
              <w:t xml:space="preserve">Namirnice biljnog podrijetla</w:t>
            </w:r>
          </w:p>
        </w:tc>
        <w:tc>
          <w:tcPr>
            <w:tcW w:type="dxa" w:w="1417"/>
            <w:tcBorders/>
            <w:vAlign w:val="center"/>
          </w:tcPr>
          <w:p>
            <w:pPr>
              <w:spacing/>
              <w:rPr/>
            </w:pPr>
            <w:r>
              <w:rPr/>
              <w:t xml:space="preserve">Ivana Jergović</w:t>
            </w:r>
          </w:p>
        </w:tc>
        <w:tc>
          <w:tcPr>
            <w:tcW w:type="dxa" w:w="709"/>
            <w:tcBorders/>
            <w:vAlign w:val="center"/>
          </w:tcPr>
          <w:p>
            <w:pPr>
              <w:spacing/>
              <w:rPr/>
            </w:pPr>
            <w:r>
              <w:rPr/>
              <w:t xml:space="preserve">35</w:t>
            </w:r>
          </w:p>
        </w:tc>
        <w:tc>
          <w:tcPr>
            <w:tcW w:type="dxa" w:w="985"/>
            <w:vMerge w:val="restart"/>
            <w:tcBorders/>
            <w:vAlign w:val="center"/>
          </w:tcPr>
          <w:p>
            <w:pPr>
              <w:spacing/>
              <w:jc w:val="center"/>
              <w:rPr/>
            </w:pPr>
            <w:r>
              <w:rPr/>
              <w:t xml:space="preserve">5</w:t>
            </w:r>
          </w:p>
        </w:tc>
      </w:tr>
      <w:tr>
        <w:trPr>
          <w:jc w:val="center"/>
        </w:trPr>
        <w:tc>
          <w:tcPr>
            <w:tcW w:type="dxa" w:w="2830"/>
            <w:vMerge w:val="continue"/>
            <w:tcBorders/>
            <w:vAlign w:val="center"/>
          </w:tcPr>
          <w:p>
            <w:pPr>
              <w:spacing/>
              <w:rPr/>
            </w:pPr>
          </w:p>
        </w:tc>
        <w:tc>
          <w:tcPr>
            <w:tcW w:type="dxa" w:w="3119"/>
            <w:tcBorders/>
            <w:vAlign w:val="center"/>
          </w:tcPr>
          <w:p>
            <w:pPr>
              <w:spacing/>
              <w:rPr/>
            </w:pPr>
            <w:r>
              <w:rPr/>
              <w:t xml:space="preserve">Namirnice životinjskog podrijetla</w:t>
            </w:r>
          </w:p>
        </w:tc>
        <w:tc>
          <w:tcPr>
            <w:tcW w:type="dxa" w:w="1417"/>
            <w:tcBorders/>
            <w:vAlign w:val="center"/>
          </w:tcPr>
          <w:p>
            <w:pPr>
              <w:spacing/>
              <w:rPr/>
            </w:pPr>
            <w:r>
              <w:rPr/>
              <w:t xml:space="preserve">Ivana Jergović  </w:t>
            </w:r>
          </w:p>
        </w:tc>
        <w:tc>
          <w:tcPr>
            <w:tcW w:type="dxa" w:w="709"/>
            <w:tcBorders/>
            <w:vAlign w:val="center"/>
          </w:tcPr>
          <w:p>
            <w:pPr>
              <w:spacing/>
              <w:rPr/>
            </w:pPr>
            <w:r>
              <w:rPr/>
              <w:t xml:space="preserve">35</w:t>
            </w:r>
          </w:p>
        </w:tc>
        <w:tc>
          <w:tcPr>
            <w:tcW w:type="dxa" w:w="985"/>
            <w:vMerge w:val="continue"/>
            <w:tcBorders/>
            <w:vAlign w:val="center"/>
          </w:tcPr>
          <w:p>
            <w:pPr>
              <w:spacing/>
              <w:jc w:val="center"/>
              <w:rPr/>
            </w:pPr>
          </w:p>
        </w:tc>
      </w:tr>
      <w:tr>
        <w:trPr>
          <w:jc w:val="center"/>
        </w:trPr>
        <w:tc>
          <w:tcPr>
            <w:tcW w:type="dxa" w:w="2830"/>
            <w:vMerge w:val="continue"/>
            <w:tcBorders/>
            <w:vAlign w:val="center"/>
          </w:tcPr>
          <w:p>
            <w:pPr>
              <w:spacing/>
              <w:rPr/>
            </w:pPr>
          </w:p>
        </w:tc>
        <w:tc>
          <w:tcPr>
            <w:tcW w:type="dxa" w:w="3119"/>
            <w:tcBorders/>
            <w:vAlign w:val="center"/>
          </w:tcPr>
          <w:p>
            <w:pPr>
              <w:spacing/>
              <w:rPr/>
            </w:pPr>
            <w:r>
              <w:rPr/>
              <w:t xml:space="preserve">Asortiman pića i organske hrane</w:t>
            </w:r>
          </w:p>
        </w:tc>
        <w:tc>
          <w:tcPr>
            <w:tcW w:type="dxa" w:w="1417"/>
            <w:tcBorders/>
            <w:vAlign w:val="center"/>
          </w:tcPr>
          <w:p>
            <w:pPr>
              <w:spacing/>
              <w:rPr/>
            </w:pPr>
            <w:r>
              <w:rPr/>
              <w:t xml:space="preserve">Ivana Jergović</w:t>
            </w:r>
          </w:p>
          <w:p>
            <w:pPr>
              <w:spacing/>
              <w:rPr/>
            </w:pPr>
          </w:p>
        </w:tc>
        <w:tc>
          <w:tcPr>
            <w:tcW w:type="dxa" w:w="709"/>
            <w:tcBorders/>
            <w:vAlign w:val="center"/>
          </w:tcPr>
          <w:p>
            <w:pPr>
              <w:spacing/>
              <w:rPr/>
            </w:pPr>
            <w:r>
              <w:rPr/>
              <w:t xml:space="preserve">18</w:t>
            </w:r>
          </w:p>
        </w:tc>
        <w:tc>
          <w:tcPr>
            <w:tcW w:type="dxa" w:w="985"/>
            <w:vMerge w:val="continue"/>
            <w:tcBorders/>
            <w:vAlign w:val="center"/>
          </w:tcPr>
          <w:p>
            <w:pPr>
              <w:spacing/>
              <w:jc w:val="center"/>
              <w:rPr/>
            </w:pPr>
          </w:p>
        </w:tc>
      </w:tr>
      <w:tr>
        <w:trPr>
          <w:jc w:val="center"/>
        </w:trPr>
        <w:tc>
          <w:tcPr>
            <w:tcW w:type="dxa" w:w="2830"/>
            <w:vMerge w:val="restart"/>
            <w:tcBorders/>
            <w:vAlign w:val="center"/>
          </w:tcPr>
          <w:p>
            <w:pPr>
              <w:spacing/>
              <w:rPr/>
            </w:pPr>
            <w:r>
              <w:rPr/>
              <w:t xml:space="preserve">Radni procesi u nabavi</w:t>
            </w:r>
          </w:p>
        </w:tc>
        <w:tc>
          <w:tcPr>
            <w:tcW w:type="dxa" w:w="3119"/>
            <w:tcBorders/>
            <w:vAlign w:val="center"/>
          </w:tcPr>
          <w:p>
            <w:pPr>
              <w:spacing/>
              <w:rPr/>
            </w:pPr>
            <w:r>
              <w:rPr/>
              <w:t xml:space="preserve">Nabava robe u prodavaonici</w:t>
            </w:r>
          </w:p>
        </w:tc>
        <w:tc>
          <w:tcPr>
            <w:tcW w:type="dxa" w:w="1417"/>
            <w:tcBorders/>
            <w:vAlign w:val="center"/>
          </w:tcPr>
          <w:p>
            <w:pPr>
              <w:spacing/>
              <w:rPr/>
            </w:pPr>
            <w:r>
              <w:rPr/>
              <w:t xml:space="preserve">Ivana Jergović</w:t>
            </w:r>
          </w:p>
          <w:p>
            <w:pPr>
              <w:spacing/>
              <w:rPr/>
            </w:pPr>
          </w:p>
        </w:tc>
        <w:tc>
          <w:tcPr>
            <w:tcW w:type="dxa" w:w="709"/>
            <w:tcBorders/>
            <w:vAlign w:val="center"/>
          </w:tcPr>
          <w:p>
            <w:pPr>
              <w:spacing/>
              <w:rPr/>
            </w:pPr>
            <w:r>
              <w:rPr/>
              <w:t xml:space="preserve">35</w:t>
            </w:r>
          </w:p>
        </w:tc>
        <w:tc>
          <w:tcPr>
            <w:tcW w:type="dxa" w:w="985"/>
            <w:vMerge w:val="restart"/>
            <w:tcBorders/>
            <w:vAlign w:val="center"/>
          </w:tcPr>
          <w:p>
            <w:pPr>
              <w:spacing/>
              <w:jc w:val="center"/>
              <w:rPr/>
            </w:pPr>
            <w:r>
              <w:rPr/>
              <w:t xml:space="preserve">4</w:t>
            </w:r>
          </w:p>
        </w:tc>
      </w:tr>
      <w:tr>
        <w:trPr>
          <w:jc w:val="center"/>
        </w:trPr>
        <w:tc>
          <w:tcPr>
            <w:tcW w:type="dxa" w:w="2830"/>
            <w:vMerge w:val="continue"/>
            <w:tcBorders/>
            <w:vAlign w:val="center"/>
          </w:tcPr>
          <w:p>
            <w:pPr>
              <w:spacing/>
              <w:rPr/>
            </w:pPr>
          </w:p>
        </w:tc>
        <w:tc>
          <w:tcPr>
            <w:tcW w:type="dxa" w:w="3119"/>
            <w:tcBorders/>
            <w:vAlign w:val="center"/>
          </w:tcPr>
          <w:p>
            <w:pPr>
              <w:spacing/>
              <w:rPr/>
            </w:pPr>
            <w:r>
              <w:rPr/>
              <w:t xml:space="preserve">Nabavna dokumentacija prodavaonice</w:t>
            </w:r>
          </w:p>
        </w:tc>
        <w:tc>
          <w:tcPr>
            <w:tcW w:type="dxa" w:w="1417"/>
            <w:tcBorders/>
            <w:vAlign w:val="center"/>
          </w:tcPr>
          <w:p>
            <w:pPr>
              <w:spacing/>
              <w:rPr/>
            </w:pPr>
            <w:r>
              <w:rPr/>
              <w:t xml:space="preserve">Ivana Jergović</w:t>
            </w:r>
          </w:p>
          <w:p>
            <w:pPr>
              <w:spacing/>
              <w:ind w:left="60"/>
              <w:rPr>
                <w:rFonts w:eastAsia="Arial"/>
                <w:w w:val="89"/>
              </w:rPr>
            </w:pPr>
          </w:p>
        </w:tc>
        <w:tc>
          <w:tcPr>
            <w:tcW w:type="dxa" w:w="709"/>
            <w:tcBorders/>
            <w:vAlign w:val="center"/>
          </w:tcPr>
          <w:p>
            <w:pPr>
              <w:spacing/>
              <w:rPr>
                <w:rFonts w:eastAsia="Arial"/>
              </w:rPr>
            </w:pPr>
          </w:p>
          <w:p>
            <w:pPr>
              <w:spacing/>
              <w:rPr/>
            </w:pPr>
            <w:r>
              <w:rPr>
                <w:rFonts w:eastAsia="Arial"/>
              </w:rPr>
              <w:t xml:space="preserve">20</w:t>
            </w:r>
          </w:p>
        </w:tc>
        <w:tc>
          <w:tcPr>
            <w:tcW w:type="dxa" w:w="985"/>
            <w:vMerge w:val="continue"/>
            <w:tcBorders/>
            <w:vAlign w:val="center"/>
          </w:tcPr>
          <w:p>
            <w:pPr>
              <w:spacing/>
              <w:ind w:left="60"/>
              <w:jc w:val="center"/>
              <w:rPr>
                <w:rFonts w:eastAsia="Arial"/>
                <w:w w:val="89"/>
              </w:rPr>
            </w:pPr>
          </w:p>
        </w:tc>
      </w:tr>
      <w:tr>
        <w:trPr>
          <w:jc w:val="center"/>
        </w:trPr>
        <w:tc>
          <w:tcPr>
            <w:tcW w:type="dxa" w:w="2830"/>
            <w:vMerge w:val="continue"/>
            <w:tcBorders/>
            <w:vAlign w:val="center"/>
          </w:tcPr>
          <w:p>
            <w:pPr>
              <w:spacing/>
              <w:rPr/>
            </w:pPr>
          </w:p>
        </w:tc>
        <w:tc>
          <w:tcPr>
            <w:tcW w:type="dxa" w:w="3119"/>
            <w:tcBorders/>
            <w:vAlign w:val="center"/>
          </w:tcPr>
          <w:p>
            <w:pPr>
              <w:spacing/>
              <w:rPr/>
            </w:pPr>
            <w:r>
              <w:rPr/>
              <w:t xml:space="preserve">Dokumentacija za praćenje zaliha robe</w:t>
            </w:r>
          </w:p>
        </w:tc>
        <w:tc>
          <w:tcPr>
            <w:tcW w:type="dxa" w:w="1417"/>
            <w:tcBorders/>
            <w:vAlign w:val="center"/>
          </w:tcPr>
          <w:p>
            <w:pPr>
              <w:spacing/>
              <w:rPr/>
            </w:pPr>
            <w:r>
              <w:rPr/>
              <w:t xml:space="preserve">Ivana Jergović</w:t>
            </w:r>
          </w:p>
          <w:p>
            <w:pPr>
              <w:spacing/>
              <w:rPr/>
            </w:pPr>
          </w:p>
        </w:tc>
        <w:tc>
          <w:tcPr>
            <w:tcW w:type="dxa" w:w="709"/>
            <w:tcBorders/>
            <w:vAlign w:val="center"/>
          </w:tcPr>
          <w:p>
            <w:pPr>
              <w:spacing/>
              <w:rPr/>
            </w:pPr>
            <w:r>
              <w:rPr/>
              <w:t xml:space="preserve">15</w:t>
            </w:r>
          </w:p>
        </w:tc>
        <w:tc>
          <w:tcPr>
            <w:tcW w:type="dxa" w:w="985"/>
            <w:vMerge w:val="continue"/>
            <w:tcBorders/>
            <w:vAlign w:val="center"/>
          </w:tcPr>
          <w:p>
            <w:pPr>
              <w:spacing/>
              <w:jc w:val="center"/>
              <w:rPr/>
            </w:pPr>
          </w:p>
        </w:tc>
      </w:tr>
      <w:tr>
        <w:trPr>
          <w:jc w:val="center"/>
        </w:trPr>
        <w:tc>
          <w:tcPr>
            <w:tcW w:type="dxa" w:w="2830"/>
            <w:vMerge w:val="restart"/>
            <w:tcBorders/>
            <w:vAlign w:val="center"/>
          </w:tcPr>
          <w:p>
            <w:pPr>
              <w:spacing/>
              <w:rPr/>
            </w:pPr>
            <w:r>
              <w:rPr/>
              <w:t xml:space="preserve">Osnove matematike</w:t>
            </w:r>
          </w:p>
        </w:tc>
        <w:tc>
          <w:tcPr>
            <w:tcW w:type="dxa" w:w="3119"/>
            <w:tcBorders/>
            <w:vAlign w:val="center"/>
          </w:tcPr>
          <w:p>
            <w:pPr>
              <w:spacing/>
              <w:rPr/>
            </w:pPr>
            <w:r>
              <w:rPr/>
              <w:t xml:space="preserve">Realni brojevi i potencije</w:t>
            </w:r>
          </w:p>
        </w:tc>
        <w:tc>
          <w:tcPr>
            <w:tcW w:type="dxa" w:w="1417"/>
            <w:tcBorders/>
            <w:vAlign w:val="center"/>
          </w:tcPr>
          <w:p>
            <w:pPr>
              <w:spacing/>
              <w:rPr/>
            </w:pPr>
            <w:r>
              <w:rPr/>
              <w:t xml:space="preserve">Mihaela Kazda</w:t>
            </w:r>
          </w:p>
        </w:tc>
        <w:tc>
          <w:tcPr>
            <w:tcW w:type="dxa" w:w="709"/>
            <w:tcBorders/>
            <w:vAlign w:val="center"/>
          </w:tcPr>
          <w:p>
            <w:pPr>
              <w:spacing/>
              <w:rPr/>
            </w:pPr>
            <w:r>
              <w:rPr/>
              <w:t xml:space="preserve">35</w:t>
            </w:r>
          </w:p>
        </w:tc>
        <w:tc>
          <w:tcPr>
            <w:tcW w:type="dxa" w:w="985"/>
            <w:vMerge w:val="restart"/>
            <w:tcBorders/>
            <w:vAlign w:val="center"/>
          </w:tcPr>
          <w:p>
            <w:pPr>
              <w:spacing/>
              <w:jc w:val="center"/>
              <w:rPr/>
            </w:pPr>
            <w:r>
              <w:rPr/>
              <w:t xml:space="preserve">5</w:t>
            </w:r>
          </w:p>
        </w:tc>
      </w:tr>
      <w:tr>
        <w:trPr>
          <w:jc w:val="center"/>
        </w:trPr>
        <w:tc>
          <w:tcPr>
            <w:tcW w:type="dxa" w:w="2830"/>
            <w:vMerge w:val="continue"/>
            <w:tcBorders/>
            <w:vAlign w:val="center"/>
          </w:tcPr>
          <w:p>
            <w:pPr>
              <w:spacing/>
              <w:rPr/>
            </w:pPr>
          </w:p>
        </w:tc>
        <w:tc>
          <w:tcPr>
            <w:tcW w:type="dxa" w:w="3119"/>
            <w:tcBorders/>
            <w:vAlign w:val="center"/>
          </w:tcPr>
          <w:p>
            <w:pPr>
              <w:spacing/>
              <w:rPr/>
            </w:pPr>
            <w:r>
              <w:rPr/>
              <w:t xml:space="preserve">Linearna jednadžba</w:t>
            </w:r>
          </w:p>
        </w:tc>
        <w:tc>
          <w:tcPr>
            <w:tcW w:type="dxa" w:w="1417"/>
            <w:tcBorders/>
            <w:vAlign w:val="center"/>
          </w:tcPr>
          <w:p>
            <w:pPr>
              <w:spacing/>
              <w:rPr/>
            </w:pPr>
            <w:r>
              <w:rPr/>
              <w:t xml:space="preserve">Mihaela Kazda</w:t>
            </w:r>
          </w:p>
        </w:tc>
        <w:tc>
          <w:tcPr>
            <w:tcW w:type="dxa" w:w="709"/>
            <w:tcBorders/>
            <w:vAlign w:val="center"/>
          </w:tcPr>
          <w:p>
            <w:pPr>
              <w:spacing/>
              <w:rPr/>
            </w:pPr>
            <w:r>
              <w:rPr/>
              <w:t xml:space="preserve">35</w:t>
            </w:r>
          </w:p>
        </w:tc>
        <w:tc>
          <w:tcPr>
            <w:tcW w:type="dxa" w:w="985"/>
            <w:vMerge w:val="continue"/>
            <w:tcBorders/>
            <w:vAlign w:val="center"/>
          </w:tcPr>
          <w:p>
            <w:pPr>
              <w:spacing/>
              <w:jc w:val="center"/>
              <w:rPr/>
            </w:pPr>
          </w:p>
        </w:tc>
      </w:tr>
      <w:tr>
        <w:trPr>
          <w:jc w:val="center"/>
        </w:trPr>
        <w:tc>
          <w:tcPr>
            <w:tcW w:type="dxa" w:w="2830"/>
            <w:vMerge w:val="continue"/>
            <w:tcBorders/>
            <w:vAlign w:val="center"/>
          </w:tcPr>
          <w:p>
            <w:pPr>
              <w:spacing/>
              <w:rPr/>
            </w:pPr>
          </w:p>
        </w:tc>
        <w:tc>
          <w:tcPr>
            <w:tcW w:type="dxa" w:w="3119"/>
            <w:tcBorders/>
            <w:vAlign w:val="center"/>
          </w:tcPr>
          <w:p>
            <w:pPr>
              <w:spacing/>
              <w:rPr/>
            </w:pPr>
            <w:r>
              <w:rPr/>
              <w:t xml:space="preserve">Kvadratna jednadžba</w:t>
            </w:r>
          </w:p>
        </w:tc>
        <w:tc>
          <w:tcPr>
            <w:tcW w:type="dxa" w:w="1417"/>
            <w:tcBorders/>
            <w:vAlign w:val="center"/>
          </w:tcPr>
          <w:p>
            <w:pPr>
              <w:spacing/>
              <w:rPr/>
            </w:pPr>
            <w:r>
              <w:rPr/>
              <w:t xml:space="preserve">Mihaela Kazda</w:t>
            </w:r>
          </w:p>
        </w:tc>
        <w:tc>
          <w:tcPr>
            <w:tcW w:type="dxa" w:w="709"/>
            <w:tcBorders/>
            <w:vAlign w:val="center"/>
          </w:tcPr>
          <w:p>
            <w:pPr>
              <w:spacing/>
              <w:rPr/>
            </w:pPr>
            <w:r>
              <w:rPr/>
              <w:t xml:space="preserve">18</w:t>
            </w:r>
          </w:p>
        </w:tc>
        <w:tc>
          <w:tcPr>
            <w:tcW w:type="dxa" w:w="985"/>
            <w:vMerge w:val="continue"/>
            <w:tcBorders/>
            <w:vAlign w:val="center"/>
          </w:tcPr>
          <w:p>
            <w:pPr>
              <w:spacing/>
              <w:jc w:val="center"/>
              <w:rPr/>
            </w:pPr>
          </w:p>
        </w:tc>
      </w:tr>
      <w:tr>
        <w:trPr>
          <w:jc w:val="center"/>
        </w:trPr>
        <w:tc>
          <w:tcPr>
            <w:tcW w:type="dxa" w:w="2830"/>
            <w:vMerge w:val="restart"/>
            <w:tcBorders/>
            <w:vAlign w:val="center"/>
          </w:tcPr>
          <w:p>
            <w:pPr>
              <w:spacing/>
              <w:rPr/>
            </w:pPr>
            <w:r>
              <w:rPr/>
              <w:t xml:space="preserve">Uvod u poslovanje prodavaonice</w:t>
            </w:r>
          </w:p>
        </w:tc>
        <w:tc>
          <w:tcPr>
            <w:tcW w:type="dxa" w:w="3119"/>
            <w:tcBorders/>
            <w:vAlign w:val="center"/>
          </w:tcPr>
          <w:p>
            <w:pPr>
              <w:spacing/>
              <w:rPr/>
            </w:pPr>
            <w:r>
              <w:rPr/>
              <w:t xml:space="preserve">Osnove rada u prodavaonici</w:t>
            </w:r>
          </w:p>
        </w:tc>
        <w:tc>
          <w:tcPr>
            <w:tcW w:type="dxa" w:w="1417"/>
            <w:tcBorders/>
            <w:vAlign w:val="center"/>
          </w:tcPr>
          <w:p>
            <w:pPr>
              <w:spacing/>
              <w:rPr/>
            </w:pPr>
            <w:r>
              <w:rPr/>
              <w:t xml:space="preserve">Ivana Jergović</w:t>
            </w:r>
          </w:p>
        </w:tc>
        <w:tc>
          <w:tcPr>
            <w:tcW w:type="dxa" w:w="709"/>
            <w:tcBorders/>
            <w:vAlign w:val="center"/>
          </w:tcPr>
          <w:p>
            <w:pPr>
              <w:spacing/>
              <w:rPr/>
            </w:pPr>
            <w:r>
              <w:rPr/>
              <w:t xml:space="preserve">35</w:t>
            </w:r>
          </w:p>
        </w:tc>
        <w:tc>
          <w:tcPr>
            <w:tcW w:type="dxa" w:w="985"/>
            <w:vMerge w:val="restart"/>
            <w:tcBorders/>
            <w:vAlign w:val="center"/>
          </w:tcPr>
          <w:p>
            <w:pPr>
              <w:spacing/>
              <w:jc w:val="center"/>
              <w:rPr/>
            </w:pPr>
            <w:r>
              <w:rPr/>
              <w:t xml:space="preserve">4</w:t>
            </w:r>
          </w:p>
        </w:tc>
      </w:tr>
      <w:tr>
        <w:trPr>
          <w:jc w:val="center"/>
        </w:trPr>
        <w:tc>
          <w:tcPr>
            <w:tcW w:type="dxa" w:w="2830"/>
            <w:vMerge w:val="continue"/>
            <w:tcBorders/>
            <w:vAlign w:val="center"/>
          </w:tcPr>
          <w:p>
            <w:pPr>
              <w:spacing/>
              <w:rPr/>
            </w:pPr>
          </w:p>
        </w:tc>
        <w:tc>
          <w:tcPr>
            <w:tcW w:type="dxa" w:w="3119"/>
            <w:tcBorders/>
            <w:vAlign w:val="center"/>
          </w:tcPr>
          <w:p>
            <w:pPr>
              <w:spacing/>
              <w:rPr/>
            </w:pPr>
            <w:r>
              <w:rPr/>
              <w:t xml:space="preserve">Očuvanje kvalitete robe u prodavaonici</w:t>
            </w:r>
          </w:p>
        </w:tc>
        <w:tc>
          <w:tcPr>
            <w:tcW w:type="dxa" w:w="1417"/>
            <w:tcBorders/>
            <w:vAlign w:val="center"/>
          </w:tcPr>
          <w:p>
            <w:pPr>
              <w:spacing/>
              <w:rPr/>
            </w:pPr>
            <w:r>
              <w:rPr/>
              <w:t xml:space="preserve">Ivana Jergović</w:t>
            </w:r>
          </w:p>
          <w:p>
            <w:pPr>
              <w:spacing/>
              <w:rPr/>
            </w:pPr>
          </w:p>
        </w:tc>
        <w:tc>
          <w:tcPr>
            <w:tcW w:type="dxa" w:w="709"/>
            <w:tcBorders/>
            <w:vAlign w:val="center"/>
          </w:tcPr>
          <w:p>
            <w:pPr>
              <w:spacing/>
              <w:rPr/>
            </w:pPr>
            <w:r>
              <w:rPr/>
              <w:t xml:space="preserve">18</w:t>
            </w:r>
          </w:p>
        </w:tc>
        <w:tc>
          <w:tcPr>
            <w:tcW w:type="dxa" w:w="985"/>
            <w:vMerge w:val="continue"/>
            <w:tcBorders/>
            <w:vAlign w:val="center"/>
          </w:tcPr>
          <w:p>
            <w:pPr>
              <w:spacing/>
              <w:jc w:val="center"/>
              <w:rPr/>
            </w:pPr>
          </w:p>
        </w:tc>
      </w:tr>
      <w:tr>
        <w:trPr>
          <w:jc w:val="center"/>
        </w:trPr>
        <w:tc>
          <w:tcPr>
            <w:tcW w:type="dxa" w:w="2830"/>
            <w:vMerge w:val="continue"/>
            <w:tcBorders/>
            <w:vAlign w:val="center"/>
          </w:tcPr>
          <w:p>
            <w:pPr>
              <w:spacing/>
              <w:rPr/>
            </w:pPr>
          </w:p>
        </w:tc>
        <w:tc>
          <w:tcPr>
            <w:tcW w:type="dxa" w:w="3119"/>
            <w:tcBorders/>
            <w:vAlign w:val="center"/>
          </w:tcPr>
          <w:p>
            <w:pPr>
              <w:spacing/>
              <w:rPr/>
            </w:pPr>
            <w:r>
              <w:rPr/>
              <w:t xml:space="preserve">Zbrinjavanje posebnih kategorija otpada</w:t>
            </w:r>
          </w:p>
        </w:tc>
        <w:tc>
          <w:tcPr>
            <w:tcW w:type="dxa" w:w="1417"/>
            <w:tcBorders/>
            <w:vAlign w:val="center"/>
          </w:tcPr>
          <w:p>
            <w:pPr>
              <w:spacing/>
              <w:rPr/>
            </w:pPr>
            <w:r>
              <w:rPr/>
              <w:t xml:space="preserve">Ivana Jergović</w:t>
            </w:r>
          </w:p>
          <w:p>
            <w:pPr>
              <w:spacing/>
              <w:rPr/>
            </w:pPr>
          </w:p>
        </w:tc>
        <w:tc>
          <w:tcPr>
            <w:tcW w:type="dxa" w:w="709"/>
            <w:tcBorders/>
            <w:vAlign w:val="center"/>
          </w:tcPr>
          <w:p>
            <w:pPr>
              <w:spacing/>
              <w:rPr/>
            </w:pPr>
            <w:r>
              <w:rPr/>
              <w:t xml:space="preserve">17</w:t>
            </w:r>
          </w:p>
        </w:tc>
        <w:tc>
          <w:tcPr>
            <w:tcW w:type="dxa" w:w="985"/>
            <w:vMerge w:val="continue"/>
            <w:tcBorders/>
            <w:vAlign w:val="center"/>
          </w:tcPr>
          <w:p>
            <w:pPr>
              <w:spacing/>
              <w:jc w:val="center"/>
              <w:rPr/>
            </w:pPr>
          </w:p>
        </w:tc>
      </w:tr>
      <w:tr>
        <w:trPr>
          <w:jc w:val="center"/>
        </w:trPr>
        <w:tc>
          <w:tcPr>
            <w:tcW w:type="dxa" w:w="2830"/>
            <w:tcBorders/>
            <w:vAlign w:val="center"/>
          </w:tcPr>
          <w:p>
            <w:pPr>
              <w:spacing/>
              <w:rPr/>
            </w:pPr>
            <w:r>
              <w:rPr/>
              <w:t xml:space="preserve">Aranžiranje i estetsko oblikovanje</w:t>
            </w:r>
          </w:p>
        </w:tc>
        <w:tc>
          <w:tcPr>
            <w:tcW w:type="dxa" w:w="3119"/>
            <w:tcBorders/>
            <w:vAlign w:val="center"/>
          </w:tcPr>
          <w:p>
            <w:pPr>
              <w:spacing/>
              <w:rPr/>
            </w:pPr>
            <w:r>
              <w:rPr/>
              <w:t xml:space="preserve">Pakiranje i aranžiranje u prodavaonici</w:t>
            </w:r>
          </w:p>
        </w:tc>
        <w:tc>
          <w:tcPr>
            <w:tcW w:type="dxa" w:w="1417"/>
            <w:tcBorders/>
            <w:vAlign w:val="center"/>
          </w:tcPr>
          <w:p>
            <w:pPr>
              <w:spacing/>
              <w:rPr/>
            </w:pPr>
            <w:r>
              <w:rPr/>
              <w:t xml:space="preserve">Vlatka Gašparović</w:t>
            </w:r>
          </w:p>
        </w:tc>
        <w:tc>
          <w:tcPr>
            <w:tcW w:type="dxa" w:w="709"/>
            <w:tcBorders/>
            <w:vAlign w:val="center"/>
          </w:tcPr>
          <w:p>
            <w:pPr>
              <w:spacing/>
              <w:rPr/>
            </w:pPr>
          </w:p>
          <w:p>
            <w:pPr>
              <w:spacing/>
              <w:rPr/>
            </w:pPr>
            <w:r>
              <w:rPr/>
              <w:t xml:space="preserve">70</w:t>
            </w:r>
          </w:p>
        </w:tc>
        <w:tc>
          <w:tcPr>
            <w:tcW w:type="dxa" w:w="985"/>
            <w:tcBorders/>
            <w:vAlign w:val="center"/>
          </w:tcPr>
          <w:p>
            <w:pPr>
              <w:spacing/>
              <w:jc w:val="center"/>
              <w:rPr/>
            </w:pPr>
            <w:r>
              <w:rPr/>
              <w:t xml:space="preserve">4</w:t>
            </w:r>
          </w:p>
        </w:tc>
      </w:tr>
      <w:tr>
        <w:trPr>
          <w:jc w:val="center"/>
        </w:trPr>
        <w:tc>
          <w:tcPr>
            <w:tcW w:type="dxa" w:w="2830"/>
            <w:tcBorders/>
            <w:vAlign w:val="center"/>
          </w:tcPr>
          <w:p>
            <w:pPr>
              <w:spacing/>
              <w:rPr/>
            </w:pPr>
            <w:r>
              <w:rPr/>
              <w:t xml:space="preserve">Zapošljavanje u maloprodaji</w:t>
            </w:r>
          </w:p>
        </w:tc>
        <w:tc>
          <w:tcPr>
            <w:tcW w:type="dxa" w:w="3119"/>
            <w:tcBorders/>
            <w:vAlign w:val="center"/>
          </w:tcPr>
          <w:p>
            <w:pPr>
              <w:spacing/>
              <w:rPr/>
            </w:pPr>
            <w:r>
              <w:rPr/>
              <w:t xml:space="preserve">Komunikacija u vezi sa zapo šljavanjem</w:t>
            </w:r>
          </w:p>
        </w:tc>
        <w:tc>
          <w:tcPr>
            <w:tcW w:type="dxa" w:w="1417"/>
            <w:tcBorders/>
            <w:vAlign w:val="center"/>
          </w:tcPr>
          <w:p>
            <w:pPr>
              <w:spacing/>
              <w:rPr/>
            </w:pPr>
            <w:r>
              <w:rPr/>
              <w:t xml:space="preserve">Vlatka Gašparović</w:t>
            </w:r>
          </w:p>
        </w:tc>
        <w:tc>
          <w:tcPr>
            <w:tcW w:type="dxa" w:w="709"/>
            <w:tcBorders/>
            <w:vAlign w:val="center"/>
          </w:tcPr>
          <w:p>
            <w:pPr>
              <w:spacing/>
              <w:rPr/>
            </w:pPr>
            <w:r>
              <w:rPr/>
              <w:t xml:space="preserve">23</w:t>
            </w:r>
          </w:p>
        </w:tc>
        <w:tc>
          <w:tcPr>
            <w:tcW w:type="dxa" w:w="985"/>
            <w:tcBorders/>
            <w:vAlign w:val="center"/>
          </w:tcPr>
          <w:p>
            <w:pPr>
              <w:spacing/>
              <w:jc w:val="center"/>
              <w:rPr/>
            </w:pPr>
            <w:r>
              <w:rPr/>
              <w:t xml:space="preserve">1</w:t>
            </w:r>
          </w:p>
        </w:tc>
      </w:tr>
      <w:tr>
        <w:trPr>
          <w:trHeight w:val="70" w:hRule="atLeast"/>
          <w:jc w:val="center"/>
        </w:trPr>
        <w:tc>
          <w:tcPr>
            <w:tcW w:type="dxa" w:w="2830"/>
            <w:vMerge w:val="restart"/>
            <w:tcBorders/>
            <w:vAlign w:val="center"/>
          </w:tcPr>
          <w:p>
            <w:pPr>
              <w:spacing/>
              <w:rPr/>
            </w:pPr>
            <w:r>
              <w:rPr/>
              <w:t xml:space="preserve">Radne procedure u prodavaonici</w:t>
            </w:r>
          </w:p>
        </w:tc>
        <w:tc>
          <w:tcPr>
            <w:tcW w:type="dxa" w:w="3119"/>
            <w:tcBorders/>
            <w:vAlign w:val="center"/>
          </w:tcPr>
          <w:p>
            <w:pPr>
              <w:spacing/>
              <w:rPr/>
            </w:pPr>
            <w:r>
              <w:rPr/>
              <w:t xml:space="preserve">Zaštita na radu u prodavaonici</w:t>
            </w:r>
          </w:p>
        </w:tc>
        <w:tc>
          <w:tcPr>
            <w:tcW w:type="dxa" w:w="1417"/>
            <w:tcBorders/>
            <w:vAlign w:val="center"/>
          </w:tcPr>
          <w:p>
            <w:pPr>
              <w:spacing/>
              <w:rPr/>
            </w:pPr>
            <w:r>
              <w:rPr/>
              <w:t xml:space="preserve">Ivana Jergocić</w:t>
            </w:r>
          </w:p>
        </w:tc>
        <w:tc>
          <w:tcPr>
            <w:tcW w:type="dxa" w:w="709"/>
            <w:tcBorders/>
            <w:vAlign w:val="center"/>
          </w:tcPr>
          <w:p>
            <w:pPr>
              <w:spacing/>
              <w:rPr/>
            </w:pPr>
            <w:r>
              <w:rPr/>
              <w:t xml:space="preserve">25</w:t>
            </w:r>
          </w:p>
        </w:tc>
        <w:tc>
          <w:tcPr>
            <w:tcW w:type="dxa" w:w="985"/>
            <w:vMerge w:val="restart"/>
            <w:tcBorders/>
            <w:vAlign w:val="center"/>
          </w:tcPr>
          <w:p>
            <w:pPr>
              <w:spacing/>
              <w:jc w:val="center"/>
              <w:rPr/>
            </w:pPr>
            <w:r>
              <w:rPr/>
              <w:t xml:space="preserve">14</w:t>
            </w:r>
          </w:p>
        </w:tc>
      </w:tr>
      <w:tr>
        <w:trPr>
          <w:jc w:val="center"/>
        </w:trPr>
        <w:tc>
          <w:tcPr>
            <w:tcW w:type="dxa" w:w="2830"/>
            <w:vMerge w:val="continue"/>
            <w:tcBorders/>
            <w:vAlign w:val="center"/>
          </w:tcPr>
          <w:p>
            <w:pPr>
              <w:spacing/>
              <w:rPr/>
            </w:pPr>
          </w:p>
        </w:tc>
        <w:tc>
          <w:tcPr>
            <w:tcW w:type="dxa" w:w="3119"/>
            <w:tcBorders/>
            <w:vAlign w:val="center"/>
          </w:tcPr>
          <w:p>
            <w:pPr>
              <w:spacing/>
              <w:rPr/>
            </w:pPr>
            <w:r>
              <w:rPr/>
              <w:t xml:space="preserve">Primjena radnih procedura u prodavaonici</w:t>
            </w:r>
          </w:p>
        </w:tc>
        <w:tc>
          <w:tcPr>
            <w:tcW w:type="dxa" w:w="1417"/>
            <w:tcBorders/>
            <w:vAlign w:val="center"/>
          </w:tcPr>
          <w:p>
            <w:pPr>
              <w:spacing/>
              <w:rPr/>
            </w:pPr>
            <w:r>
              <w:rPr/>
              <w:t xml:space="preserve">Ivana Jergović</w:t>
            </w:r>
          </w:p>
        </w:tc>
        <w:tc>
          <w:tcPr>
            <w:tcW w:type="dxa" w:w="709"/>
            <w:tcBorders/>
            <w:vAlign w:val="center"/>
          </w:tcPr>
          <w:p>
            <w:pPr>
              <w:spacing/>
              <w:rPr/>
            </w:pPr>
            <w:r>
              <w:rPr/>
              <w:t xml:space="preserve">290</w:t>
            </w:r>
          </w:p>
        </w:tc>
        <w:tc>
          <w:tcPr>
            <w:tcW w:type="dxa" w:w="985"/>
            <w:vMerge w:val="continue"/>
            <w:tcBorders/>
            <w:vAlign w:val="center"/>
          </w:tcPr>
          <w:p>
            <w:pPr>
              <w:spacing/>
              <w:rPr/>
            </w:pPr>
          </w:p>
        </w:tc>
      </w:tr>
      <w:tr>
        <w:trPr>
          <w:jc w:val="center"/>
        </w:trPr>
        <w:tc>
          <w:tcPr>
            <w:tcW w:type="dxa" w:w="9060"/>
            <w:gridSpan w:val="5"/>
            <w:tcBorders/>
            <w:vAlign w:val="center"/>
          </w:tcPr>
          <w:p>
            <w:pPr>
              <w:spacing/>
              <w:rPr/>
            </w:pPr>
            <w:r>
              <w:rPr>
                <w:b/>
              </w:rPr>
              <w:t xml:space="preserve">POPIS IZBORNIH STRUKOVNIH MODULA ZA PRVU GODINU UČENJA</w:t>
            </w:r>
          </w:p>
        </w:tc>
      </w:tr>
      <w:tr>
        <w:trPr>
          <w:jc w:val="center"/>
        </w:trPr>
        <w:tc>
          <w:tcPr>
            <w:tcW w:type="dxa" w:w="2830"/>
            <w:tcBorders/>
            <w:vAlign w:val="center"/>
          </w:tcPr>
          <w:p>
            <w:pPr>
              <w:spacing/>
              <w:rPr/>
            </w:pPr>
            <w:r>
              <w:rPr>
                <w:rFonts w:eastAsia="Arial"/>
              </w:rPr>
              <w:t xml:space="preserve">Uredski pribor**</w:t>
            </w:r>
          </w:p>
        </w:tc>
        <w:tc>
          <w:tcPr>
            <w:tcW w:type="dxa" w:w="3119"/>
            <w:tcBorders/>
            <w:vAlign w:val="center"/>
          </w:tcPr>
          <w:p>
            <w:pPr>
              <w:spacing/>
              <w:rPr/>
            </w:pPr>
            <w:r>
              <w:rPr/>
              <w:t xml:space="preserve">Školski i uredski</w:t>
            </w:r>
          </w:p>
          <w:p>
            <w:pPr>
              <w:spacing/>
              <w:rPr/>
            </w:pPr>
            <w:r>
              <w:rPr/>
              <w:t xml:space="preserve">pribor</w:t>
            </w:r>
          </w:p>
        </w:tc>
        <w:tc>
          <w:tcPr>
            <w:tcW w:type="dxa" w:w="1417"/>
            <w:tcBorders/>
            <w:vAlign w:val="center"/>
          </w:tcPr>
          <w:p>
            <w:pPr>
              <w:spacing/>
              <w:rPr/>
            </w:pPr>
            <w:r>
              <w:rPr/>
              <w:t xml:space="preserve">Gordana Žubrinić</w:t>
            </w:r>
          </w:p>
        </w:tc>
        <w:tc>
          <w:tcPr>
            <w:tcW w:type="dxa" w:w="709"/>
            <w:tcBorders/>
            <w:vAlign w:val="center"/>
          </w:tcPr>
          <w:p>
            <w:pPr>
              <w:spacing/>
              <w:rPr/>
            </w:pPr>
            <w:r>
              <w:rPr/>
              <w:t xml:space="preserve">60</w:t>
            </w:r>
          </w:p>
        </w:tc>
        <w:tc>
          <w:tcPr>
            <w:tcW w:type="dxa" w:w="985"/>
            <w:tcBorders/>
            <w:vAlign w:val="center"/>
          </w:tcPr>
          <w:p>
            <w:pPr>
              <w:spacing/>
              <w:jc w:val="center"/>
              <w:rPr/>
            </w:pPr>
            <w:r>
              <w:rPr/>
              <w:t xml:space="preserve">3</w:t>
            </w:r>
          </w:p>
        </w:tc>
      </w:tr>
    </w:tbl>
    <w:p>
      <w:pPr>
        <w:numPr>
          <w:ilvl w:val="0"/>
          <w:numId w:val="1"/>
        </w:numPr>
        <w:tabs>
          <w:tab w:val="left" w:pos="204"/>
        </w:tabs>
        <w:spacing w:after="0" w:line="240" w:lineRule="auto"/>
        <w:ind w:left="20" w:hanging="1"/>
        <w:rPr>
          <w:rFonts w:ascii="Times New Roman" w:hAnsi="Times New Roman" w:eastAsia="Arial" w:cs="Times New Roman"/>
          <w:sz w:val="16"/>
          <w:szCs w:val="16"/>
          <w:lang w:eastAsia="hr-HR"/>
        </w:rPr>
      </w:pPr>
      <w:r>
        <w:rPr>
          <w:rFonts w:ascii="Times New Roman" w:hAnsi="Times New Roman" w:eastAsia="Arial" w:cs="Times New Roman"/>
          <w:sz w:val="16"/>
          <w:szCs w:val="16"/>
          <w:lang w:eastAsia="hr-HR"/>
        </w:rPr>
        <w:t xml:space="preserve">U 1., 2. i 3. godini učenja odabire se jedan od ponuđenih izbornih modula obujma 3 CSVET-a</w:t>
      </w:r>
    </w:p>
    <w:p>
      <w:pPr>
        <w:tabs>
          <w:tab w:val="left" w:pos="204"/>
        </w:tabs>
        <w:spacing w:after="0" w:line="240" w:lineRule="auto"/>
        <w:ind w:left="20"/>
        <w:rPr>
          <w:rFonts w:ascii="Times New Roman" w:hAnsi="Times New Roman" w:eastAsia="Arial" w:cs="Times New Roman"/>
          <w:sz w:val="16"/>
          <w:szCs w:val="16"/>
          <w:lang w:eastAsia="hr-HR"/>
        </w:rPr>
      </w:pPr>
      <w:r>
        <w:rPr>
          <w:rFonts w:ascii="Times New Roman" w:hAnsi="Times New Roman" w:eastAsia="Arial" w:cs="Times New Roman"/>
          <w:sz w:val="16"/>
          <w:szCs w:val="16"/>
          <w:lang w:eastAsia="hr-HR"/>
        </w:rPr>
        <w:t xml:space="preserve"> koji se ne može ponavljati (ponovno birati) u sljedećim godinama učenja.</w:t>
      </w:r>
    </w:p>
    <w:p>
      <w:pPr>
        <w:tabs>
          <w:tab w:val="left" w:pos="204"/>
        </w:tabs>
        <w:spacing w:after="0" w:line="240" w:lineRule="auto"/>
        <w:ind w:left="20"/>
        <w:rPr>
          <w:rFonts w:ascii="Times New Roman" w:hAnsi="Times New Roman" w:eastAsia="Arial" w:cs="Times New Roman"/>
          <w:sz w:val="16"/>
          <w:szCs w:val="16"/>
          <w:lang w:eastAsia="hr-HR"/>
        </w:rPr>
      </w:pPr>
    </w:p>
    <w:p>
      <w:pPr>
        <w:tabs>
          <w:tab w:val="left" w:pos="204"/>
        </w:tabs>
        <w:spacing w:after="0" w:line="240" w:lineRule="auto"/>
        <w:ind w:left="20"/>
        <w:rPr>
          <w:rFonts w:ascii="Times New Roman" w:hAnsi="Times New Roman" w:eastAsia="Arial" w:cs="Times New Roman"/>
          <w:sz w:val="16"/>
          <w:szCs w:val="16"/>
          <w:lang w:eastAsia="hr-HR"/>
        </w:rPr>
      </w:pPr>
    </w:p>
    <w:p>
      <w:pPr>
        <w:tabs>
          <w:tab w:val="left" w:pos="204"/>
        </w:tabs>
        <w:spacing w:after="0" w:line="240" w:lineRule="auto"/>
        <w:ind w:left="20"/>
        <w:jc w:val="center"/>
        <w:rPr>
          <w:rFonts w:ascii="Times New Roman" w:hAnsi="Times New Roman" w:eastAsia="Arial" w:cs="Times New Roman"/>
          <w:sz w:val="16"/>
          <w:szCs w:val="16"/>
          <w:lang w:eastAsia="hr-HR"/>
        </w:rPr>
      </w:pPr>
    </w:p>
    <w:tbl>
      <w:tblPr>
        <w:tblStyle w:val="Reetkatablice14"/>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2633"/>
        <w:gridCol w:w="761"/>
        <w:gridCol w:w="928"/>
        <w:gridCol w:w="883"/>
        <w:gridCol w:w="3969"/>
      </w:tblGrid>
      <w:tr>
        <w:trPr>
          <w:jc w:val="center"/>
        </w:trPr>
        <w:tc>
          <w:tcPr>
            <w:tcW w:type="dxa" w:w="9174"/>
            <w:gridSpan w:val="5"/>
            <w:tcBorders/>
            <w:vAlign w:val="center"/>
          </w:tcPr>
          <w:p>
            <w:pPr>
              <w:spacing/>
              <w:jc w:val="center"/>
              <w:rPr>
                <w:rFonts w:ascii="Times New Roman" w:hAnsi="Times New Roman" w:cs="Times New Roman"/>
                <w:b/>
                <w:sz w:val="24"/>
                <w:szCs w:val="24"/>
              </w:rPr>
            </w:pPr>
            <w:r>
              <w:rPr>
                <w:rFonts w:ascii="Times New Roman" w:hAnsi="Times New Roman" w:cs="Times New Roman"/>
                <w:b/>
                <w:sz w:val="24"/>
                <w:szCs w:val="24"/>
              </w:rPr>
              <w:t xml:space="preserve">PRODAVAČ/ICA</w:t>
            </w:r>
          </w:p>
        </w:tc>
      </w:tr>
      <w:tr>
        <w:trPr>
          <w:jc w:val="center"/>
        </w:trPr>
        <w:tc>
          <w:tcPr>
            <w:tcW w:type="dxa" w:w="9174"/>
            <w:gridSpan w:val="5"/>
            <w:tcBorders/>
            <w:vAlign w:val="center"/>
          </w:tcPr>
          <w:p>
            <w:pPr>
              <w:spacing/>
              <w:jc w:val="center"/>
              <w:rPr>
                <w:rFonts w:ascii="Times New Roman" w:hAnsi="Times New Roman" w:cs="Times New Roman"/>
                <w:i/>
                <w:sz w:val="20"/>
                <w:szCs w:val="20"/>
              </w:rPr>
            </w:pPr>
            <w:r>
              <w:rPr>
                <w:rFonts w:ascii="Times New Roman" w:hAnsi="Times New Roman" w:cs="Times New Roman"/>
                <w:i/>
                <w:sz w:val="20"/>
                <w:szCs w:val="20"/>
              </w:rPr>
              <w:t xml:space="preserve">Predmetna struktura kurikula općeobrazovnih predmeta za kvalifikacije na razini 4.1</w:t>
            </w:r>
          </w:p>
        </w:tc>
      </w:tr>
      <w:tr>
        <w:trPr>
          <w:jc w:val="center"/>
        </w:trPr>
        <w:tc>
          <w:tcPr>
            <w:tcW w:type="dxa" w:w="9174"/>
            <w:gridSpan w:val="5"/>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2. razred</w:t>
            </w:r>
          </w:p>
        </w:tc>
      </w:tr>
      <w:tr>
        <w:trPr>
          <w:jc w:val="center"/>
        </w:trPr>
        <w:tc>
          <w:tcPr>
            <w:tcW w:type="dxa" w:w="2633"/>
            <w:vMerge w:val="restart"/>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Naziv nastavnoga predmeta</w:t>
            </w:r>
          </w:p>
        </w:tc>
        <w:tc>
          <w:tcPr>
            <w:tcW w:type="dxa" w:w="2572"/>
            <w:gridSpan w:val="3"/>
            <w:tcBorders/>
            <w:vAlign w:val="center"/>
          </w:tcPr>
          <w:p>
            <w:pPr>
              <w:spacing/>
              <w:jc w:val="center"/>
              <w:rPr>
                <w:rFonts w:ascii="Times New Roman" w:hAnsi="Times New Roman" w:cs="Times New Roman"/>
                <w:b/>
                <w:sz w:val="20"/>
                <w:szCs w:val="20"/>
              </w:rPr>
            </w:pPr>
          </w:p>
        </w:tc>
        <w:tc>
          <w:tcPr>
            <w:tcW w:type="dxa" w:w="3969"/>
            <w:tcBorders/>
            <w:vAlign w:val="center"/>
          </w:tcPr>
          <w:p>
            <w:pPr>
              <w:spacing/>
              <w:jc w:val="center"/>
              <w:rPr>
                <w:rFonts w:ascii="Times New Roman" w:hAnsi="Times New Roman" w:cs="Times New Roman"/>
                <w:b/>
                <w:sz w:val="20"/>
                <w:szCs w:val="20"/>
              </w:rPr>
            </w:pPr>
          </w:p>
        </w:tc>
      </w:tr>
      <w:tr>
        <w:trPr>
          <w:jc w:val="center"/>
        </w:trPr>
        <w:tc>
          <w:tcPr>
            <w:tcW w:type="dxa" w:w="2633"/>
            <w:vMerge w:val="continue"/>
            <w:tcBorders/>
            <w:vAlign w:val="center"/>
          </w:tcPr>
          <w:p>
            <w:pPr>
              <w:spacing/>
              <w:jc w:val="center"/>
              <w:rPr>
                <w:rFonts w:ascii="Times New Roman" w:hAnsi="Times New Roman" w:cs="Times New Roman"/>
                <w:b/>
                <w:sz w:val="20"/>
                <w:szCs w:val="20"/>
              </w:rPr>
            </w:pPr>
          </w:p>
        </w:tc>
        <w:tc>
          <w:tcPr>
            <w:tcW w:type="dxa" w:w="6541"/>
            <w:gridSpan w:val="4"/>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Sati, bodovi</w:t>
            </w:r>
          </w:p>
        </w:tc>
      </w:tr>
      <w:tr>
        <w:trPr>
          <w:jc w:val="center"/>
        </w:trPr>
        <w:tc>
          <w:tcPr>
            <w:tcW w:type="dxa" w:w="2633"/>
            <w:vMerge w:val="continue"/>
            <w:tcBorders/>
            <w:vAlign w:val="center"/>
          </w:tcPr>
          <w:p>
            <w:pPr>
              <w:spacing/>
              <w:jc w:val="center"/>
              <w:rPr>
                <w:rFonts w:ascii="Times New Roman" w:hAnsi="Times New Roman" w:cs="Times New Roman"/>
                <w:b/>
                <w:sz w:val="20"/>
                <w:szCs w:val="20"/>
              </w:rPr>
            </w:pPr>
          </w:p>
        </w:tc>
        <w:tc>
          <w:tcPr>
            <w:tcW w:type="dxa" w:w="761"/>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broj sati tjedno</w:t>
            </w:r>
          </w:p>
        </w:tc>
        <w:tc>
          <w:tcPr>
            <w:tcW w:type="dxa" w:w="928"/>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broj sati godišnje</w:t>
            </w:r>
          </w:p>
        </w:tc>
        <w:tc>
          <w:tcPr>
            <w:tcW w:type="dxa" w:w="883"/>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CSVET</w:t>
            </w:r>
          </w:p>
        </w:tc>
        <w:tc>
          <w:tcPr>
            <w:tcW w:type="dxa" w:w="3969"/>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Nastavnik</w:t>
            </w:r>
          </w:p>
        </w:tc>
      </w:tr>
      <w:tr>
        <w:trPr>
          <w:jc w:val="center"/>
        </w:trPr>
        <w:tc>
          <w:tcPr>
            <w:tcW w:type="dxa" w:w="2633"/>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Hrvatski jezik</w:t>
            </w:r>
          </w:p>
        </w:tc>
        <w:tc>
          <w:tcPr>
            <w:tcW w:type="dxa" w:w="761"/>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3</w:t>
            </w:r>
          </w:p>
        </w:tc>
        <w:tc>
          <w:tcPr>
            <w:tcW w:type="dxa" w:w="928"/>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105</w:t>
            </w:r>
          </w:p>
        </w:tc>
        <w:tc>
          <w:tcPr>
            <w:tcW w:type="dxa" w:w="883"/>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6</w:t>
            </w:r>
          </w:p>
        </w:tc>
        <w:tc>
          <w:tcPr>
            <w:tcW w:type="dxa" w:w="3969"/>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Manja Kostelac-Gomerčić</w:t>
            </w:r>
          </w:p>
        </w:tc>
      </w:tr>
      <w:tr>
        <w:trPr>
          <w:jc w:val="center"/>
        </w:trPr>
        <w:tc>
          <w:tcPr>
            <w:tcW w:type="dxa" w:w="2633"/>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Engleski jezik</w:t>
            </w:r>
          </w:p>
        </w:tc>
        <w:tc>
          <w:tcPr>
            <w:tcW w:type="dxa" w:w="761"/>
            <w:vMerge w:val="restart"/>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928"/>
            <w:vMerge w:val="restart"/>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70</w:t>
            </w:r>
          </w:p>
        </w:tc>
        <w:tc>
          <w:tcPr>
            <w:tcW w:type="dxa" w:w="883"/>
            <w:vMerge w:val="restart"/>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4</w:t>
            </w:r>
          </w:p>
        </w:tc>
        <w:tc>
          <w:tcPr>
            <w:tcW w:type="dxa" w:w="3969"/>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Dolores Lampret</w:t>
            </w:r>
          </w:p>
        </w:tc>
      </w:tr>
      <w:tr>
        <w:trPr>
          <w:jc w:val="center"/>
        </w:trPr>
        <w:tc>
          <w:tcPr>
            <w:tcW w:type="dxa" w:w="2633"/>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Njemački jezik</w:t>
            </w:r>
          </w:p>
        </w:tc>
        <w:tc>
          <w:tcPr>
            <w:tcW w:type="dxa" w:w="761"/>
            <w:vMerge w:val="continue"/>
            <w:tcBorders/>
            <w:vAlign w:val="center"/>
          </w:tcPr>
          <w:p>
            <w:pPr>
              <w:spacing/>
              <w:jc w:val="center"/>
              <w:rPr>
                <w:rFonts w:ascii="Times New Roman" w:hAnsi="Times New Roman" w:cs="Times New Roman"/>
                <w:sz w:val="20"/>
                <w:szCs w:val="20"/>
              </w:rPr>
            </w:pPr>
          </w:p>
        </w:tc>
        <w:tc>
          <w:tcPr>
            <w:tcW w:type="dxa" w:w="928"/>
            <w:vMerge w:val="continue"/>
            <w:tcBorders/>
            <w:vAlign w:val="center"/>
          </w:tcPr>
          <w:p>
            <w:pPr>
              <w:spacing/>
              <w:jc w:val="center"/>
              <w:rPr>
                <w:rFonts w:ascii="Times New Roman" w:hAnsi="Times New Roman" w:cs="Times New Roman"/>
                <w:sz w:val="20"/>
                <w:szCs w:val="20"/>
              </w:rPr>
            </w:pPr>
          </w:p>
        </w:tc>
        <w:tc>
          <w:tcPr>
            <w:tcW w:type="dxa" w:w="883"/>
            <w:vMerge w:val="continue"/>
            <w:tcBorders/>
            <w:vAlign w:val="center"/>
          </w:tcPr>
          <w:p>
            <w:pPr>
              <w:spacing/>
              <w:jc w:val="center"/>
              <w:rPr>
                <w:rFonts w:ascii="Times New Roman" w:hAnsi="Times New Roman" w:cs="Times New Roman"/>
                <w:sz w:val="20"/>
                <w:szCs w:val="20"/>
              </w:rPr>
            </w:pPr>
          </w:p>
        </w:tc>
        <w:tc>
          <w:tcPr>
            <w:tcW w:type="dxa" w:w="3969"/>
            <w:tcBorders/>
            <w:shd w:fill="D9D9D9" w:color="auto" w:val="clear"/>
            <w:vAlign w:val="center"/>
          </w:tcPr>
          <w:p>
            <w:pPr>
              <w:spacing/>
              <w:rPr>
                <w:rFonts w:ascii="Times New Roman" w:hAnsi="Times New Roman" w:cs="Times New Roman"/>
                <w:sz w:val="20"/>
                <w:szCs w:val="20"/>
              </w:rPr>
            </w:pPr>
          </w:p>
        </w:tc>
      </w:tr>
      <w:tr>
        <w:trPr>
          <w:jc w:val="center"/>
        </w:trPr>
        <w:tc>
          <w:tcPr>
            <w:tcW w:type="dxa" w:w="2633"/>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Tjelesna i zdravstvena kultura</w:t>
            </w:r>
          </w:p>
        </w:tc>
        <w:tc>
          <w:tcPr>
            <w:tcW w:type="dxa" w:w="761"/>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928"/>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70</w:t>
            </w:r>
          </w:p>
        </w:tc>
        <w:tc>
          <w:tcPr>
            <w:tcW w:type="dxa" w:w="883"/>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3969"/>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Suzana Bižanović</w:t>
            </w:r>
          </w:p>
        </w:tc>
      </w:tr>
      <w:tr>
        <w:trPr>
          <w:trHeight w:val="255" w:hRule="atLeast"/>
          <w:jc w:val="center"/>
        </w:trPr>
        <w:tc>
          <w:tcPr>
            <w:tcW w:type="dxa" w:w="2633"/>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Vjeronauk</w:t>
            </w:r>
          </w:p>
        </w:tc>
        <w:tc>
          <w:tcPr>
            <w:tcW w:type="dxa" w:w="761"/>
            <w:vMerge w:val="restart"/>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928"/>
            <w:vMerge w:val="restart"/>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35</w:t>
            </w:r>
          </w:p>
        </w:tc>
        <w:tc>
          <w:tcPr>
            <w:tcW w:type="dxa" w:w="883"/>
            <w:vMerge w:val="restart"/>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3969"/>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Silvija Vašarević</w:t>
            </w:r>
          </w:p>
        </w:tc>
      </w:tr>
      <w:tr>
        <w:trPr>
          <w:trHeight w:val="300" w:hRule="atLeast"/>
          <w:jc w:val="center"/>
        </w:trPr>
        <w:tc>
          <w:tcPr>
            <w:tcW w:type="dxa" w:w="2633"/>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Etika</w:t>
            </w:r>
          </w:p>
        </w:tc>
        <w:tc>
          <w:tcPr>
            <w:tcW w:type="dxa" w:w="761"/>
            <w:vMerge w:val="continue"/>
            <w:tcBorders/>
            <w:vAlign w:val="center"/>
          </w:tcPr>
          <w:p>
            <w:pPr>
              <w:spacing/>
              <w:jc w:val="center"/>
              <w:rPr>
                <w:rFonts w:ascii="Times New Roman" w:hAnsi="Times New Roman" w:cs="Times New Roman"/>
                <w:sz w:val="20"/>
                <w:szCs w:val="20"/>
              </w:rPr>
            </w:pPr>
          </w:p>
        </w:tc>
        <w:tc>
          <w:tcPr>
            <w:tcW w:type="dxa" w:w="928"/>
            <w:vMerge w:val="continue"/>
            <w:tcBorders/>
            <w:vAlign w:val="center"/>
          </w:tcPr>
          <w:p>
            <w:pPr>
              <w:spacing/>
              <w:jc w:val="center"/>
              <w:rPr>
                <w:rFonts w:ascii="Times New Roman" w:hAnsi="Times New Roman" w:cs="Times New Roman"/>
                <w:sz w:val="20"/>
                <w:szCs w:val="20"/>
              </w:rPr>
            </w:pPr>
          </w:p>
        </w:tc>
        <w:tc>
          <w:tcPr>
            <w:tcW w:type="dxa" w:w="883"/>
            <w:vMerge w:val="continue"/>
            <w:tcBorders/>
            <w:vAlign w:val="center"/>
          </w:tcPr>
          <w:p>
            <w:pPr>
              <w:spacing/>
              <w:jc w:val="center"/>
              <w:rPr>
                <w:rFonts w:ascii="Times New Roman" w:hAnsi="Times New Roman" w:cs="Times New Roman"/>
                <w:sz w:val="20"/>
                <w:szCs w:val="20"/>
              </w:rPr>
            </w:pPr>
          </w:p>
        </w:tc>
        <w:tc>
          <w:tcPr>
            <w:tcW w:type="dxa" w:w="3969"/>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Silvija Vašarević</w:t>
            </w:r>
          </w:p>
        </w:tc>
      </w:tr>
      <w:tr>
        <w:trPr>
          <w:jc w:val="center"/>
        </w:trPr>
        <w:tc>
          <w:tcPr>
            <w:tcW w:type="dxa" w:w="2633"/>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UKUPNO</w:t>
            </w:r>
          </w:p>
        </w:tc>
        <w:tc>
          <w:tcPr>
            <w:tcW w:type="dxa" w:w="761"/>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8</w:t>
            </w:r>
          </w:p>
        </w:tc>
        <w:tc>
          <w:tcPr>
            <w:tcW w:type="dxa" w:w="928"/>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280</w:t>
            </w:r>
          </w:p>
        </w:tc>
        <w:tc>
          <w:tcPr>
            <w:tcW w:type="dxa" w:w="883"/>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13</w:t>
            </w:r>
          </w:p>
        </w:tc>
        <w:tc>
          <w:tcPr>
            <w:tcW w:type="dxa" w:w="3969"/>
            <w:tcBorders/>
            <w:shd w:fill="D9D9D9" w:color="auto" w:val="clear"/>
            <w:vAlign w:val="center"/>
          </w:tcPr>
          <w:p>
            <w:pPr>
              <w:spacing/>
              <w:rPr>
                <w:rFonts w:ascii="Times New Roman" w:hAnsi="Times New Roman" w:cs="Times New Roman"/>
                <w:sz w:val="20"/>
                <w:szCs w:val="20"/>
              </w:rPr>
            </w:pPr>
          </w:p>
        </w:tc>
      </w:tr>
    </w:tbl>
    <w:p>
      <w:pPr>
        <w:spacing/>
        <w:rPr/>
      </w:pPr>
    </w:p>
    <w:tbl>
      <w:tblPr>
        <w:tblStyle w:val="Reetkatablice113"/>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2548"/>
        <w:gridCol w:w="2733"/>
        <w:gridCol w:w="1720"/>
        <w:gridCol w:w="679"/>
        <w:gridCol w:w="1494"/>
      </w:tblGrid>
      <w:tr>
        <w:trPr>
          <w:jc w:val="center"/>
        </w:trPr>
        <w:tc>
          <w:tcPr>
            <w:tcW w:type="dxa" w:w="9918"/>
            <w:gridSpan w:val="5"/>
            <w:tcBorders/>
            <w:vAlign w:val="center"/>
          </w:tcPr>
          <w:p>
            <w:pPr>
              <w:spacing/>
              <w:jc w:val="center"/>
              <w:rPr>
                <w:rFonts w:ascii="Times New Roman" w:hAnsi="Times New Roman" w:eastAsia="Aptos" w:cs="Times New Roman"/>
                <w:b/>
                <w:sz w:val="20"/>
                <w:szCs w:val="20"/>
              </w:rPr>
            </w:pPr>
            <w:r>
              <w:rPr>
                <w:rFonts w:ascii="Times New Roman" w:hAnsi="Times New Roman" w:eastAsia="Aptos" w:cs="Times New Roman"/>
                <w:b/>
                <w:sz w:val="20"/>
                <w:szCs w:val="20"/>
              </w:rPr>
              <w:t xml:space="preserve">OBVEZNI STRUKOVNI MODULI ZA DRUGU GODINU UČENJA</w:t>
            </w:r>
          </w:p>
        </w:tc>
      </w:tr>
      <w:tr>
        <w:trPr>
          <w:jc w:val="center"/>
        </w:trPr>
        <w:tc>
          <w:tcPr>
            <w:tcW w:type="dxa" w:w="2834"/>
            <w:tcBorders/>
            <w:vAlign w:val="center"/>
          </w:tcPr>
          <w:p>
            <w:pPr>
              <w:spacing/>
              <w:rPr>
                <w:rFonts w:ascii="Times New Roman" w:hAnsi="Times New Roman" w:eastAsia="Aptos" w:cs="Times New Roman"/>
                <w:b/>
                <w:sz w:val="20"/>
                <w:szCs w:val="20"/>
              </w:rPr>
            </w:pPr>
            <w:r>
              <w:rPr>
                <w:rFonts w:ascii="Times New Roman" w:hAnsi="Times New Roman" w:eastAsia="Aptos" w:cs="Times New Roman"/>
                <w:b/>
                <w:sz w:val="20"/>
                <w:szCs w:val="20"/>
              </w:rPr>
              <w:t xml:space="preserve">NAZIV MODULA /</w:t>
            </w:r>
          </w:p>
          <w:p>
            <w:pPr>
              <w:spacing/>
              <w:rPr>
                <w:rFonts w:ascii="Times New Roman" w:hAnsi="Times New Roman" w:eastAsia="Aptos" w:cs="Times New Roman"/>
                <w:b/>
                <w:sz w:val="20"/>
                <w:szCs w:val="20"/>
              </w:rPr>
            </w:pPr>
          </w:p>
          <w:p>
            <w:pPr>
              <w:spacing/>
              <w:rPr>
                <w:rFonts w:ascii="Times New Roman" w:hAnsi="Times New Roman" w:eastAsia="Aptos" w:cs="Times New Roman"/>
                <w:b/>
                <w:sz w:val="20"/>
                <w:szCs w:val="20"/>
              </w:rPr>
            </w:pPr>
            <w:r>
              <w:rPr>
                <w:rFonts w:ascii="Times New Roman" w:hAnsi="Times New Roman" w:eastAsia="Aptos" w:cs="Times New Roman"/>
                <w:b/>
                <w:sz w:val="20"/>
                <w:szCs w:val="20"/>
              </w:rPr>
              <w:t xml:space="preserve">NASTAVNOG PREDMETA</w:t>
            </w:r>
          </w:p>
          <w:p>
            <w:pPr>
              <w:spacing/>
              <w:rPr>
                <w:rFonts w:ascii="Times New Roman" w:hAnsi="Times New Roman" w:eastAsia="Aptos" w:cs="Times New Roman"/>
                <w:b/>
                <w:sz w:val="20"/>
                <w:szCs w:val="20"/>
              </w:rPr>
            </w:pPr>
          </w:p>
        </w:tc>
        <w:tc>
          <w:tcPr>
            <w:tcW w:type="dxa" w:w="3088"/>
            <w:tcBorders/>
            <w:vAlign w:val="center"/>
          </w:tcPr>
          <w:p>
            <w:pPr>
              <w:spacing/>
              <w:rPr>
                <w:rFonts w:ascii="Times New Roman" w:hAnsi="Times New Roman" w:eastAsia="Aptos" w:cs="Times New Roman"/>
                <w:b/>
                <w:sz w:val="20"/>
                <w:szCs w:val="20"/>
              </w:rPr>
            </w:pPr>
            <w:r>
              <w:rPr>
                <w:rFonts w:ascii="Times New Roman" w:hAnsi="Times New Roman" w:eastAsia="Aptos" w:cs="Times New Roman"/>
                <w:b/>
                <w:sz w:val="20"/>
                <w:szCs w:val="20"/>
              </w:rPr>
              <w:t xml:space="preserve">NAZIV SKUPA ISHODA UČENJA</w:t>
            </w:r>
          </w:p>
          <w:p>
            <w:pPr>
              <w:spacing/>
              <w:rPr>
                <w:rFonts w:ascii="Times New Roman" w:hAnsi="Times New Roman" w:eastAsia="Aptos" w:cs="Times New Roman"/>
                <w:b/>
                <w:sz w:val="20"/>
                <w:szCs w:val="20"/>
              </w:rPr>
            </w:pPr>
          </w:p>
        </w:tc>
        <w:tc>
          <w:tcPr>
            <w:tcW w:type="dxa" w:w="1803"/>
            <w:tcBorders/>
            <w:vAlign w:val="center"/>
          </w:tcPr>
          <w:p>
            <w:pPr>
              <w:spacing/>
              <w:jc w:val="center"/>
              <w:rPr>
                <w:rFonts w:ascii="Times New Roman" w:hAnsi="Times New Roman" w:eastAsia="Aptos" w:cs="Times New Roman"/>
                <w:b/>
                <w:sz w:val="20"/>
                <w:szCs w:val="20"/>
              </w:rPr>
            </w:pPr>
            <w:r>
              <w:rPr>
                <w:rFonts w:ascii="Times New Roman" w:hAnsi="Times New Roman" w:eastAsia="Aptos" w:cs="Times New Roman"/>
                <w:b/>
                <w:sz w:val="20"/>
                <w:szCs w:val="20"/>
              </w:rPr>
              <w:t xml:space="preserve">NASTAVNIK</w:t>
            </w:r>
          </w:p>
        </w:tc>
        <w:tc>
          <w:tcPr>
            <w:tcW w:type="dxa" w:w="699"/>
            <w:tcBorders/>
            <w:vAlign w:val="center"/>
          </w:tcPr>
          <w:p>
            <w:pPr>
              <w:spacing/>
              <w:rPr>
                <w:rFonts w:ascii="Times New Roman" w:hAnsi="Times New Roman" w:eastAsia="Aptos" w:cs="Times New Roman"/>
                <w:b/>
                <w:sz w:val="20"/>
                <w:szCs w:val="20"/>
              </w:rPr>
            </w:pPr>
            <w:r>
              <w:rPr>
                <w:rFonts w:ascii="Times New Roman" w:hAnsi="Times New Roman" w:eastAsia="Aptos" w:cs="Times New Roman"/>
                <w:b/>
                <w:sz w:val="20"/>
                <w:szCs w:val="20"/>
              </w:rPr>
              <w:t xml:space="preserve">Broj sati SIU</w:t>
            </w:r>
          </w:p>
        </w:tc>
        <w:tc>
          <w:tcPr>
            <w:tcW w:type="dxa" w:w="1494"/>
            <w:tcBorders/>
            <w:vAlign w:val="center"/>
          </w:tcPr>
          <w:p>
            <w:pPr>
              <w:spacing/>
              <w:rPr>
                <w:rFonts w:ascii="Times New Roman" w:hAnsi="Times New Roman" w:eastAsia="Aptos" w:cs="Times New Roman"/>
                <w:b/>
                <w:sz w:val="20"/>
                <w:szCs w:val="20"/>
              </w:rPr>
            </w:pPr>
            <w:r>
              <w:rPr>
                <w:rFonts w:ascii="Times New Roman" w:hAnsi="Times New Roman" w:eastAsia="Aptos" w:cs="Times New Roman"/>
                <w:b/>
                <w:sz w:val="20"/>
                <w:szCs w:val="20"/>
              </w:rPr>
              <w:t xml:space="preserve">OBUJAM</w:t>
            </w:r>
          </w:p>
          <w:p>
            <w:pPr>
              <w:spacing/>
              <w:rPr>
                <w:rFonts w:ascii="Times New Roman" w:hAnsi="Times New Roman" w:eastAsia="Aptos" w:cs="Times New Roman"/>
                <w:b/>
                <w:sz w:val="20"/>
                <w:szCs w:val="20"/>
              </w:rPr>
            </w:pPr>
            <w:r>
              <w:rPr>
                <w:rFonts w:ascii="Times New Roman" w:hAnsi="Times New Roman" w:eastAsia="Aptos" w:cs="Times New Roman"/>
                <w:b/>
                <w:sz w:val="20"/>
                <w:szCs w:val="20"/>
              </w:rPr>
              <w:t xml:space="preserve">MODULA /</w:t>
            </w:r>
          </w:p>
          <w:p>
            <w:pPr>
              <w:spacing/>
              <w:rPr>
                <w:rFonts w:ascii="Times New Roman" w:hAnsi="Times New Roman" w:eastAsia="Aptos" w:cs="Times New Roman"/>
                <w:b/>
                <w:sz w:val="20"/>
                <w:szCs w:val="20"/>
              </w:rPr>
            </w:pPr>
            <w:r>
              <w:rPr>
                <w:rFonts w:ascii="Times New Roman" w:hAnsi="Times New Roman" w:eastAsia="Aptos" w:cs="Times New Roman"/>
                <w:b/>
                <w:sz w:val="20"/>
                <w:szCs w:val="20"/>
              </w:rPr>
              <w:t xml:space="preserve">NASTAVNOG</w:t>
            </w:r>
          </w:p>
          <w:p>
            <w:pPr>
              <w:spacing/>
              <w:rPr>
                <w:rFonts w:ascii="Times New Roman" w:hAnsi="Times New Roman" w:eastAsia="Aptos" w:cs="Times New Roman"/>
                <w:b/>
                <w:sz w:val="20"/>
                <w:szCs w:val="20"/>
              </w:rPr>
            </w:pPr>
            <w:r>
              <w:rPr>
                <w:rFonts w:ascii="Times New Roman" w:hAnsi="Times New Roman" w:eastAsia="Aptos" w:cs="Times New Roman"/>
                <w:b/>
                <w:sz w:val="20"/>
                <w:szCs w:val="20"/>
              </w:rPr>
              <w:t xml:space="preserve">PREDMETA</w:t>
            </w:r>
          </w:p>
          <w:p>
            <w:pPr>
              <w:spacing/>
              <w:rPr>
                <w:rFonts w:ascii="Times New Roman" w:hAnsi="Times New Roman" w:eastAsia="Aptos" w:cs="Times New Roman"/>
                <w:b/>
                <w:sz w:val="20"/>
                <w:szCs w:val="20"/>
              </w:rPr>
            </w:pPr>
          </w:p>
          <w:p>
            <w:pPr>
              <w:spacing/>
              <w:rPr>
                <w:rFonts w:ascii="Times New Roman" w:hAnsi="Times New Roman" w:eastAsia="Aptos" w:cs="Times New Roman"/>
                <w:b/>
                <w:sz w:val="20"/>
                <w:szCs w:val="20"/>
              </w:rPr>
            </w:pPr>
          </w:p>
          <w:p>
            <w:pPr>
              <w:spacing/>
              <w:jc w:val="center"/>
              <w:rPr>
                <w:rFonts w:ascii="Times New Roman" w:hAnsi="Times New Roman" w:eastAsia="Aptos" w:cs="Times New Roman"/>
                <w:sz w:val="20"/>
                <w:szCs w:val="20"/>
              </w:rPr>
            </w:pPr>
            <w:r>
              <w:rPr>
                <w:rFonts w:ascii="Times New Roman" w:hAnsi="Times New Roman" w:eastAsia="Aptos" w:cs="Times New Roman"/>
                <w:sz w:val="20"/>
                <w:szCs w:val="20"/>
              </w:rPr>
              <w:t xml:space="preserve">CSVET</w:t>
            </w:r>
          </w:p>
        </w:tc>
      </w:tr>
      <w:tr>
        <w:trPr>
          <w:jc w:val="center"/>
        </w:trPr>
        <w:tc>
          <w:tcPr>
            <w:tcW w:type="dxa" w:w="2834"/>
            <w:vMerge w:val="restart"/>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Roba široke potrošnje</w:t>
            </w: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Asortiman kozmetičke, parfumerijske i drogerijske robe te kućnih potrepština</w:t>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Ivana Jergović</w:t>
            </w:r>
          </w:p>
        </w:tc>
        <w:tc>
          <w:tcPr>
            <w:tcW w:type="dxa" w:w="699"/>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18</w:t>
            </w:r>
          </w:p>
        </w:tc>
        <w:tc>
          <w:tcPr>
            <w:tcW w:type="dxa" w:w="1494"/>
            <w:vMerge w:val="restart"/>
            <w:tcBorders/>
            <w:vAlign w:val="center"/>
          </w:tcPr>
          <w:p>
            <w:pPr>
              <w:spacing/>
              <w:jc w:val="center"/>
              <w:rPr>
                <w:rFonts w:ascii="Times New Roman" w:hAnsi="Times New Roman" w:eastAsia="Aptos" w:cs="Times New Roman"/>
                <w:sz w:val="20"/>
                <w:szCs w:val="20"/>
              </w:rPr>
            </w:pPr>
            <w:r>
              <w:rPr>
                <w:rFonts w:ascii="Times New Roman" w:hAnsi="Times New Roman" w:eastAsia="Aptos" w:cs="Times New Roman"/>
                <w:sz w:val="20"/>
                <w:szCs w:val="20"/>
              </w:rPr>
              <w:t xml:space="preserve">4</w:t>
            </w:r>
          </w:p>
        </w:tc>
      </w:tr>
      <w:tr>
        <w:trPr>
          <w:jc w:val="center"/>
        </w:trPr>
        <w:tc>
          <w:tcPr>
            <w:tcW w:type="dxa" w:w="2834"/>
            <w:vMerge w:val="continue"/>
            <w:tcBorders/>
            <w:vAlign w:val="center"/>
          </w:tcPr>
          <w:p>
            <w:pPr>
              <w:spacing/>
              <w:rPr>
                <w:rFonts w:ascii="Times New Roman" w:hAnsi="Times New Roman" w:eastAsia="Aptos" w:cs="Times New Roman"/>
                <w:sz w:val="20"/>
                <w:szCs w:val="20"/>
              </w:rPr>
            </w:pP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Asortiman papira,  knjiga sredstava za pisanje</w:t>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Ivana Jergović  </w:t>
            </w:r>
          </w:p>
        </w:tc>
        <w:tc>
          <w:tcPr>
            <w:tcW w:type="dxa" w:w="699"/>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18</w:t>
            </w:r>
          </w:p>
        </w:tc>
        <w:tc>
          <w:tcPr>
            <w:tcW w:type="dxa" w:w="1494"/>
            <w:vMerge w:val="continue"/>
            <w:tcBorders/>
            <w:vAlign w:val="center"/>
          </w:tcPr>
          <w:p>
            <w:pPr>
              <w:spacing/>
              <w:jc w:val="center"/>
              <w:rPr>
                <w:rFonts w:ascii="Times New Roman" w:hAnsi="Times New Roman" w:eastAsia="Aptos" w:cs="Times New Roman"/>
                <w:sz w:val="20"/>
                <w:szCs w:val="20"/>
              </w:rPr>
            </w:pPr>
          </w:p>
        </w:tc>
      </w:tr>
      <w:tr>
        <w:trPr>
          <w:jc w:val="center"/>
        </w:trPr>
        <w:tc>
          <w:tcPr>
            <w:tcW w:type="dxa" w:w="2834"/>
            <w:vMerge w:val="continue"/>
            <w:tcBorders/>
            <w:vAlign w:val="center"/>
          </w:tcPr>
          <w:p>
            <w:pPr>
              <w:spacing/>
              <w:rPr>
                <w:rFonts w:ascii="Times New Roman" w:hAnsi="Times New Roman" w:eastAsia="Aptos" w:cs="Times New Roman"/>
                <w:sz w:val="20"/>
                <w:szCs w:val="20"/>
              </w:rPr>
            </w:pP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Asortiman tekstilne robe</w:t>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Ivana Jergović  </w:t>
            </w:r>
          </w:p>
        </w:tc>
        <w:tc>
          <w:tcPr>
            <w:tcW w:type="dxa" w:w="699"/>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17</w:t>
            </w:r>
          </w:p>
        </w:tc>
        <w:tc>
          <w:tcPr>
            <w:tcW w:type="dxa" w:w="1494"/>
            <w:vMerge w:val="continue"/>
            <w:tcBorders/>
            <w:vAlign w:val="center"/>
          </w:tcPr>
          <w:p>
            <w:pPr>
              <w:spacing/>
              <w:jc w:val="center"/>
              <w:rPr>
                <w:rFonts w:ascii="Times New Roman" w:hAnsi="Times New Roman" w:eastAsia="Aptos" w:cs="Times New Roman"/>
                <w:sz w:val="20"/>
                <w:szCs w:val="20"/>
              </w:rPr>
            </w:pPr>
          </w:p>
        </w:tc>
      </w:tr>
      <w:tr>
        <w:trPr>
          <w:jc w:val="center"/>
        </w:trPr>
        <w:tc>
          <w:tcPr>
            <w:tcW w:type="dxa" w:w="2834"/>
            <w:vMerge w:val="continue"/>
            <w:tcBorders/>
            <w:vAlign w:val="center"/>
          </w:tcPr>
          <w:p>
            <w:pPr>
              <w:spacing/>
              <w:rPr>
                <w:rFonts w:ascii="Times New Roman" w:hAnsi="Times New Roman" w:eastAsia="Aptos" w:cs="Times New Roman"/>
                <w:sz w:val="20"/>
                <w:szCs w:val="20"/>
              </w:rPr>
            </w:pP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Asortiman gumene, plastične i kožarske robe</w:t>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Ivana Jergović  </w:t>
            </w:r>
          </w:p>
        </w:tc>
        <w:tc>
          <w:tcPr>
            <w:tcW w:type="dxa" w:w="699"/>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17</w:t>
            </w:r>
          </w:p>
        </w:tc>
        <w:tc>
          <w:tcPr>
            <w:tcW w:type="dxa" w:w="1494"/>
            <w:vMerge w:val="continue"/>
            <w:tcBorders/>
            <w:vAlign w:val="center"/>
          </w:tcPr>
          <w:p>
            <w:pPr>
              <w:spacing/>
              <w:jc w:val="center"/>
              <w:rPr>
                <w:rFonts w:ascii="Times New Roman" w:hAnsi="Times New Roman" w:eastAsia="Aptos" w:cs="Times New Roman"/>
                <w:sz w:val="20"/>
                <w:szCs w:val="20"/>
              </w:rPr>
            </w:pPr>
          </w:p>
        </w:tc>
      </w:tr>
      <w:tr>
        <w:trPr>
          <w:trHeight w:val="193" w:hRule="atLeast"/>
          <w:jc w:val="center"/>
        </w:trPr>
        <w:tc>
          <w:tcPr>
            <w:tcW w:type="dxa" w:w="2834"/>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Radni procesi u</w:t>
            </w:r>
          </w:p>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prodaji</w:t>
            </w: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Prodaja robe u prodavaonici</w:t>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Ivana Jergović</w:t>
            </w:r>
          </w:p>
          <w:p>
            <w:pPr>
              <w:spacing/>
              <w:rPr>
                <w:rFonts w:ascii="Times New Roman" w:hAnsi="Times New Roman" w:eastAsia="Aptos" w:cs="Times New Roman"/>
                <w:sz w:val="20"/>
                <w:szCs w:val="20"/>
              </w:rPr>
            </w:pPr>
          </w:p>
        </w:tc>
        <w:tc>
          <w:tcPr>
            <w:tcW w:type="dxa" w:w="699"/>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70</w:t>
            </w:r>
          </w:p>
        </w:tc>
        <w:tc>
          <w:tcPr>
            <w:tcW w:type="dxa" w:w="1494"/>
            <w:tcBorders/>
            <w:vAlign w:val="center"/>
          </w:tcPr>
          <w:p>
            <w:pPr>
              <w:spacing/>
              <w:jc w:val="center"/>
              <w:rPr>
                <w:rFonts w:ascii="Times New Roman" w:hAnsi="Times New Roman" w:eastAsia="Aptos" w:cs="Times New Roman"/>
                <w:sz w:val="20"/>
                <w:szCs w:val="20"/>
              </w:rPr>
            </w:pPr>
            <w:r>
              <w:rPr>
                <w:rFonts w:ascii="Times New Roman" w:hAnsi="Times New Roman" w:eastAsia="Aptos" w:cs="Times New Roman"/>
                <w:sz w:val="20"/>
                <w:szCs w:val="20"/>
              </w:rPr>
              <w:t xml:space="preserve">4</w:t>
            </w:r>
          </w:p>
        </w:tc>
      </w:tr>
      <w:tr>
        <w:trPr>
          <w:trHeight w:val="201" w:hRule="atLeast"/>
          <w:jc w:val="center"/>
        </w:trPr>
        <w:tc>
          <w:tcPr>
            <w:tcW w:type="dxa" w:w="2834"/>
            <w:vMerge w:val="restart"/>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Geometrija</w:t>
            </w: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Geometrija ravnine</w:t>
            </w:r>
            <w:r>
              <w:rPr>
                <w:rFonts w:ascii="Times New Roman" w:hAnsi="Times New Roman" w:eastAsia="Aptos" w:cs="Times New Roman"/>
                <w:sz w:val="20"/>
                <w:szCs w:val="20"/>
              </w:rPr>
              <w:tab/>
              <w:t xml:space="preserve"/>
            </w:r>
            <w:r>
              <w:rPr>
                <w:rFonts w:ascii="Times New Roman" w:hAnsi="Times New Roman" w:eastAsia="Aptos" w:cs="Times New Roman"/>
                <w:sz w:val="20"/>
                <w:szCs w:val="20"/>
              </w:rPr>
              <w:tab/>
              <w:t xml:space="preserve"/>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Mihaela Kazda</w:t>
            </w:r>
          </w:p>
        </w:tc>
        <w:tc>
          <w:tcPr>
            <w:tcW w:type="dxa" w:w="699"/>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17,5</w:t>
            </w:r>
          </w:p>
        </w:tc>
        <w:tc>
          <w:tcPr>
            <w:tcW w:type="dxa" w:w="1494"/>
            <w:vMerge w:val="restart"/>
            <w:tcBorders/>
            <w:vAlign w:val="center"/>
          </w:tcPr>
          <w:p>
            <w:pPr>
              <w:spacing/>
              <w:jc w:val="center"/>
              <w:rPr>
                <w:rFonts w:ascii="Times New Roman" w:hAnsi="Times New Roman" w:eastAsia="Aptos" w:cs="Times New Roman"/>
                <w:sz w:val="20"/>
                <w:szCs w:val="20"/>
              </w:rPr>
            </w:pPr>
            <w:r>
              <w:rPr>
                <w:rFonts w:ascii="Times New Roman" w:hAnsi="Times New Roman" w:eastAsia="Aptos" w:cs="Times New Roman"/>
                <w:sz w:val="20"/>
                <w:szCs w:val="20"/>
              </w:rPr>
              <w:t xml:space="preserve">4</w:t>
            </w:r>
          </w:p>
        </w:tc>
      </w:tr>
      <w:tr>
        <w:trPr>
          <w:trHeight w:val="195" w:hRule="atLeast"/>
          <w:jc w:val="center"/>
        </w:trPr>
        <w:tc>
          <w:tcPr>
            <w:tcW w:type="dxa" w:w="2834"/>
            <w:vMerge w:val="continue"/>
            <w:tcBorders/>
            <w:vAlign w:val="center"/>
          </w:tcPr>
          <w:p>
            <w:pPr>
              <w:spacing/>
              <w:rPr>
                <w:rFonts w:ascii="Times New Roman" w:hAnsi="Times New Roman" w:eastAsia="Aptos" w:cs="Times New Roman"/>
                <w:sz w:val="20"/>
                <w:szCs w:val="20"/>
              </w:rPr>
            </w:pP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Trigonometrija</w:t>
            </w:r>
            <w:r>
              <w:rPr>
                <w:rFonts w:ascii="Times New Roman" w:hAnsi="Times New Roman" w:eastAsia="Aptos" w:cs="Times New Roman"/>
                <w:sz w:val="20"/>
                <w:szCs w:val="20"/>
              </w:rPr>
              <w:tab/>
              <w:t xml:space="preserve"/>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Mihaela Kazda</w:t>
            </w:r>
          </w:p>
        </w:tc>
        <w:tc>
          <w:tcPr>
            <w:tcW w:type="dxa" w:w="699"/>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35</w:t>
            </w:r>
          </w:p>
        </w:tc>
        <w:tc>
          <w:tcPr>
            <w:tcW w:type="dxa" w:w="1494"/>
            <w:vMerge w:val="continue"/>
            <w:tcBorders/>
            <w:vAlign w:val="center"/>
          </w:tcPr>
          <w:p>
            <w:pPr>
              <w:spacing/>
              <w:jc w:val="center"/>
              <w:rPr>
                <w:rFonts w:ascii="Times New Roman" w:hAnsi="Times New Roman" w:eastAsia="Aptos" w:cs="Times New Roman"/>
                <w:sz w:val="20"/>
                <w:szCs w:val="20"/>
              </w:rPr>
            </w:pPr>
          </w:p>
        </w:tc>
      </w:tr>
      <w:tr>
        <w:trPr>
          <w:trHeight w:val="185" w:hRule="atLeast"/>
          <w:jc w:val="center"/>
        </w:trPr>
        <w:tc>
          <w:tcPr>
            <w:tcW w:type="dxa" w:w="2834"/>
            <w:vMerge w:val="continue"/>
            <w:tcBorders/>
            <w:vAlign w:val="center"/>
          </w:tcPr>
          <w:p>
            <w:pPr>
              <w:spacing/>
              <w:rPr>
                <w:rFonts w:ascii="Times New Roman" w:hAnsi="Times New Roman" w:eastAsia="Aptos" w:cs="Times New Roman"/>
                <w:sz w:val="20"/>
                <w:szCs w:val="20"/>
              </w:rPr>
            </w:pP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Geometrija prostora</w:t>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Mihaela Kazda</w:t>
            </w:r>
          </w:p>
        </w:tc>
        <w:tc>
          <w:tcPr>
            <w:tcW w:type="dxa" w:w="699"/>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17,5</w:t>
            </w:r>
          </w:p>
        </w:tc>
        <w:tc>
          <w:tcPr>
            <w:tcW w:type="dxa" w:w="1494"/>
            <w:vMerge w:val="continue"/>
            <w:tcBorders/>
            <w:vAlign w:val="center"/>
          </w:tcPr>
          <w:p>
            <w:pPr>
              <w:spacing/>
              <w:jc w:val="center"/>
              <w:rPr>
                <w:rFonts w:ascii="Times New Roman" w:hAnsi="Times New Roman" w:eastAsia="Aptos" w:cs="Times New Roman"/>
                <w:sz w:val="20"/>
                <w:szCs w:val="20"/>
              </w:rPr>
            </w:pPr>
          </w:p>
        </w:tc>
      </w:tr>
      <w:tr>
        <w:trPr>
          <w:trHeight w:val="126" w:hRule="atLeast"/>
          <w:jc w:val="center"/>
        </w:trPr>
        <w:tc>
          <w:tcPr>
            <w:tcW w:type="dxa" w:w="2834"/>
            <w:vMerge w:val="restart"/>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Poslovanje prodavaonice</w:t>
            </w:r>
          </w:p>
          <w:p>
            <w:pPr>
              <w:spacing/>
              <w:rPr>
                <w:rFonts w:ascii="Times New Roman" w:hAnsi="Times New Roman" w:eastAsia="Aptos" w:cs="Times New Roman"/>
                <w:sz w:val="20"/>
                <w:szCs w:val="20"/>
              </w:rPr>
            </w:pP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Priprema robe za prodaju</w:t>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Ivana Jergović</w:t>
            </w:r>
          </w:p>
          <w:p>
            <w:pPr>
              <w:spacing/>
              <w:rPr>
                <w:rFonts w:ascii="Times New Roman" w:hAnsi="Times New Roman" w:eastAsia="Aptos" w:cs="Times New Roman"/>
                <w:sz w:val="20"/>
                <w:szCs w:val="20"/>
              </w:rPr>
            </w:pPr>
          </w:p>
        </w:tc>
        <w:tc>
          <w:tcPr>
            <w:tcW w:type="dxa" w:w="699"/>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35</w:t>
            </w:r>
          </w:p>
        </w:tc>
        <w:tc>
          <w:tcPr>
            <w:tcW w:type="dxa" w:w="1494"/>
            <w:vMerge w:val="restart"/>
            <w:tcBorders/>
            <w:vAlign w:val="center"/>
          </w:tcPr>
          <w:p>
            <w:pPr>
              <w:spacing/>
              <w:jc w:val="center"/>
              <w:rPr>
                <w:rFonts w:ascii="Times New Roman" w:hAnsi="Times New Roman" w:eastAsia="Aptos" w:cs="Times New Roman"/>
                <w:sz w:val="20"/>
                <w:szCs w:val="20"/>
              </w:rPr>
            </w:pPr>
            <w:r>
              <w:rPr>
                <w:rFonts w:ascii="Times New Roman" w:hAnsi="Times New Roman" w:eastAsia="Aptos" w:cs="Times New Roman"/>
                <w:sz w:val="20"/>
                <w:szCs w:val="20"/>
              </w:rPr>
              <w:t xml:space="preserve">4</w:t>
            </w:r>
          </w:p>
        </w:tc>
      </w:tr>
      <w:tr>
        <w:trPr>
          <w:trHeight w:val="175" w:hRule="atLeast"/>
          <w:jc w:val="center"/>
        </w:trPr>
        <w:tc>
          <w:tcPr>
            <w:tcW w:type="dxa" w:w="2834"/>
            <w:vMerge w:val="continue"/>
            <w:tcBorders/>
            <w:vAlign w:val="center"/>
          </w:tcPr>
          <w:p>
            <w:pPr>
              <w:spacing/>
              <w:rPr>
                <w:rFonts w:ascii="Times New Roman" w:hAnsi="Times New Roman" w:eastAsia="Aptos" w:cs="Times New Roman"/>
                <w:sz w:val="20"/>
                <w:szCs w:val="20"/>
              </w:rPr>
            </w:pP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Maloprodajna cijena</w:t>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Ivana Jergović</w:t>
            </w:r>
          </w:p>
          <w:p>
            <w:pPr>
              <w:spacing/>
              <w:rPr>
                <w:rFonts w:ascii="Times New Roman" w:hAnsi="Times New Roman" w:eastAsia="Aptos" w:cs="Times New Roman"/>
                <w:sz w:val="20"/>
                <w:szCs w:val="20"/>
              </w:rPr>
            </w:pPr>
          </w:p>
        </w:tc>
        <w:tc>
          <w:tcPr>
            <w:tcW w:type="dxa" w:w="699"/>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18</w:t>
            </w:r>
          </w:p>
        </w:tc>
        <w:tc>
          <w:tcPr>
            <w:tcW w:type="dxa" w:w="1494"/>
            <w:vMerge w:val="continue"/>
            <w:tcBorders/>
            <w:vAlign w:val="center"/>
          </w:tcPr>
          <w:p>
            <w:pPr>
              <w:spacing/>
              <w:jc w:val="center"/>
              <w:rPr>
                <w:rFonts w:ascii="Times New Roman" w:hAnsi="Times New Roman" w:eastAsia="Aptos" w:cs="Times New Roman"/>
                <w:sz w:val="20"/>
                <w:szCs w:val="20"/>
              </w:rPr>
            </w:pPr>
          </w:p>
        </w:tc>
      </w:tr>
      <w:tr>
        <w:trPr>
          <w:trHeight w:val="286" w:hRule="atLeast"/>
          <w:jc w:val="center"/>
        </w:trPr>
        <w:tc>
          <w:tcPr>
            <w:tcW w:type="dxa" w:w="2834"/>
            <w:vMerge w:val="continue"/>
            <w:tcBorders/>
            <w:vAlign w:val="center"/>
          </w:tcPr>
          <w:p>
            <w:pPr>
              <w:spacing/>
              <w:rPr>
                <w:rFonts w:ascii="Times New Roman" w:hAnsi="Times New Roman" w:eastAsia="Aptos" w:cs="Times New Roman"/>
                <w:sz w:val="20"/>
                <w:szCs w:val="20"/>
              </w:rPr>
            </w:pP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Kalkulacija maloprodajne cijene</w:t>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Ivana Jergović</w:t>
            </w:r>
          </w:p>
          <w:p>
            <w:pPr>
              <w:spacing/>
              <w:rPr>
                <w:rFonts w:ascii="Times New Roman" w:hAnsi="Times New Roman" w:eastAsia="Aptos" w:cs="Times New Roman"/>
                <w:sz w:val="20"/>
                <w:szCs w:val="20"/>
              </w:rPr>
            </w:pPr>
          </w:p>
        </w:tc>
        <w:tc>
          <w:tcPr>
            <w:tcW w:type="dxa" w:w="699"/>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17</w:t>
            </w:r>
          </w:p>
        </w:tc>
        <w:tc>
          <w:tcPr>
            <w:tcW w:type="dxa" w:w="1494"/>
            <w:vMerge w:val="continue"/>
            <w:tcBorders/>
            <w:vAlign w:val="center"/>
          </w:tcPr>
          <w:p>
            <w:pPr>
              <w:spacing/>
              <w:jc w:val="center"/>
              <w:rPr>
                <w:rFonts w:ascii="Times New Roman" w:hAnsi="Times New Roman" w:eastAsia="Aptos" w:cs="Times New Roman"/>
                <w:sz w:val="20"/>
                <w:szCs w:val="20"/>
              </w:rPr>
            </w:pPr>
          </w:p>
        </w:tc>
      </w:tr>
      <w:tr>
        <w:trPr>
          <w:jc w:val="center"/>
        </w:trPr>
        <w:tc>
          <w:tcPr>
            <w:tcW w:type="dxa" w:w="2834"/>
            <w:vMerge w:val="restart"/>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Prodajna komunikacija</w:t>
            </w: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Izravna prodajna komunikacija prodavača</w:t>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Maja Pezelj Mandarić</w:t>
            </w:r>
          </w:p>
        </w:tc>
        <w:tc>
          <w:tcPr>
            <w:tcW w:type="dxa" w:w="699"/>
            <w:tcBorders/>
            <w:vAlign w:val="center"/>
          </w:tcPr>
          <w:p>
            <w:pPr>
              <w:spacing/>
              <w:jc w:val="center"/>
              <w:rPr>
                <w:rFonts w:ascii="Times New Roman" w:hAnsi="Times New Roman" w:cs="Times New Roman"/>
                <w:sz w:val="20"/>
                <w:szCs w:val="20"/>
              </w:rPr>
            </w:pPr>
          </w:p>
          <w:p>
            <w:pPr>
              <w:spacing/>
              <w:jc w:val="center"/>
              <w:rPr>
                <w:rFonts w:ascii="Times New Roman" w:hAnsi="Times New Roman" w:cs="Times New Roman"/>
                <w:sz w:val="20"/>
                <w:szCs w:val="20"/>
              </w:rPr>
            </w:pPr>
            <w:r>
              <w:rPr>
                <w:rFonts w:ascii="Times New Roman" w:hAnsi="Times New Roman" w:cs="Times New Roman"/>
                <w:sz w:val="20"/>
                <w:szCs w:val="20"/>
              </w:rPr>
              <w:t xml:space="preserve">40</w:t>
            </w:r>
          </w:p>
        </w:tc>
        <w:tc>
          <w:tcPr>
            <w:tcW w:type="dxa" w:w="1494"/>
            <w:vMerge w:val="restart"/>
            <w:tcBorders/>
            <w:vAlign w:val="center"/>
          </w:tcPr>
          <w:p>
            <w:pPr>
              <w:spacing/>
              <w:jc w:val="center"/>
              <w:rPr>
                <w:rFonts w:ascii="Times New Roman" w:hAnsi="Times New Roman" w:eastAsia="Aptos" w:cs="Times New Roman"/>
                <w:sz w:val="20"/>
                <w:szCs w:val="20"/>
              </w:rPr>
            </w:pPr>
            <w:r>
              <w:rPr>
                <w:rFonts w:ascii="Times New Roman" w:hAnsi="Times New Roman" w:eastAsia="Aptos" w:cs="Times New Roman"/>
                <w:sz w:val="20"/>
                <w:szCs w:val="20"/>
              </w:rPr>
              <w:t xml:space="preserve">4</w:t>
            </w:r>
          </w:p>
        </w:tc>
      </w:tr>
      <w:tr>
        <w:trPr>
          <w:jc w:val="center"/>
        </w:trPr>
        <w:tc>
          <w:tcPr>
            <w:tcW w:type="dxa" w:w="2834"/>
            <w:vMerge w:val="continue"/>
            <w:tcBorders/>
            <w:vAlign w:val="center"/>
          </w:tcPr>
          <w:p>
            <w:pPr>
              <w:spacing/>
              <w:rPr>
                <w:rFonts w:ascii="Times New Roman" w:hAnsi="Times New Roman" w:eastAsia="Aptos" w:cs="Times New Roman"/>
                <w:sz w:val="20"/>
                <w:szCs w:val="20"/>
              </w:rPr>
            </w:pP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Neizravna prodajna komunikacija</w:t>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Maja Pezelj Mandarić</w:t>
            </w:r>
          </w:p>
        </w:tc>
        <w:tc>
          <w:tcPr>
            <w:tcW w:type="dxa" w:w="699"/>
            <w:tcBorders/>
            <w:vAlign w:val="center"/>
          </w:tcPr>
          <w:p>
            <w:pPr>
              <w:spacing/>
              <w:jc w:val="center"/>
              <w:rPr>
                <w:rFonts w:ascii="Times New Roman" w:hAnsi="Times New Roman" w:cs="Times New Roman"/>
                <w:sz w:val="20"/>
                <w:szCs w:val="20"/>
              </w:rPr>
            </w:pPr>
          </w:p>
          <w:p>
            <w:pPr>
              <w:spacing/>
              <w:jc w:val="center"/>
              <w:rPr>
                <w:rFonts w:ascii="Times New Roman" w:hAnsi="Times New Roman" w:cs="Times New Roman"/>
                <w:sz w:val="20"/>
                <w:szCs w:val="20"/>
              </w:rPr>
            </w:pPr>
            <w:r>
              <w:rPr>
                <w:rFonts w:ascii="Times New Roman" w:hAnsi="Times New Roman" w:cs="Times New Roman"/>
                <w:sz w:val="20"/>
                <w:szCs w:val="20"/>
              </w:rPr>
              <w:t xml:space="preserve">30</w:t>
            </w:r>
          </w:p>
        </w:tc>
        <w:tc>
          <w:tcPr>
            <w:tcW w:type="dxa" w:w="1494"/>
            <w:vMerge w:val="continue"/>
            <w:tcBorders/>
            <w:vAlign w:val="center"/>
          </w:tcPr>
          <w:p>
            <w:pPr>
              <w:spacing/>
              <w:jc w:val="center"/>
              <w:rPr>
                <w:rFonts w:ascii="Times New Roman" w:hAnsi="Times New Roman" w:eastAsia="Aptos" w:cs="Times New Roman"/>
                <w:sz w:val="20"/>
                <w:szCs w:val="20"/>
              </w:rPr>
            </w:pPr>
          </w:p>
        </w:tc>
      </w:tr>
      <w:tr>
        <w:trPr>
          <w:jc w:val="center"/>
        </w:trPr>
        <w:tc>
          <w:tcPr>
            <w:tcW w:type="dxa" w:w="2834"/>
            <w:vMerge w:val="restart"/>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Poslovni procesi u prodavaonici</w:t>
            </w: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Primjena poslovnih procesa u prodavaonici</w:t>
            </w:r>
            <w:r>
              <w:rPr>
                <w:rFonts w:ascii="Times New Roman" w:hAnsi="Times New Roman" w:eastAsia="Aptos" w:cs="Times New Roman"/>
                <w:sz w:val="20"/>
                <w:szCs w:val="20"/>
              </w:rPr>
              <w:tab/>
              <w:t xml:space="preserve"/>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Ivana Jergović</w:t>
            </w:r>
          </w:p>
        </w:tc>
        <w:tc>
          <w:tcPr>
            <w:tcW w:type="dxa" w:w="699"/>
            <w:tcBorders/>
            <w:vAlign w:val="center"/>
          </w:tcPr>
          <w:p>
            <w:pPr>
              <w:spacing/>
              <w:jc w:val="center"/>
              <w:rPr>
                <w:rFonts w:ascii="Times New Roman" w:hAnsi="Times New Roman" w:cs="Times New Roman"/>
                <w:sz w:val="20"/>
                <w:szCs w:val="20"/>
              </w:rPr>
            </w:pPr>
          </w:p>
          <w:p>
            <w:pPr>
              <w:spacing/>
              <w:jc w:val="center"/>
              <w:rPr>
                <w:rFonts w:ascii="Times New Roman" w:hAnsi="Times New Roman" w:cs="Times New Roman"/>
                <w:sz w:val="20"/>
                <w:szCs w:val="20"/>
              </w:rPr>
            </w:pPr>
            <w:r>
              <w:rPr>
                <w:rFonts w:ascii="Times New Roman" w:hAnsi="Times New Roman" w:cs="Times New Roman"/>
                <w:sz w:val="20"/>
                <w:szCs w:val="20"/>
              </w:rPr>
              <w:t xml:space="preserve">263</w:t>
            </w:r>
          </w:p>
        </w:tc>
        <w:tc>
          <w:tcPr>
            <w:tcW w:type="dxa" w:w="1494"/>
            <w:vMerge w:val="restart"/>
            <w:tcBorders/>
            <w:vAlign w:val="center"/>
          </w:tcPr>
          <w:p>
            <w:pPr>
              <w:spacing/>
              <w:jc w:val="center"/>
              <w:rPr>
                <w:rFonts w:ascii="Times New Roman" w:hAnsi="Times New Roman" w:eastAsia="Aptos" w:cs="Times New Roman"/>
                <w:sz w:val="20"/>
                <w:szCs w:val="20"/>
              </w:rPr>
            </w:pPr>
            <w:r>
              <w:rPr>
                <w:rFonts w:ascii="Times New Roman" w:hAnsi="Times New Roman" w:eastAsia="Aptos" w:cs="Times New Roman"/>
                <w:sz w:val="20"/>
                <w:szCs w:val="20"/>
              </w:rPr>
              <w:t xml:space="preserve">24</w:t>
            </w:r>
          </w:p>
        </w:tc>
      </w:tr>
      <w:tr>
        <w:trPr>
          <w:jc w:val="center"/>
        </w:trPr>
        <w:tc>
          <w:tcPr>
            <w:tcW w:type="dxa" w:w="2834"/>
            <w:vMerge w:val="continue"/>
            <w:tcBorders/>
            <w:vAlign w:val="center"/>
          </w:tcPr>
          <w:p>
            <w:pPr>
              <w:spacing/>
              <w:rPr>
                <w:rFonts w:ascii="Times New Roman" w:hAnsi="Times New Roman" w:eastAsia="Aptos" w:cs="Times New Roman"/>
                <w:sz w:val="20"/>
                <w:szCs w:val="20"/>
              </w:rPr>
            </w:pPr>
          </w:p>
        </w:tc>
        <w:tc>
          <w:tcPr>
            <w:tcW w:type="dxa" w:w="3088"/>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Primjena poslovnih procesa u prodaji</w:t>
            </w:r>
            <w:r>
              <w:rPr>
                <w:rFonts w:ascii="Times New Roman" w:hAnsi="Times New Roman" w:eastAsia="Aptos" w:cs="Times New Roman"/>
                <w:sz w:val="20"/>
                <w:szCs w:val="20"/>
              </w:rPr>
              <w:tab/>
              <w:t xml:space="preserve"/>
            </w:r>
          </w:p>
        </w:tc>
        <w:tc>
          <w:tcPr>
            <w:tcW w:type="dxa" w:w="1803"/>
            <w:tcBorders/>
            <w:vAlign w:val="center"/>
          </w:tcPr>
          <w:p>
            <w:pPr>
              <w:spacing/>
              <w:rPr>
                <w:rFonts w:ascii="Times New Roman" w:hAnsi="Times New Roman" w:eastAsia="Aptos" w:cs="Times New Roman"/>
                <w:sz w:val="20"/>
                <w:szCs w:val="20"/>
              </w:rPr>
            </w:pPr>
            <w:r>
              <w:rPr>
                <w:rFonts w:ascii="Times New Roman" w:hAnsi="Times New Roman" w:eastAsia="Aptos" w:cs="Times New Roman"/>
                <w:sz w:val="20"/>
                <w:szCs w:val="20"/>
              </w:rPr>
              <w:t xml:space="preserve">Ivana Jergović</w:t>
            </w:r>
          </w:p>
        </w:tc>
        <w:tc>
          <w:tcPr>
            <w:tcW w:type="dxa" w:w="699"/>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262</w:t>
            </w:r>
          </w:p>
        </w:tc>
        <w:tc>
          <w:tcPr>
            <w:tcW w:type="dxa" w:w="1494"/>
            <w:vMerge w:val="continue"/>
            <w:tcBorders/>
            <w:vAlign w:val="center"/>
          </w:tcPr>
          <w:p>
            <w:pPr>
              <w:spacing/>
              <w:rPr>
                <w:rFonts w:ascii="Times New Roman" w:hAnsi="Times New Roman" w:eastAsia="Aptos" w:cs="Times New Roman"/>
                <w:sz w:val="20"/>
                <w:szCs w:val="20"/>
              </w:rPr>
            </w:pPr>
          </w:p>
        </w:tc>
      </w:tr>
      <w:tr>
        <w:trPr>
          <w:jc w:val="center"/>
        </w:trPr>
        <w:tc>
          <w:tcPr>
            <w:tcW w:type="dxa" w:w="9918"/>
            <w:gridSpan w:val="5"/>
            <w:tcBorders/>
            <w:vAlign w:val="center"/>
          </w:tcPr>
          <w:p>
            <w:pPr>
              <w:spacing/>
              <w:jc w:val="center"/>
              <w:rPr>
                <w:rFonts w:ascii="Times New Roman" w:hAnsi="Times New Roman" w:eastAsia="Aptos" w:cs="Times New Roman"/>
                <w:sz w:val="20"/>
                <w:szCs w:val="20"/>
              </w:rPr>
            </w:pPr>
            <w:r>
              <w:rPr>
                <w:rFonts w:ascii="Times New Roman" w:hAnsi="Times New Roman" w:eastAsia="Aptos" w:cs="Times New Roman"/>
                <w:b/>
                <w:sz w:val="20"/>
                <w:szCs w:val="20"/>
              </w:rPr>
              <w:t xml:space="preserve">IZABRANI IZBORNI STRUKOVNI MODULI ZA DRUGU GODINU UČENJA</w:t>
            </w:r>
          </w:p>
        </w:tc>
      </w:tr>
      <w:tr>
        <w:trPr>
          <w:jc w:val="center"/>
        </w:trPr>
        <w:tc>
          <w:tcPr>
            <w:tcW w:type="dxa" w:w="2834"/>
            <w:tcBorders/>
            <w:vAlign w:val="center"/>
          </w:tcPr>
          <w:p>
            <w:pPr>
              <w:spacing/>
              <w:rPr>
                <w:rFonts w:ascii="Times New Roman" w:hAnsi="Times New Roman" w:eastAsia="Arial" w:cs="Times New Roman"/>
                <w:w w:val="90"/>
                <w:sz w:val="20"/>
                <w:szCs w:val="20"/>
              </w:rPr>
            </w:pPr>
            <w:r>
              <w:rPr>
                <w:rFonts w:ascii="Times New Roman" w:hAnsi="Times New Roman" w:eastAsia="Arial" w:cs="Times New Roman"/>
                <w:w w:val="90"/>
                <w:sz w:val="20"/>
                <w:szCs w:val="20"/>
              </w:rPr>
              <w:t xml:space="preserve">Vrtlarenje**</w:t>
            </w:r>
          </w:p>
        </w:tc>
        <w:tc>
          <w:tcPr>
            <w:tcW w:type="dxa" w:w="3088"/>
            <w:tcBorders/>
            <w:vAlign w:val="center"/>
          </w:tcPr>
          <w:p>
            <w:pPr>
              <w:spacing/>
              <w:rPr>
                <w:rFonts w:ascii="Times New Roman" w:hAnsi="Times New Roman" w:eastAsia="Arial" w:cs="Times New Roman"/>
                <w:w w:val="90"/>
                <w:sz w:val="20"/>
                <w:szCs w:val="20"/>
              </w:rPr>
            </w:pPr>
            <w:r>
              <w:rPr>
                <w:rFonts w:ascii="Times New Roman" w:hAnsi="Times New Roman" w:eastAsia="Arial" w:cs="Times New Roman"/>
                <w:w w:val="90"/>
                <w:sz w:val="20"/>
                <w:szCs w:val="20"/>
              </w:rPr>
              <w:t xml:space="preserve">Uređenje vrta i okućnice</w:t>
            </w:r>
          </w:p>
        </w:tc>
        <w:tc>
          <w:tcPr>
            <w:tcW w:type="dxa" w:w="1803"/>
            <w:tcBorders/>
            <w:vAlign w:val="center"/>
          </w:tcPr>
          <w:p>
            <w:pPr>
              <w:spacing/>
              <w:jc w:val="center"/>
              <w:rPr>
                <w:rFonts w:ascii="Times New Roman" w:hAnsi="Times New Roman" w:eastAsia="Aptos" w:cs="Times New Roman"/>
                <w:sz w:val="20"/>
                <w:szCs w:val="20"/>
              </w:rPr>
            </w:pPr>
            <w:r>
              <w:rPr>
                <w:rFonts w:ascii="Times New Roman" w:hAnsi="Times New Roman" w:eastAsia="Aptos" w:cs="Times New Roman"/>
                <w:sz w:val="20"/>
                <w:szCs w:val="20"/>
              </w:rPr>
              <w:t xml:space="preserve">Vlatka Gašparović</w:t>
            </w:r>
          </w:p>
        </w:tc>
        <w:tc>
          <w:tcPr>
            <w:tcW w:type="dxa" w:w="699"/>
            <w:tcBorders/>
            <w:vAlign w:val="center"/>
          </w:tcPr>
          <w:p>
            <w:pPr>
              <w:spacing/>
              <w:jc w:val="center"/>
              <w:rPr>
                <w:rFonts w:ascii="Times New Roman" w:hAnsi="Times New Roman" w:eastAsia="Aptos" w:cs="Times New Roman"/>
                <w:sz w:val="20"/>
                <w:szCs w:val="20"/>
              </w:rPr>
            </w:pPr>
            <w:r>
              <w:rPr>
                <w:rFonts w:ascii="Times New Roman" w:hAnsi="Times New Roman" w:eastAsia="Aptos" w:cs="Times New Roman"/>
                <w:sz w:val="20"/>
                <w:szCs w:val="20"/>
              </w:rPr>
              <w:t xml:space="preserve">60</w:t>
            </w:r>
          </w:p>
        </w:tc>
        <w:tc>
          <w:tcPr>
            <w:tcW w:type="dxa" w:w="1494"/>
            <w:tcBorders/>
            <w:vAlign w:val="center"/>
          </w:tcPr>
          <w:p>
            <w:pPr>
              <w:spacing/>
              <w:jc w:val="center"/>
              <w:rPr>
                <w:rFonts w:ascii="Times New Roman" w:hAnsi="Times New Roman" w:eastAsia="Aptos" w:cs="Times New Roman"/>
                <w:sz w:val="20"/>
                <w:szCs w:val="20"/>
              </w:rPr>
            </w:pPr>
            <w:r>
              <w:rPr>
                <w:rFonts w:ascii="Times New Roman" w:hAnsi="Times New Roman" w:eastAsia="Aptos" w:cs="Times New Roman"/>
                <w:sz w:val="20"/>
                <w:szCs w:val="20"/>
              </w:rPr>
              <w:t xml:space="preserve">3</w:t>
            </w:r>
          </w:p>
        </w:tc>
      </w:tr>
    </w:tbl>
    <w:p>
      <w:pPr>
        <w:spacing w:line="240" w:lineRule="auto"/>
        <w:rPr>
          <w:rFonts w:ascii="Times New Roman" w:hAnsi="Times New Roman" w:eastAsia="Arial" w:cs="Times New Roman"/>
          <w:sz w:val="16"/>
          <w:szCs w:val="16"/>
          <w:lang w:eastAsia="hr-HR"/>
        </w:rPr>
      </w:pPr>
      <w:r>
        <w:rPr>
          <w:rFonts w:ascii="Times New Roman" w:hAnsi="Times New Roman" w:eastAsia="Arial" w:cs="Times New Roman"/>
          <w:sz w:val="16"/>
          <w:szCs w:val="16"/>
          <w:lang w:eastAsia="hr-HR"/>
        </w:rPr>
        <w:t xml:space="preserve">**U 1., 2. i 3. godini učenja odabire se jedan od ponuđenih izbornih modula obujma 3 CSVET-a koji se ne može ponavljati (ponovno birati) u sljedećim godinama učenja.</w:t>
      </w:r>
    </w:p>
    <w:p>
      <w:pPr>
        <w:tabs>
          <w:tab w:val="left" w:pos="204"/>
        </w:tabs>
        <w:spacing w:after="0" w:line="240" w:lineRule="auto"/>
        <w:ind w:left="20"/>
        <w:jc w:val="center"/>
        <w:rPr>
          <w:rFonts w:ascii="Times New Roman" w:hAnsi="Times New Roman" w:eastAsia="Arial" w:cs="Times New Roman"/>
          <w:sz w:val="16"/>
          <w:szCs w:val="16"/>
          <w:lang w:eastAsia="hr-HR"/>
        </w:rPr>
      </w:pPr>
    </w:p>
    <w:p>
      <w:pPr>
        <w:tabs>
          <w:tab w:val="left" w:pos="204"/>
        </w:tabs>
        <w:spacing w:after="0" w:line="240" w:lineRule="auto"/>
        <w:ind w:left="20"/>
        <w:jc w:val="center"/>
        <w:rPr>
          <w:rFonts w:ascii="Times New Roman" w:hAnsi="Times New Roman" w:eastAsia="Arial" w:cs="Times New Roman"/>
          <w:sz w:val="16"/>
          <w:szCs w:val="16"/>
          <w:lang w:eastAsia="hr-HR"/>
        </w:rPr>
      </w:pPr>
    </w:p>
    <w:p>
      <w:pPr>
        <w:pStyle w:val="Naslov3"/>
        <w:spacing/>
        <w:rPr/>
      </w:pPr>
      <w:bookmarkStart w:id="31" w:name="_Toc242149917"/>
      <w:r>
        <w:rPr/>
        <w:t xml:space="preserve">5.1.5. Nastavni plan zanimanja ELEKTROMEHANIČAR/KA</w:t>
      </w:r>
      <w:bookmarkEnd w:id="31"/>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Učenici se u prvom i drugom razredu obrazuju</w:t>
      </w:r>
      <w:r>
        <w:rPr>
          <w:rFonts w:ascii="Times New Roman" w:hAnsi="Times New Roman" w:cs="Times New Roman"/>
          <w:sz w:val="24"/>
          <w:szCs w:val="24"/>
        </w:rPr>
        <w:t xml:space="preserve"> prema strukovnom kurikulu</w:t>
      </w:r>
      <w:r>
        <w:rPr>
          <w:rFonts w:ascii="Times New Roman" w:hAnsi="Times New Roman" w:cs="Times New Roman"/>
          <w:sz w:val="24"/>
          <w:szCs w:val="24"/>
        </w:rPr>
        <w:t xml:space="preserve"> za stjecanje kvalifikacije ELEKTROMEHANIČAR/KA (041205)</w:t>
      </w:r>
      <w:r>
        <w:rPr>
          <w:rFonts w:ascii="Times New Roman" w:hAnsi="Times New Roman" w:cs="Times New Roman"/>
          <w:sz w:val="24"/>
          <w:szCs w:val="24"/>
        </w:rPr>
        <w:t xml:space="preserve">,</w:t>
      </w:r>
      <w:r>
        <w:rPr>
          <w:rFonts w:ascii="Times New Roman" w:hAnsi="Times New Roman" w:cs="Times New Roman"/>
          <w:sz w:val="24"/>
          <w:szCs w:val="24"/>
        </w:rPr>
        <w:t xml:space="preserve"> dok se u trećem razredu obrazuju prema nastavnom planu i programu za zanimanje ELEKTROMEHANIČAR</w:t>
      </w:r>
      <w:r>
        <w:rPr>
          <w:rFonts w:ascii="Times New Roman" w:hAnsi="Times New Roman" w:cs="Times New Roman"/>
          <w:sz w:val="24"/>
          <w:szCs w:val="24"/>
        </w:rPr>
        <w:t xml:space="preserve">/KA</w:t>
      </w:r>
      <w:r>
        <w:rPr>
          <w:rFonts w:ascii="Times New Roman" w:hAnsi="Times New Roman" w:cs="Times New Roman"/>
          <w:sz w:val="24"/>
          <w:szCs w:val="24"/>
        </w:rPr>
        <w:t xml:space="preserve"> (041205) u klasičnom modelu obrazovanja</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caps/>
          <w:color w:val="FF0000"/>
          <w:sz w:val="24"/>
          <w:szCs w:val="24"/>
          <w:lang w:eastAsia="hr-HR"/>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2041"/>
        <w:gridCol w:w="729"/>
        <w:gridCol w:w="119"/>
        <w:gridCol w:w="1217"/>
        <w:gridCol w:w="866"/>
        <w:gridCol w:w="542"/>
        <w:gridCol w:w="386"/>
        <w:gridCol w:w="1175"/>
        <w:gridCol w:w="215"/>
        <w:gridCol w:w="390"/>
        <w:gridCol w:w="209"/>
        <w:gridCol w:w="1285"/>
      </w:tblGrid>
      <w:tr>
        <w:trPr>
          <w:jc w:val="center"/>
        </w:trPr>
        <w:tc>
          <w:tcPr>
            <w:tcW w:type="dxa" w:w="9776"/>
            <w:gridSpan w:val="12"/>
            <w:tcBorders/>
            <w:vAlign w:val="center"/>
          </w:tcPr>
          <w:p>
            <w:pPr>
              <w:spacing/>
              <w:jc w:val="center"/>
              <w:rPr>
                <w:b/>
                <w:sz w:val="24"/>
                <w:szCs w:val="24"/>
              </w:rPr>
            </w:pPr>
            <w:r>
              <w:rPr>
                <w:b/>
                <w:sz w:val="24"/>
                <w:szCs w:val="24"/>
              </w:rPr>
              <w:t xml:space="preserve">ELEKTROMEHANIČAR/KA</w:t>
            </w:r>
          </w:p>
        </w:tc>
      </w:tr>
      <w:tr>
        <w:trPr>
          <w:jc w:val="center"/>
        </w:trPr>
        <w:tc>
          <w:tcPr>
            <w:tcW w:type="dxa" w:w="9776"/>
            <w:gridSpan w:val="12"/>
            <w:tcBorders/>
            <w:vAlign w:val="center"/>
          </w:tcPr>
          <w:p>
            <w:pPr>
              <w:spacing/>
              <w:jc w:val="center"/>
              <w:rPr>
                <w:i/>
              </w:rPr>
            </w:pPr>
            <w:r>
              <w:rPr>
                <w:i/>
              </w:rPr>
              <w:t xml:space="preserve">Predmetna struktura kurikula općeobrazovnih predmeta za kvalifikacije na razini 4.1</w:t>
            </w:r>
          </w:p>
        </w:tc>
      </w:tr>
      <w:tr>
        <w:trPr>
          <w:jc w:val="center"/>
        </w:trPr>
        <w:tc>
          <w:tcPr>
            <w:tcW w:type="dxa" w:w="9776"/>
            <w:gridSpan w:val="12"/>
            <w:tcBorders/>
            <w:vAlign w:val="center"/>
          </w:tcPr>
          <w:p>
            <w:pPr>
              <w:spacing/>
              <w:jc w:val="center"/>
              <w:rPr>
                <w:b/>
              </w:rPr>
            </w:pPr>
            <w:r>
              <w:rPr>
                <w:b/>
              </w:rPr>
              <w:t xml:space="preserve">1. razredi</w:t>
            </w:r>
          </w:p>
        </w:tc>
      </w:tr>
      <w:tr>
        <w:trPr>
          <w:jc w:val="center"/>
        </w:trPr>
        <w:tc>
          <w:tcPr>
            <w:tcW w:type="dxa" w:w="2199"/>
            <w:vMerge w:val="restart"/>
            <w:tcBorders/>
            <w:vAlign w:val="center"/>
          </w:tcPr>
          <w:p>
            <w:pPr>
              <w:spacing/>
              <w:jc w:val="center"/>
              <w:rPr>
                <w:b/>
              </w:rPr>
            </w:pPr>
            <w:r>
              <w:rPr>
                <w:b/>
              </w:rPr>
              <w:t xml:space="preserve">Naziv nastavnoga predmeta</w:t>
            </w:r>
          </w:p>
        </w:tc>
        <w:tc>
          <w:tcPr>
            <w:tcW w:type="dxa" w:w="2340"/>
            <w:gridSpan w:val="3"/>
            <w:tcBorders/>
            <w:vAlign w:val="center"/>
          </w:tcPr>
          <w:p>
            <w:pPr>
              <w:spacing/>
              <w:jc w:val="center"/>
              <w:rPr>
                <w:b/>
              </w:rPr>
            </w:pPr>
            <w:r>
              <w:rPr>
                <w:b/>
              </w:rPr>
              <w:t xml:space="preserve">Sati, bodovi</w:t>
            </w:r>
          </w:p>
        </w:tc>
        <w:tc>
          <w:tcPr>
            <w:tcW w:type="dxa" w:w="5237"/>
            <w:gridSpan w:val="8"/>
            <w:tcBorders/>
            <w:vAlign w:val="center"/>
          </w:tcPr>
          <w:p>
            <w:pPr>
              <w:spacing/>
              <w:jc w:val="center"/>
              <w:rPr>
                <w:b/>
              </w:rPr>
            </w:pPr>
            <w:r>
              <w:rPr>
                <w:b/>
              </w:rPr>
              <w:t xml:space="preserve">Nastavnik</w:t>
            </w:r>
          </w:p>
        </w:tc>
      </w:tr>
      <w:tr>
        <w:trPr>
          <w:jc w:val="center"/>
        </w:trPr>
        <w:tc>
          <w:tcPr>
            <w:tcW w:type="dxa" w:w="2199"/>
            <w:vMerge w:val="continue"/>
            <w:tcBorders/>
            <w:vAlign w:val="center"/>
          </w:tcPr>
          <w:p>
            <w:pPr>
              <w:spacing/>
              <w:jc w:val="center"/>
              <w:rPr>
                <w:b/>
              </w:rPr>
            </w:pPr>
          </w:p>
        </w:tc>
        <w:tc>
          <w:tcPr>
            <w:tcW w:type="dxa" w:w="892"/>
            <w:gridSpan w:val="2"/>
            <w:tcBorders/>
            <w:vAlign w:val="center"/>
          </w:tcPr>
          <w:p>
            <w:pPr>
              <w:spacing/>
              <w:jc w:val="center"/>
              <w:rPr>
                <w:b/>
              </w:rPr>
            </w:pPr>
            <w:r>
              <w:rPr>
                <w:b/>
              </w:rPr>
              <w:t xml:space="preserve">broj sati tjedno</w:t>
            </w:r>
          </w:p>
        </w:tc>
        <w:tc>
          <w:tcPr>
            <w:tcW w:type="dxa" w:w="2599"/>
            <w:gridSpan w:val="2"/>
            <w:tcBorders/>
            <w:vAlign w:val="center"/>
          </w:tcPr>
          <w:p>
            <w:pPr>
              <w:spacing/>
              <w:jc w:val="center"/>
              <w:rPr>
                <w:b/>
              </w:rPr>
            </w:pPr>
            <w:r>
              <w:rPr>
                <w:b/>
              </w:rPr>
              <w:t xml:space="preserve">broj sati godišnje</w:t>
            </w:r>
          </w:p>
        </w:tc>
        <w:tc>
          <w:tcPr>
            <w:tcW w:type="dxa" w:w="928"/>
            <w:gridSpan w:val="2"/>
            <w:tcBorders/>
            <w:vAlign w:val="center"/>
          </w:tcPr>
          <w:p>
            <w:pPr>
              <w:spacing/>
              <w:jc w:val="center"/>
              <w:rPr>
                <w:b/>
              </w:rPr>
            </w:pPr>
            <w:r>
              <w:rPr>
                <w:b/>
              </w:rPr>
              <w:t xml:space="preserve">CSVET</w:t>
            </w:r>
          </w:p>
        </w:tc>
        <w:tc>
          <w:tcPr>
            <w:tcW w:type="dxa" w:w="3158"/>
            <w:gridSpan w:val="5"/>
            <w:tcBorders/>
            <w:vAlign w:val="center"/>
          </w:tcPr>
          <w:p>
            <w:pPr>
              <w:spacing/>
              <w:jc w:val="center"/>
              <w:rPr>
                <w:b/>
              </w:rPr>
            </w:pPr>
          </w:p>
        </w:tc>
      </w:tr>
      <w:tr>
        <w:trPr>
          <w:jc w:val="center"/>
        </w:trPr>
        <w:tc>
          <w:tcPr>
            <w:tcW w:type="dxa" w:w="2199"/>
            <w:tcBorders/>
            <w:vAlign w:val="center"/>
          </w:tcPr>
          <w:p>
            <w:pPr>
              <w:spacing/>
              <w:rPr/>
            </w:pPr>
            <w:r>
              <w:rPr/>
              <w:t xml:space="preserve">Hrvatski jezik</w:t>
            </w:r>
          </w:p>
        </w:tc>
        <w:tc>
          <w:tcPr>
            <w:tcW w:type="dxa" w:w="892"/>
            <w:gridSpan w:val="2"/>
            <w:tcBorders/>
            <w:vAlign w:val="center"/>
          </w:tcPr>
          <w:p>
            <w:pPr>
              <w:spacing/>
              <w:jc w:val="center"/>
              <w:rPr/>
            </w:pPr>
            <w:r>
              <w:rPr/>
              <w:t xml:space="preserve">3</w:t>
            </w:r>
          </w:p>
        </w:tc>
        <w:tc>
          <w:tcPr>
            <w:tcW w:type="dxa" w:w="2599"/>
            <w:gridSpan w:val="2"/>
            <w:tcBorders/>
            <w:vAlign w:val="center"/>
          </w:tcPr>
          <w:p>
            <w:pPr>
              <w:spacing/>
              <w:jc w:val="center"/>
              <w:rPr/>
            </w:pPr>
            <w:r>
              <w:rPr/>
              <w:t xml:space="preserve">105</w:t>
            </w:r>
          </w:p>
        </w:tc>
        <w:tc>
          <w:tcPr>
            <w:tcW w:type="dxa" w:w="928"/>
            <w:gridSpan w:val="2"/>
            <w:tcBorders/>
            <w:vAlign w:val="center"/>
          </w:tcPr>
          <w:p>
            <w:pPr>
              <w:spacing/>
              <w:jc w:val="center"/>
              <w:rPr/>
            </w:pPr>
            <w:r>
              <w:rPr/>
              <w:t xml:space="preserve">6</w:t>
            </w:r>
          </w:p>
        </w:tc>
        <w:tc>
          <w:tcPr>
            <w:tcW w:type="dxa" w:w="3158"/>
            <w:gridSpan w:val="5"/>
            <w:tcBorders/>
            <w:vAlign w:val="center"/>
          </w:tcPr>
          <w:p>
            <w:pPr>
              <w:spacing/>
              <w:rPr/>
            </w:pPr>
            <w:r>
              <w:rPr/>
              <w:t xml:space="preserve">Nikolina Stojanović</w:t>
            </w:r>
          </w:p>
        </w:tc>
      </w:tr>
      <w:tr>
        <w:trPr>
          <w:jc w:val="center"/>
        </w:trPr>
        <w:tc>
          <w:tcPr>
            <w:tcW w:type="dxa" w:w="2199"/>
            <w:tcBorders/>
            <w:vAlign w:val="center"/>
          </w:tcPr>
          <w:p>
            <w:pPr>
              <w:spacing/>
              <w:rPr/>
            </w:pPr>
            <w:r>
              <w:rPr/>
              <w:t xml:space="preserve">Engleski jezik</w:t>
            </w:r>
          </w:p>
        </w:tc>
        <w:tc>
          <w:tcPr>
            <w:tcW w:type="dxa" w:w="892"/>
            <w:gridSpan w:val="2"/>
            <w:vMerge w:val="restart"/>
            <w:tcBorders/>
            <w:vAlign w:val="center"/>
          </w:tcPr>
          <w:p>
            <w:pPr>
              <w:spacing/>
              <w:jc w:val="center"/>
              <w:rPr/>
            </w:pPr>
            <w:r>
              <w:rPr/>
              <w:t xml:space="preserve">2</w:t>
            </w:r>
          </w:p>
        </w:tc>
        <w:tc>
          <w:tcPr>
            <w:tcW w:type="dxa" w:w="2599"/>
            <w:gridSpan w:val="2"/>
            <w:vMerge w:val="restart"/>
            <w:tcBorders/>
            <w:vAlign w:val="center"/>
          </w:tcPr>
          <w:p>
            <w:pPr>
              <w:spacing/>
              <w:jc w:val="center"/>
              <w:rPr/>
            </w:pPr>
            <w:r>
              <w:rPr/>
              <w:t xml:space="preserve">70</w:t>
            </w:r>
          </w:p>
        </w:tc>
        <w:tc>
          <w:tcPr>
            <w:tcW w:type="dxa" w:w="928"/>
            <w:gridSpan w:val="2"/>
            <w:vMerge w:val="restart"/>
            <w:tcBorders/>
            <w:vAlign w:val="center"/>
          </w:tcPr>
          <w:p>
            <w:pPr>
              <w:spacing/>
              <w:jc w:val="center"/>
              <w:rPr/>
            </w:pPr>
            <w:r>
              <w:rPr/>
              <w:t xml:space="preserve">4</w:t>
            </w:r>
          </w:p>
        </w:tc>
        <w:tc>
          <w:tcPr>
            <w:tcW w:type="dxa" w:w="3158"/>
            <w:gridSpan w:val="5"/>
            <w:tcBorders/>
            <w:vAlign w:val="center"/>
          </w:tcPr>
          <w:p>
            <w:pPr>
              <w:spacing/>
              <w:rPr/>
            </w:pPr>
            <w:r>
              <w:rPr/>
              <w:t xml:space="preserve">Igor Orešković</w:t>
            </w:r>
          </w:p>
        </w:tc>
      </w:tr>
      <w:tr>
        <w:trPr>
          <w:jc w:val="center"/>
        </w:trPr>
        <w:tc>
          <w:tcPr>
            <w:tcW w:type="dxa" w:w="2199"/>
            <w:tcBorders/>
            <w:vAlign w:val="center"/>
          </w:tcPr>
          <w:p>
            <w:pPr>
              <w:spacing/>
              <w:rPr/>
            </w:pPr>
            <w:r>
              <w:rPr/>
              <w:t xml:space="preserve">Njemački jezik</w:t>
            </w:r>
          </w:p>
        </w:tc>
        <w:tc>
          <w:tcPr>
            <w:tcW w:type="dxa" w:w="892"/>
            <w:gridSpan w:val="2"/>
            <w:vMerge w:val="continue"/>
            <w:tcBorders/>
            <w:vAlign w:val="center"/>
          </w:tcPr>
          <w:p>
            <w:pPr>
              <w:spacing/>
              <w:jc w:val="center"/>
              <w:rPr/>
            </w:pPr>
          </w:p>
        </w:tc>
        <w:tc>
          <w:tcPr>
            <w:tcW w:type="dxa" w:w="2599"/>
            <w:gridSpan w:val="2"/>
            <w:vMerge w:val="continue"/>
            <w:tcBorders/>
            <w:vAlign w:val="center"/>
          </w:tcPr>
          <w:p>
            <w:pPr>
              <w:spacing/>
              <w:jc w:val="center"/>
              <w:rPr/>
            </w:pPr>
          </w:p>
        </w:tc>
        <w:tc>
          <w:tcPr>
            <w:tcW w:type="dxa" w:w="928"/>
            <w:gridSpan w:val="2"/>
            <w:vMerge w:val="continue"/>
            <w:tcBorders/>
            <w:vAlign w:val="center"/>
          </w:tcPr>
          <w:p>
            <w:pPr>
              <w:spacing/>
              <w:jc w:val="center"/>
              <w:rPr/>
            </w:pPr>
          </w:p>
        </w:tc>
        <w:tc>
          <w:tcPr>
            <w:tcW w:type="dxa" w:w="3158"/>
            <w:gridSpan w:val="5"/>
            <w:tcBorders/>
            <w:shd w:fill="D9D9D9" w:color="auto" w:val="clear"/>
            <w:vAlign w:val="center"/>
          </w:tcPr>
          <w:p>
            <w:pPr>
              <w:spacing/>
              <w:rPr/>
            </w:pPr>
          </w:p>
        </w:tc>
      </w:tr>
      <w:tr>
        <w:trPr>
          <w:jc w:val="center"/>
        </w:trPr>
        <w:tc>
          <w:tcPr>
            <w:tcW w:type="dxa" w:w="2199"/>
            <w:tcBorders/>
            <w:vAlign w:val="center"/>
          </w:tcPr>
          <w:p>
            <w:pPr>
              <w:spacing/>
              <w:rPr/>
            </w:pPr>
            <w:r>
              <w:rPr/>
              <w:t xml:space="preserve">Tjelesna i zdravstvena kultura</w:t>
            </w:r>
          </w:p>
        </w:tc>
        <w:tc>
          <w:tcPr>
            <w:tcW w:type="dxa" w:w="892"/>
            <w:gridSpan w:val="2"/>
            <w:tcBorders/>
            <w:vAlign w:val="center"/>
          </w:tcPr>
          <w:p>
            <w:pPr>
              <w:spacing/>
              <w:jc w:val="center"/>
              <w:rPr/>
            </w:pPr>
            <w:r>
              <w:rPr/>
              <w:t xml:space="preserve">2</w:t>
            </w:r>
          </w:p>
        </w:tc>
        <w:tc>
          <w:tcPr>
            <w:tcW w:type="dxa" w:w="2599"/>
            <w:gridSpan w:val="2"/>
            <w:tcBorders/>
            <w:vAlign w:val="center"/>
          </w:tcPr>
          <w:p>
            <w:pPr>
              <w:spacing/>
              <w:jc w:val="center"/>
              <w:rPr/>
            </w:pPr>
            <w:r>
              <w:rPr/>
              <w:t xml:space="preserve">70</w:t>
            </w:r>
          </w:p>
        </w:tc>
        <w:tc>
          <w:tcPr>
            <w:tcW w:type="dxa" w:w="928"/>
            <w:gridSpan w:val="2"/>
            <w:tcBorders/>
            <w:vAlign w:val="center"/>
          </w:tcPr>
          <w:p>
            <w:pPr>
              <w:spacing/>
              <w:jc w:val="center"/>
              <w:rPr/>
            </w:pPr>
            <w:r>
              <w:rPr/>
              <w:t xml:space="preserve">2</w:t>
            </w:r>
          </w:p>
        </w:tc>
        <w:tc>
          <w:tcPr>
            <w:tcW w:type="dxa" w:w="3158"/>
            <w:gridSpan w:val="5"/>
            <w:tcBorders/>
            <w:vAlign w:val="center"/>
          </w:tcPr>
          <w:p>
            <w:pPr>
              <w:spacing/>
              <w:rPr/>
            </w:pPr>
            <w:r>
              <w:rPr/>
              <w:t xml:space="preserve">Milorad Mandarić</w:t>
            </w:r>
          </w:p>
        </w:tc>
      </w:tr>
      <w:tr>
        <w:trPr>
          <w:jc w:val="center"/>
        </w:trPr>
        <w:tc>
          <w:tcPr>
            <w:tcW w:type="dxa" w:w="2199"/>
            <w:tcBorders/>
            <w:vAlign w:val="center"/>
          </w:tcPr>
          <w:p>
            <w:pPr>
              <w:spacing/>
              <w:rPr/>
            </w:pPr>
            <w:r>
              <w:rPr/>
              <w:t xml:space="preserve">Povijest</w:t>
            </w:r>
          </w:p>
        </w:tc>
        <w:tc>
          <w:tcPr>
            <w:tcW w:type="dxa" w:w="892"/>
            <w:gridSpan w:val="2"/>
            <w:tcBorders/>
            <w:vAlign w:val="center"/>
          </w:tcPr>
          <w:p>
            <w:pPr>
              <w:spacing/>
              <w:jc w:val="center"/>
              <w:rPr/>
            </w:pPr>
            <w:r>
              <w:rPr/>
              <w:t xml:space="preserve">2</w:t>
            </w:r>
          </w:p>
        </w:tc>
        <w:tc>
          <w:tcPr>
            <w:tcW w:type="dxa" w:w="2599"/>
            <w:gridSpan w:val="2"/>
            <w:tcBorders/>
            <w:vAlign w:val="center"/>
          </w:tcPr>
          <w:p>
            <w:pPr>
              <w:spacing/>
              <w:jc w:val="center"/>
              <w:rPr/>
            </w:pPr>
            <w:r>
              <w:rPr/>
              <w:t xml:space="preserve">70</w:t>
            </w:r>
          </w:p>
        </w:tc>
        <w:tc>
          <w:tcPr>
            <w:tcW w:type="dxa" w:w="928"/>
            <w:gridSpan w:val="2"/>
            <w:tcBorders/>
            <w:vAlign w:val="center"/>
          </w:tcPr>
          <w:p>
            <w:pPr>
              <w:spacing/>
              <w:jc w:val="center"/>
              <w:rPr/>
            </w:pPr>
            <w:r>
              <w:rPr/>
              <w:t xml:space="preserve">3</w:t>
            </w:r>
          </w:p>
        </w:tc>
        <w:tc>
          <w:tcPr>
            <w:tcW w:type="dxa" w:w="3158"/>
            <w:gridSpan w:val="5"/>
            <w:tcBorders/>
            <w:vAlign w:val="center"/>
          </w:tcPr>
          <w:p>
            <w:pPr>
              <w:spacing/>
              <w:rPr/>
            </w:pPr>
            <w:r>
              <w:rPr/>
              <w:t xml:space="preserve">Željko Škorić</w:t>
            </w:r>
          </w:p>
        </w:tc>
      </w:tr>
      <w:tr>
        <w:trPr>
          <w:jc w:val="center"/>
        </w:trPr>
        <w:tc>
          <w:tcPr>
            <w:tcW w:type="dxa" w:w="2199"/>
            <w:tcBorders/>
            <w:vAlign w:val="center"/>
          </w:tcPr>
          <w:p>
            <w:pPr>
              <w:spacing/>
              <w:rPr/>
            </w:pPr>
            <w:r>
              <w:rPr/>
              <w:t xml:space="preserve">Vjeronauk</w:t>
            </w:r>
          </w:p>
        </w:tc>
        <w:tc>
          <w:tcPr>
            <w:tcW w:type="dxa" w:w="892"/>
            <w:gridSpan w:val="2"/>
            <w:vMerge w:val="restart"/>
            <w:tcBorders/>
            <w:vAlign w:val="center"/>
          </w:tcPr>
          <w:p>
            <w:pPr>
              <w:spacing/>
              <w:jc w:val="center"/>
              <w:rPr/>
            </w:pPr>
            <w:r>
              <w:rPr/>
              <w:t xml:space="preserve">1</w:t>
            </w:r>
          </w:p>
        </w:tc>
        <w:tc>
          <w:tcPr>
            <w:tcW w:type="dxa" w:w="2599"/>
            <w:gridSpan w:val="2"/>
            <w:vMerge w:val="restart"/>
            <w:tcBorders/>
            <w:vAlign w:val="center"/>
          </w:tcPr>
          <w:p>
            <w:pPr>
              <w:spacing/>
              <w:jc w:val="center"/>
              <w:rPr/>
            </w:pPr>
            <w:r>
              <w:rPr/>
              <w:t xml:space="preserve">35</w:t>
            </w:r>
          </w:p>
        </w:tc>
        <w:tc>
          <w:tcPr>
            <w:tcW w:type="dxa" w:w="928"/>
            <w:gridSpan w:val="2"/>
            <w:vMerge w:val="restart"/>
            <w:tcBorders/>
            <w:vAlign w:val="center"/>
          </w:tcPr>
          <w:p>
            <w:pPr>
              <w:spacing/>
              <w:jc w:val="center"/>
              <w:rPr/>
            </w:pPr>
            <w:r>
              <w:rPr/>
              <w:t xml:space="preserve">1</w:t>
            </w:r>
          </w:p>
        </w:tc>
        <w:tc>
          <w:tcPr>
            <w:tcW w:type="dxa" w:w="3158"/>
            <w:gridSpan w:val="5"/>
            <w:tcBorders/>
            <w:vAlign w:val="center"/>
          </w:tcPr>
          <w:p>
            <w:pPr>
              <w:spacing/>
              <w:rPr/>
            </w:pPr>
            <w:r>
              <w:rPr/>
              <w:t xml:space="preserve">Silvija Vašarević</w:t>
            </w:r>
          </w:p>
        </w:tc>
      </w:tr>
      <w:tr>
        <w:trPr>
          <w:jc w:val="center"/>
        </w:trPr>
        <w:tc>
          <w:tcPr>
            <w:tcW w:type="dxa" w:w="2199"/>
            <w:tcBorders/>
            <w:vAlign w:val="center"/>
          </w:tcPr>
          <w:p>
            <w:pPr>
              <w:spacing/>
              <w:rPr/>
            </w:pPr>
            <w:r>
              <w:rPr/>
              <w:t xml:space="preserve">Etika</w:t>
            </w:r>
          </w:p>
        </w:tc>
        <w:tc>
          <w:tcPr>
            <w:tcW w:type="dxa" w:w="892"/>
            <w:gridSpan w:val="2"/>
            <w:vMerge w:val="continue"/>
            <w:tcBorders/>
            <w:vAlign w:val="center"/>
          </w:tcPr>
          <w:p>
            <w:pPr>
              <w:spacing/>
              <w:jc w:val="center"/>
              <w:rPr/>
            </w:pPr>
          </w:p>
        </w:tc>
        <w:tc>
          <w:tcPr>
            <w:tcW w:type="dxa" w:w="2599"/>
            <w:gridSpan w:val="2"/>
            <w:vMerge w:val="continue"/>
            <w:tcBorders/>
            <w:vAlign w:val="center"/>
          </w:tcPr>
          <w:p>
            <w:pPr>
              <w:spacing/>
              <w:jc w:val="center"/>
              <w:rPr/>
            </w:pPr>
          </w:p>
        </w:tc>
        <w:tc>
          <w:tcPr>
            <w:tcW w:type="dxa" w:w="928"/>
            <w:gridSpan w:val="2"/>
            <w:vMerge w:val="continue"/>
            <w:tcBorders/>
            <w:vAlign w:val="center"/>
          </w:tcPr>
          <w:p>
            <w:pPr>
              <w:spacing/>
              <w:jc w:val="center"/>
              <w:rPr/>
            </w:pPr>
          </w:p>
        </w:tc>
        <w:tc>
          <w:tcPr>
            <w:tcW w:type="dxa" w:w="3158"/>
            <w:gridSpan w:val="5"/>
            <w:tcBorders/>
            <w:vAlign w:val="center"/>
          </w:tcPr>
          <w:p>
            <w:pPr>
              <w:spacing/>
              <w:rPr/>
            </w:pPr>
            <w:r>
              <w:rPr/>
              <w:t xml:space="preserve">Gorana Mandarić</w:t>
            </w:r>
          </w:p>
        </w:tc>
      </w:tr>
      <w:tr>
        <w:trPr>
          <w:jc w:val="center"/>
        </w:trPr>
        <w:tc>
          <w:tcPr>
            <w:tcW w:type="dxa" w:w="2199"/>
            <w:tcBorders/>
            <w:vAlign w:val="center"/>
          </w:tcPr>
          <w:p>
            <w:pPr>
              <w:spacing/>
              <w:rPr/>
            </w:pPr>
            <w:r>
              <w:rPr/>
              <w:t xml:space="preserve">UKUPNO</w:t>
            </w:r>
          </w:p>
        </w:tc>
        <w:tc>
          <w:tcPr>
            <w:tcW w:type="dxa" w:w="892"/>
            <w:gridSpan w:val="2"/>
            <w:tcBorders/>
            <w:vAlign w:val="center"/>
          </w:tcPr>
          <w:p>
            <w:pPr>
              <w:spacing/>
              <w:jc w:val="center"/>
              <w:rPr/>
            </w:pPr>
            <w:r>
              <w:rPr/>
              <w:t xml:space="preserve">10</w:t>
            </w:r>
          </w:p>
        </w:tc>
        <w:tc>
          <w:tcPr>
            <w:tcW w:type="dxa" w:w="2599"/>
            <w:gridSpan w:val="2"/>
            <w:tcBorders/>
            <w:vAlign w:val="center"/>
          </w:tcPr>
          <w:p>
            <w:pPr>
              <w:spacing/>
              <w:jc w:val="center"/>
              <w:rPr/>
            </w:pPr>
            <w:r>
              <w:rPr/>
              <w:t xml:space="preserve">350</w:t>
            </w:r>
          </w:p>
        </w:tc>
        <w:tc>
          <w:tcPr>
            <w:tcW w:type="dxa" w:w="928"/>
            <w:gridSpan w:val="2"/>
            <w:tcBorders/>
            <w:vAlign w:val="center"/>
          </w:tcPr>
          <w:p>
            <w:pPr>
              <w:spacing/>
              <w:jc w:val="center"/>
              <w:rPr/>
            </w:pPr>
            <w:r>
              <w:rPr/>
              <w:t xml:space="preserve">16</w:t>
            </w:r>
          </w:p>
        </w:tc>
        <w:tc>
          <w:tcPr>
            <w:tcW w:type="dxa" w:w="3158"/>
            <w:gridSpan w:val="5"/>
            <w:tcBorders/>
            <w:shd w:fill="D9D9D9" w:color="auto" w:val="clear"/>
            <w:vAlign w:val="center"/>
          </w:tcPr>
          <w:p>
            <w:pPr>
              <w:spacing/>
              <w:rPr/>
            </w:pPr>
          </w:p>
        </w:tc>
      </w:tr>
      <w:tr>
        <w:trPr>
          <w:jc w:val="center"/>
        </w:trPr>
        <w:tc>
          <w:tcPr>
            <w:tcW w:type="dxa" w:w="9776"/>
            <w:gridSpan w:val="12"/>
            <w:tcBorders/>
            <w:vAlign w:val="center"/>
          </w:tcPr>
          <w:p>
            <w:pPr>
              <w:spacing/>
              <w:jc w:val="center"/>
              <w:rPr>
                <w:b/>
              </w:rPr>
            </w:pPr>
            <w:r>
              <w:rPr>
                <w:b/>
              </w:rPr>
              <w:t xml:space="preserve">POPIS OBVEZNIH STRUKOVNIH MODULA ZA PRVU GODINU UČENJA</w:t>
            </w:r>
          </w:p>
        </w:tc>
      </w:tr>
      <w:tr>
        <w:trPr>
          <w:jc w:val="center"/>
        </w:trPr>
        <w:tc>
          <w:tcPr>
            <w:tcW w:type="dxa" w:w="2972"/>
            <w:gridSpan w:val="2"/>
            <w:tcBorders/>
            <w:vAlign w:val="center"/>
          </w:tcPr>
          <w:p>
            <w:pPr>
              <w:spacing/>
              <w:rPr>
                <w:b/>
              </w:rPr>
            </w:pPr>
            <w:r>
              <w:rPr>
                <w:b/>
              </w:rPr>
              <w:t xml:space="preserve">NAZIV MODULA /</w:t>
            </w:r>
          </w:p>
          <w:p>
            <w:pPr>
              <w:spacing/>
              <w:rPr>
                <w:b/>
              </w:rPr>
            </w:pPr>
          </w:p>
          <w:p>
            <w:pPr>
              <w:spacing/>
              <w:rPr>
                <w:b/>
              </w:rPr>
            </w:pPr>
            <w:r>
              <w:rPr>
                <w:b/>
              </w:rPr>
              <w:t xml:space="preserve">NASTAVNOG PREDMETA</w:t>
            </w:r>
          </w:p>
          <w:p>
            <w:pPr>
              <w:spacing/>
              <w:rPr>
                <w:b/>
              </w:rPr>
            </w:pPr>
          </w:p>
        </w:tc>
        <w:tc>
          <w:tcPr>
            <w:tcW w:type="dxa" w:w="2718"/>
            <w:gridSpan w:val="3"/>
            <w:tcBorders/>
            <w:vAlign w:val="center"/>
          </w:tcPr>
          <w:p>
            <w:pPr>
              <w:spacing/>
              <w:rPr>
                <w:b/>
              </w:rPr>
            </w:pPr>
            <w:r>
              <w:rPr>
                <w:b/>
              </w:rPr>
              <w:t xml:space="preserve">NAZIV SKUPA ISHODA UČENJA</w:t>
            </w:r>
          </w:p>
          <w:p>
            <w:pPr>
              <w:spacing/>
              <w:rPr>
                <w:b/>
              </w:rPr>
            </w:pPr>
          </w:p>
        </w:tc>
        <w:tc>
          <w:tcPr>
            <w:tcW w:type="dxa" w:w="2312"/>
            <w:gridSpan w:val="3"/>
            <w:tcBorders/>
            <w:vAlign w:val="center"/>
          </w:tcPr>
          <w:p>
            <w:pPr>
              <w:spacing/>
              <w:jc w:val="center"/>
              <w:rPr>
                <w:b/>
              </w:rPr>
            </w:pPr>
            <w:r>
              <w:rPr>
                <w:b/>
              </w:rPr>
              <w:t xml:space="preserve">NASTAVNIK </w:t>
            </w:r>
          </w:p>
        </w:tc>
        <w:tc>
          <w:tcPr>
            <w:tcW w:type="dxa" w:w="605"/>
            <w:gridSpan w:val="2"/>
            <w:tcBorders/>
            <w:vAlign w:val="center"/>
          </w:tcPr>
          <w:p>
            <w:pPr>
              <w:spacing/>
              <w:rPr>
                <w:b/>
              </w:rPr>
            </w:pPr>
            <w:r>
              <w:rPr>
                <w:b/>
              </w:rPr>
              <w:t xml:space="preserve">Broj sati SIU</w:t>
            </w:r>
          </w:p>
        </w:tc>
        <w:tc>
          <w:tcPr>
            <w:tcW w:type="dxa" w:w="1169"/>
            <w:gridSpan w:val="2"/>
            <w:tcBorders/>
            <w:vAlign w:val="center"/>
          </w:tcPr>
          <w:p>
            <w:pPr>
              <w:spacing/>
              <w:rPr>
                <w:b/>
              </w:rPr>
            </w:pPr>
            <w:r>
              <w:rPr>
                <w:b/>
              </w:rPr>
              <w:t xml:space="preserve">OBUJAM</w:t>
            </w:r>
          </w:p>
          <w:p>
            <w:pPr>
              <w:spacing/>
              <w:rPr>
                <w:b/>
              </w:rPr>
            </w:pPr>
            <w:r>
              <w:rPr>
                <w:b/>
              </w:rPr>
              <w:t xml:space="preserve">MODULA /</w:t>
            </w:r>
          </w:p>
          <w:p>
            <w:pPr>
              <w:spacing/>
              <w:rPr>
                <w:b/>
              </w:rPr>
            </w:pPr>
            <w:r>
              <w:rPr>
                <w:b/>
              </w:rPr>
              <w:t xml:space="preserve">NASTAVNOG</w:t>
            </w:r>
          </w:p>
          <w:p>
            <w:pPr>
              <w:spacing/>
              <w:rPr>
                <w:b/>
              </w:rPr>
            </w:pPr>
            <w:r>
              <w:rPr>
                <w:b/>
              </w:rPr>
              <w:t xml:space="preserve">PREDMETA</w:t>
            </w:r>
          </w:p>
          <w:p>
            <w:pPr>
              <w:spacing/>
              <w:rPr>
                <w:b/>
              </w:rPr>
            </w:pPr>
          </w:p>
          <w:p>
            <w:pPr>
              <w:spacing/>
              <w:jc w:val="center"/>
              <w:rPr>
                <w:b/>
              </w:rPr>
            </w:pPr>
            <w:r>
              <w:rPr>
                <w:b/>
              </w:rPr>
              <w:t xml:space="preserve">CSVET</w:t>
            </w:r>
          </w:p>
        </w:tc>
      </w:tr>
      <w:tr>
        <w:trPr>
          <w:jc w:val="center"/>
        </w:trPr>
        <w:tc>
          <w:tcPr>
            <w:tcW w:type="dxa" w:w="2972"/>
            <w:gridSpan w:val="2"/>
            <w:vMerge w:val="restart"/>
            <w:tcBorders/>
            <w:vAlign w:val="center"/>
          </w:tcPr>
          <w:p>
            <w:pPr>
              <w:spacing/>
              <w:rPr/>
            </w:pPr>
            <w:r>
              <w:rPr/>
              <w:t xml:space="preserve">Osnove praktične matematike</w:t>
            </w:r>
          </w:p>
        </w:tc>
        <w:tc>
          <w:tcPr>
            <w:tcW w:type="dxa" w:w="3260"/>
            <w:gridSpan w:val="4"/>
            <w:tcBorders/>
            <w:vAlign w:val="center"/>
          </w:tcPr>
          <w:p>
            <w:pPr>
              <w:spacing/>
              <w:rPr/>
            </w:pPr>
            <w:r>
              <w:rPr/>
              <w:t xml:space="preserve">Realni brojevi i potencije </w:t>
            </w:r>
          </w:p>
        </w:tc>
        <w:tc>
          <w:tcPr>
            <w:tcW w:type="dxa" w:w="1985"/>
            <w:gridSpan w:val="3"/>
            <w:tcBorders/>
            <w:vAlign w:val="center"/>
          </w:tcPr>
          <w:p>
            <w:pPr>
              <w:spacing/>
              <w:rPr/>
            </w:pPr>
            <w:r>
              <w:rPr/>
              <w:t xml:space="preserve">Mihaela Kazda</w:t>
            </w:r>
          </w:p>
        </w:tc>
        <w:tc>
          <w:tcPr>
            <w:tcW w:type="dxa" w:w="567"/>
            <w:gridSpan w:val="2"/>
            <w:tcBorders/>
            <w:vAlign w:val="center"/>
          </w:tcPr>
          <w:p>
            <w:pPr>
              <w:spacing/>
              <w:rPr/>
            </w:pPr>
            <w:r>
              <w:rPr/>
              <w:t xml:space="preserve">35</w:t>
            </w:r>
          </w:p>
        </w:tc>
        <w:tc>
          <w:tcPr>
            <w:tcW w:type="dxa" w:w="992"/>
            <w:vMerge w:val="restart"/>
            <w:tcBorders/>
            <w:vAlign w:val="center"/>
          </w:tcPr>
          <w:p>
            <w:pPr>
              <w:spacing/>
              <w:jc w:val="center"/>
              <w:rPr/>
            </w:pPr>
            <w:r>
              <w:rPr/>
              <w:t xml:space="preserve">4</w:t>
            </w:r>
          </w:p>
        </w:tc>
      </w:tr>
      <w:tr>
        <w:trPr>
          <w:jc w:val="center"/>
        </w:trPr>
        <w:tc>
          <w:tcPr>
            <w:tcW w:type="dxa" w:w="2972"/>
            <w:gridSpan w:val="2"/>
            <w:vMerge w:val="continue"/>
            <w:tcBorders/>
            <w:vAlign w:val="center"/>
          </w:tcPr>
          <w:p>
            <w:pPr>
              <w:spacing/>
              <w:rPr/>
            </w:pPr>
          </w:p>
        </w:tc>
        <w:tc>
          <w:tcPr>
            <w:tcW w:type="dxa" w:w="3260"/>
            <w:gridSpan w:val="4"/>
            <w:tcBorders/>
            <w:vAlign w:val="center"/>
          </w:tcPr>
          <w:p>
            <w:pPr>
              <w:spacing/>
              <w:rPr/>
            </w:pPr>
            <w:r>
              <w:rPr/>
              <w:t xml:space="preserve">Linearna jednadžba</w:t>
            </w:r>
          </w:p>
        </w:tc>
        <w:tc>
          <w:tcPr>
            <w:tcW w:type="dxa" w:w="1985"/>
            <w:gridSpan w:val="3"/>
            <w:tcBorders/>
            <w:vAlign w:val="center"/>
          </w:tcPr>
          <w:p>
            <w:pPr>
              <w:spacing/>
              <w:rPr/>
            </w:pPr>
            <w:r>
              <w:rPr/>
              <w:t xml:space="preserve">Mihaela Kazda</w:t>
            </w:r>
          </w:p>
        </w:tc>
        <w:tc>
          <w:tcPr>
            <w:tcW w:type="dxa" w:w="567"/>
            <w:gridSpan w:val="2"/>
            <w:tcBorders/>
            <w:vAlign w:val="center"/>
          </w:tcPr>
          <w:p>
            <w:pPr>
              <w:spacing/>
              <w:rPr/>
            </w:pPr>
            <w:r>
              <w:rPr/>
              <w:t xml:space="preserve">35</w:t>
            </w:r>
          </w:p>
        </w:tc>
        <w:tc>
          <w:tcPr>
            <w:tcW w:type="dxa" w:w="992"/>
            <w:vMerge w:val="continue"/>
            <w:tcBorders/>
            <w:vAlign w:val="center"/>
          </w:tcPr>
          <w:p>
            <w:pPr>
              <w:spacing/>
              <w:jc w:val="center"/>
              <w:rPr/>
            </w:pPr>
          </w:p>
        </w:tc>
      </w:tr>
      <w:tr>
        <w:trPr>
          <w:trHeight w:val="336" w:hRule="atLeast"/>
          <w:jc w:val="center"/>
        </w:trPr>
        <w:tc>
          <w:tcPr>
            <w:tcW w:type="dxa" w:w="2972"/>
            <w:gridSpan w:val="2"/>
            <w:vMerge w:val="restart"/>
            <w:tcBorders/>
            <w:vAlign w:val="center"/>
          </w:tcPr>
          <w:p>
            <w:pPr>
              <w:spacing/>
              <w:rPr/>
            </w:pPr>
            <w:r>
              <w:rPr/>
              <w:t xml:space="preserve">Poznavanje, obrada i spajanje</w:t>
            </w:r>
          </w:p>
          <w:p>
            <w:pPr>
              <w:spacing/>
              <w:rPr/>
            </w:pPr>
            <w:r>
              <w:rPr/>
              <w:t xml:space="preserve">materijala</w:t>
            </w:r>
          </w:p>
        </w:tc>
        <w:tc>
          <w:tcPr>
            <w:tcW w:type="dxa" w:w="3260"/>
            <w:gridSpan w:val="4"/>
            <w:tcBorders/>
            <w:vAlign w:val="center"/>
          </w:tcPr>
          <w:p>
            <w:pPr>
              <w:spacing/>
              <w:rPr/>
            </w:pPr>
            <w:r>
              <w:rPr/>
              <w:t xml:space="preserve">Osnove zaštite na radu u elektrotehnici</w:t>
            </w:r>
          </w:p>
        </w:tc>
        <w:tc>
          <w:tcPr>
            <w:tcW w:type="dxa" w:w="1985"/>
            <w:gridSpan w:val="3"/>
            <w:tcBorders/>
            <w:vAlign w:val="center"/>
          </w:tcPr>
          <w:p>
            <w:pPr>
              <w:spacing/>
              <w:rPr/>
            </w:pPr>
            <w:r>
              <w:rPr/>
              <w:t xml:space="preserve">Dragan Mlinarić/Josip Orešković</w:t>
            </w:r>
          </w:p>
        </w:tc>
        <w:tc>
          <w:tcPr>
            <w:tcW w:type="dxa" w:w="567"/>
            <w:gridSpan w:val="2"/>
            <w:tcBorders/>
            <w:vAlign w:val="center"/>
          </w:tcPr>
          <w:p>
            <w:pPr>
              <w:spacing/>
              <w:rPr/>
            </w:pPr>
            <w:r>
              <w:rPr/>
              <w:t xml:space="preserve">19</w:t>
            </w:r>
          </w:p>
        </w:tc>
        <w:tc>
          <w:tcPr>
            <w:tcW w:type="dxa" w:w="992"/>
            <w:vMerge w:val="restart"/>
            <w:tcBorders/>
            <w:vAlign w:val="center"/>
          </w:tcPr>
          <w:p>
            <w:pPr>
              <w:spacing/>
              <w:jc w:val="center"/>
              <w:rPr/>
            </w:pPr>
            <w:r>
              <w:rPr>
                <w:color w:val="000000"/>
                <w:spacing w:val="-1"/>
              </w:rPr>
              <w:t xml:space="preserve">11</w:t>
            </w:r>
          </w:p>
        </w:tc>
      </w:tr>
      <w:tr>
        <w:trPr>
          <w:jc w:val="center"/>
        </w:trPr>
        <w:tc>
          <w:tcPr>
            <w:tcW w:type="dxa" w:w="2972"/>
            <w:gridSpan w:val="2"/>
            <w:vMerge w:val="continue"/>
            <w:tcBorders/>
            <w:vAlign w:val="center"/>
          </w:tcPr>
          <w:p>
            <w:pPr>
              <w:spacing/>
              <w:rPr/>
            </w:pPr>
          </w:p>
        </w:tc>
        <w:tc>
          <w:tcPr>
            <w:tcW w:type="dxa" w:w="3260"/>
            <w:gridSpan w:val="4"/>
            <w:tcBorders/>
            <w:vAlign w:val="center"/>
          </w:tcPr>
          <w:p>
            <w:pPr>
              <w:spacing/>
              <w:rPr/>
            </w:pPr>
            <w:r>
              <w:rPr/>
              <w:t xml:space="preserve">Poznavanje i obrada materijala</w:t>
            </w:r>
          </w:p>
        </w:tc>
        <w:tc>
          <w:tcPr>
            <w:tcW w:type="dxa" w:w="1985"/>
            <w:gridSpan w:val="3"/>
            <w:tcBorders/>
            <w:vAlign w:val="center"/>
          </w:tcPr>
          <w:p>
            <w:pPr>
              <w:spacing/>
              <w:rPr/>
            </w:pPr>
            <w:r>
              <w:rPr/>
              <w:t xml:space="preserve">Dragan Mlinarić/Josip Orešković</w:t>
            </w:r>
          </w:p>
        </w:tc>
        <w:tc>
          <w:tcPr>
            <w:tcW w:type="dxa" w:w="567"/>
            <w:gridSpan w:val="2"/>
            <w:tcBorders/>
            <w:vAlign w:val="center"/>
          </w:tcPr>
          <w:p>
            <w:pPr>
              <w:spacing/>
              <w:rPr/>
            </w:pPr>
            <w:r>
              <w:rPr/>
              <w:t xml:space="preserve">94</w:t>
            </w:r>
          </w:p>
        </w:tc>
        <w:tc>
          <w:tcPr>
            <w:tcW w:type="dxa" w:w="992"/>
            <w:vMerge w:val="continue"/>
            <w:tcBorders/>
            <w:vAlign w:val="center"/>
          </w:tcPr>
          <w:p>
            <w:pPr>
              <w:spacing/>
              <w:jc w:val="center"/>
              <w:rPr/>
            </w:pPr>
          </w:p>
        </w:tc>
      </w:tr>
      <w:tr>
        <w:trPr>
          <w:jc w:val="center"/>
        </w:trPr>
        <w:tc>
          <w:tcPr>
            <w:tcW w:type="dxa" w:w="2972"/>
            <w:gridSpan w:val="2"/>
            <w:vMerge w:val="continue"/>
            <w:tcBorders/>
            <w:vAlign w:val="center"/>
          </w:tcPr>
          <w:p>
            <w:pPr>
              <w:spacing/>
              <w:rPr/>
            </w:pPr>
          </w:p>
        </w:tc>
        <w:tc>
          <w:tcPr>
            <w:tcW w:type="dxa" w:w="3260"/>
            <w:gridSpan w:val="4"/>
            <w:tcBorders/>
            <w:vAlign w:val="center"/>
          </w:tcPr>
          <w:p>
            <w:pPr>
              <w:spacing/>
              <w:rPr/>
            </w:pPr>
            <w:r>
              <w:rPr/>
              <w:t xml:space="preserve">Rastavljivo i nerastavljivo spajanje</w:t>
            </w:r>
          </w:p>
          <w:p>
            <w:pPr>
              <w:spacing/>
              <w:rPr/>
            </w:pPr>
            <w:r>
              <w:rPr/>
              <w:t xml:space="preserve">materijala</w:t>
            </w:r>
          </w:p>
        </w:tc>
        <w:tc>
          <w:tcPr>
            <w:tcW w:type="dxa" w:w="1985"/>
            <w:gridSpan w:val="3"/>
            <w:tcBorders/>
            <w:vAlign w:val="center"/>
          </w:tcPr>
          <w:p>
            <w:pPr>
              <w:spacing/>
              <w:rPr/>
            </w:pPr>
            <w:r>
              <w:rPr/>
              <w:t xml:space="preserve">Dragan Mlinarić/Josip Orešković</w:t>
            </w:r>
          </w:p>
        </w:tc>
        <w:tc>
          <w:tcPr>
            <w:tcW w:type="dxa" w:w="567"/>
            <w:gridSpan w:val="2"/>
            <w:tcBorders/>
            <w:vAlign w:val="center"/>
          </w:tcPr>
          <w:p>
            <w:pPr>
              <w:spacing/>
              <w:rPr/>
            </w:pPr>
            <w:r>
              <w:rPr/>
              <w:t xml:space="preserve">95</w:t>
            </w:r>
          </w:p>
        </w:tc>
        <w:tc>
          <w:tcPr>
            <w:tcW w:type="dxa" w:w="992"/>
            <w:vMerge w:val="continue"/>
            <w:tcBorders/>
            <w:vAlign w:val="center"/>
          </w:tcPr>
          <w:p>
            <w:pPr>
              <w:spacing/>
              <w:jc w:val="center"/>
              <w:rPr/>
            </w:pPr>
          </w:p>
        </w:tc>
      </w:tr>
      <w:tr>
        <w:trPr>
          <w:jc w:val="center"/>
        </w:trPr>
        <w:tc>
          <w:tcPr>
            <w:tcW w:type="dxa" w:w="2972"/>
            <w:gridSpan w:val="2"/>
            <w:vMerge w:val="restart"/>
            <w:tcBorders/>
            <w:vAlign w:val="center"/>
          </w:tcPr>
          <w:p>
            <w:pPr>
              <w:spacing/>
              <w:rPr/>
            </w:pPr>
            <w:r>
              <w:rPr/>
              <w:t xml:space="preserve">Tehničko crtanje i dokumentiranje</w:t>
            </w:r>
          </w:p>
          <w:p>
            <w:pPr>
              <w:spacing/>
              <w:rPr/>
            </w:pPr>
            <w:r>
              <w:rPr/>
              <w:t xml:space="preserve">u elektrotehnici</w:t>
            </w:r>
          </w:p>
        </w:tc>
        <w:tc>
          <w:tcPr>
            <w:tcW w:type="dxa" w:w="3260"/>
            <w:gridSpan w:val="4"/>
            <w:tcBorders/>
            <w:vAlign w:val="center"/>
          </w:tcPr>
          <w:p>
            <w:pPr>
              <w:spacing/>
              <w:rPr/>
            </w:pPr>
            <w:r>
              <w:rPr/>
              <w:t xml:space="preserve">Osnovna primjena normi u tehničkom crtanju</w:t>
            </w:r>
          </w:p>
        </w:tc>
        <w:tc>
          <w:tcPr>
            <w:tcW w:type="dxa" w:w="1985"/>
            <w:gridSpan w:val="3"/>
            <w:tcBorders/>
            <w:vAlign w:val="center"/>
          </w:tcPr>
          <w:p>
            <w:pPr>
              <w:spacing/>
              <w:rPr/>
            </w:pPr>
            <w:r>
              <w:rPr/>
              <w:t xml:space="preserve">Marin Benčić</w:t>
            </w:r>
          </w:p>
        </w:tc>
        <w:tc>
          <w:tcPr>
            <w:tcW w:type="dxa" w:w="567"/>
            <w:gridSpan w:val="2"/>
            <w:tcBorders/>
            <w:vAlign w:val="center"/>
          </w:tcPr>
          <w:p>
            <w:pPr>
              <w:spacing/>
              <w:rPr/>
            </w:pPr>
            <w:r>
              <w:rPr/>
              <w:t xml:space="preserve">20</w:t>
            </w:r>
          </w:p>
        </w:tc>
        <w:tc>
          <w:tcPr>
            <w:tcW w:type="dxa" w:w="992"/>
            <w:vMerge w:val="restart"/>
            <w:tcBorders/>
            <w:vAlign w:val="center"/>
          </w:tcPr>
          <w:p>
            <w:pPr>
              <w:widowControl w:val="false"/>
              <w:autoSpaceDE w:val="false"/>
              <w:autoSpaceDN w:val="false"/>
              <w:spacing/>
              <w:jc w:val="center"/>
              <w:rPr>
                <w:color w:val="000000"/>
                <w:spacing w:val="-3"/>
              </w:rPr>
            </w:pPr>
            <w:r>
              <w:rPr>
                <w:color w:val="000000"/>
                <w:spacing w:val="-3"/>
              </w:rPr>
              <w:t xml:space="preserve">3</w:t>
            </w:r>
          </w:p>
          <w:p>
            <w:pPr>
              <w:spacing/>
              <w:jc w:val="center"/>
              <w:rPr/>
            </w:pPr>
          </w:p>
        </w:tc>
      </w:tr>
      <w:tr>
        <w:trPr>
          <w:jc w:val="center"/>
        </w:trPr>
        <w:tc>
          <w:tcPr>
            <w:tcW w:type="dxa" w:w="2972"/>
            <w:gridSpan w:val="2"/>
            <w:vMerge w:val="continue"/>
            <w:tcBorders/>
            <w:vAlign w:val="center"/>
          </w:tcPr>
          <w:p>
            <w:pPr>
              <w:spacing/>
              <w:rPr/>
            </w:pPr>
          </w:p>
        </w:tc>
        <w:tc>
          <w:tcPr>
            <w:tcW w:type="dxa" w:w="3260"/>
            <w:gridSpan w:val="4"/>
            <w:tcBorders/>
            <w:vAlign w:val="center"/>
          </w:tcPr>
          <w:p>
            <w:pPr>
              <w:spacing/>
              <w:rPr/>
            </w:pPr>
            <w:r>
              <w:rPr/>
              <w:t xml:space="preserve">Osnovne geometrijske konstrukcije</w:t>
            </w:r>
          </w:p>
        </w:tc>
        <w:tc>
          <w:tcPr>
            <w:tcW w:type="dxa" w:w="1985"/>
            <w:gridSpan w:val="3"/>
            <w:tcBorders/>
            <w:vAlign w:val="center"/>
          </w:tcPr>
          <w:p>
            <w:pPr>
              <w:spacing/>
              <w:rPr/>
            </w:pPr>
            <w:r>
              <w:rPr/>
              <w:t xml:space="preserve">Marin Benčić</w:t>
            </w:r>
          </w:p>
        </w:tc>
        <w:tc>
          <w:tcPr>
            <w:tcW w:type="dxa" w:w="567"/>
            <w:gridSpan w:val="2"/>
            <w:tcBorders/>
            <w:vAlign w:val="center"/>
          </w:tcPr>
          <w:p>
            <w:pPr>
              <w:spacing/>
              <w:rPr/>
            </w:pPr>
            <w:r>
              <w:rPr/>
              <w:t xml:space="preserve">20</w:t>
            </w:r>
          </w:p>
        </w:tc>
        <w:tc>
          <w:tcPr>
            <w:tcW w:type="dxa" w:w="992"/>
            <w:vMerge w:val="continue"/>
            <w:tcBorders/>
            <w:vAlign w:val="center"/>
          </w:tcPr>
          <w:p>
            <w:pPr>
              <w:spacing/>
              <w:jc w:val="center"/>
              <w:rPr/>
            </w:pPr>
          </w:p>
        </w:tc>
      </w:tr>
      <w:tr>
        <w:trPr>
          <w:trHeight w:val="316" w:hRule="atLeast"/>
          <w:jc w:val="center"/>
        </w:trPr>
        <w:tc>
          <w:tcPr>
            <w:tcW w:type="dxa" w:w="2972"/>
            <w:gridSpan w:val="2"/>
            <w:vMerge w:val="continue"/>
            <w:tcBorders/>
            <w:vAlign w:val="center"/>
          </w:tcPr>
          <w:p>
            <w:pPr>
              <w:spacing/>
              <w:rPr/>
            </w:pPr>
          </w:p>
        </w:tc>
        <w:tc>
          <w:tcPr>
            <w:tcW w:type="dxa" w:w="3260"/>
            <w:gridSpan w:val="4"/>
            <w:tcBorders/>
            <w:vAlign w:val="center"/>
          </w:tcPr>
          <w:p>
            <w:pPr>
              <w:spacing/>
              <w:rPr/>
            </w:pPr>
            <w:r>
              <w:rPr/>
              <w:t xml:space="preserve">Električni simboli i sheme</w:t>
            </w:r>
          </w:p>
        </w:tc>
        <w:tc>
          <w:tcPr>
            <w:tcW w:type="dxa" w:w="1985"/>
            <w:gridSpan w:val="3"/>
            <w:tcBorders/>
            <w:vAlign w:val="center"/>
          </w:tcPr>
          <w:p>
            <w:pPr>
              <w:spacing/>
              <w:rPr/>
            </w:pPr>
            <w:r>
              <w:rPr/>
              <w:t xml:space="preserve">Marin Benčić</w:t>
            </w:r>
          </w:p>
        </w:tc>
        <w:tc>
          <w:tcPr>
            <w:tcW w:type="dxa" w:w="567"/>
            <w:gridSpan w:val="2"/>
            <w:tcBorders/>
            <w:vAlign w:val="center"/>
          </w:tcPr>
          <w:p>
            <w:pPr>
              <w:spacing/>
              <w:rPr/>
            </w:pPr>
            <w:r>
              <w:rPr/>
              <w:t xml:space="preserve">20</w:t>
            </w:r>
          </w:p>
        </w:tc>
        <w:tc>
          <w:tcPr>
            <w:tcW w:type="dxa" w:w="992"/>
            <w:vMerge w:val="continue"/>
            <w:tcBorders/>
            <w:vAlign w:val="center"/>
          </w:tcPr>
          <w:p>
            <w:pPr>
              <w:spacing/>
              <w:jc w:val="center"/>
              <w:rPr/>
            </w:pPr>
          </w:p>
        </w:tc>
      </w:tr>
      <w:tr>
        <w:trPr>
          <w:trHeight w:val="300" w:hRule="atLeast"/>
          <w:jc w:val="center"/>
        </w:trPr>
        <w:tc>
          <w:tcPr>
            <w:tcW w:type="dxa" w:w="2972"/>
            <w:gridSpan w:val="2"/>
            <w:vMerge w:val="restart"/>
            <w:tcBorders/>
            <w:vAlign w:val="center"/>
          </w:tcPr>
          <w:p>
            <w:pPr>
              <w:spacing/>
              <w:rPr/>
            </w:pPr>
            <w:r>
              <w:rPr/>
              <w:t xml:space="preserve">Osnove elektrotehnike</w:t>
            </w:r>
          </w:p>
        </w:tc>
        <w:tc>
          <w:tcPr>
            <w:tcW w:type="dxa" w:w="3260"/>
            <w:gridSpan w:val="4"/>
            <w:tcBorders/>
            <w:vAlign w:val="center"/>
          </w:tcPr>
          <w:p>
            <w:pPr>
              <w:spacing/>
              <w:rPr/>
            </w:pPr>
            <w:r>
              <w:rPr/>
              <w:t xml:space="preserve">Osnove istosmjernih strujnih krugova</w:t>
            </w:r>
          </w:p>
        </w:tc>
        <w:tc>
          <w:tcPr>
            <w:tcW w:type="dxa" w:w="1985"/>
            <w:gridSpan w:val="3"/>
            <w:tcBorders/>
            <w:vAlign w:val="center"/>
          </w:tcPr>
          <w:p>
            <w:pPr>
              <w:spacing/>
              <w:rPr/>
            </w:pPr>
            <w:r>
              <w:rPr/>
              <w:t xml:space="preserve">Marin Benčić i Dragan Mlinarić/Josip Orešković</w:t>
            </w:r>
          </w:p>
        </w:tc>
        <w:tc>
          <w:tcPr>
            <w:tcW w:type="dxa" w:w="567"/>
            <w:gridSpan w:val="2"/>
            <w:tcBorders/>
            <w:vAlign w:val="center"/>
          </w:tcPr>
          <w:p>
            <w:pPr>
              <w:spacing/>
              <w:rPr/>
            </w:pPr>
            <w:r>
              <w:rPr/>
              <w:t xml:space="preserve">65</w:t>
            </w:r>
          </w:p>
        </w:tc>
        <w:tc>
          <w:tcPr>
            <w:tcW w:type="dxa" w:w="992"/>
            <w:vMerge w:val="restart"/>
            <w:tcBorders/>
            <w:vAlign w:val="center"/>
          </w:tcPr>
          <w:p>
            <w:pPr>
              <w:autoSpaceDE w:val="false"/>
              <w:autoSpaceDN w:val="false"/>
              <w:adjustRightInd w:val="false"/>
              <w:spacing/>
              <w:jc w:val="center"/>
              <w:rPr/>
            </w:pPr>
            <w:r>
              <w:rPr/>
              <w:t xml:space="preserve">10</w:t>
            </w:r>
          </w:p>
          <w:p>
            <w:pPr>
              <w:spacing/>
              <w:jc w:val="center"/>
              <w:rPr/>
            </w:pPr>
          </w:p>
        </w:tc>
      </w:tr>
      <w:tr>
        <w:trPr>
          <w:trHeight w:val="406" w:hRule="atLeast"/>
          <w:jc w:val="center"/>
        </w:trPr>
        <w:tc>
          <w:tcPr>
            <w:tcW w:type="dxa" w:w="2972"/>
            <w:gridSpan w:val="2"/>
            <w:vMerge w:val="continue"/>
            <w:tcBorders/>
            <w:vAlign w:val="center"/>
          </w:tcPr>
          <w:p>
            <w:pPr>
              <w:spacing/>
              <w:rPr/>
            </w:pPr>
          </w:p>
        </w:tc>
        <w:tc>
          <w:tcPr>
            <w:tcW w:type="dxa" w:w="3260"/>
            <w:gridSpan w:val="4"/>
            <w:tcBorders/>
            <w:vAlign w:val="center"/>
          </w:tcPr>
          <w:p>
            <w:pPr>
              <w:spacing/>
              <w:rPr/>
            </w:pPr>
            <w:r>
              <w:rPr/>
              <w:t xml:space="preserve">Osnove elektriciteta i elektromagnetizma</w:t>
            </w:r>
          </w:p>
        </w:tc>
        <w:tc>
          <w:tcPr>
            <w:tcW w:type="dxa" w:w="1985"/>
            <w:gridSpan w:val="3"/>
            <w:tcBorders/>
            <w:vAlign w:val="center"/>
          </w:tcPr>
          <w:p>
            <w:pPr>
              <w:spacing/>
              <w:rPr/>
            </w:pPr>
            <w:r>
              <w:rPr/>
              <w:t xml:space="preserve">Marin Benčić i Dragan Mlinarić/Josip Orešković</w:t>
            </w:r>
          </w:p>
          <w:p>
            <w:pPr>
              <w:spacing/>
              <w:rPr/>
            </w:pPr>
          </w:p>
        </w:tc>
        <w:tc>
          <w:tcPr>
            <w:tcW w:type="dxa" w:w="567"/>
            <w:gridSpan w:val="2"/>
            <w:tcBorders/>
            <w:vAlign w:val="center"/>
          </w:tcPr>
          <w:p>
            <w:pPr>
              <w:spacing/>
              <w:rPr/>
            </w:pPr>
            <w:r>
              <w:rPr/>
              <w:t xml:space="preserve">65</w:t>
            </w:r>
          </w:p>
        </w:tc>
        <w:tc>
          <w:tcPr>
            <w:tcW w:type="dxa" w:w="992"/>
            <w:vMerge w:val="continue"/>
            <w:tcBorders/>
            <w:vAlign w:val="center"/>
          </w:tcPr>
          <w:p>
            <w:pPr>
              <w:spacing/>
              <w:jc w:val="center"/>
              <w:rPr/>
            </w:pPr>
          </w:p>
        </w:tc>
      </w:tr>
      <w:tr>
        <w:trPr>
          <w:trHeight w:val="406" w:hRule="atLeast"/>
          <w:jc w:val="center"/>
        </w:trPr>
        <w:tc>
          <w:tcPr>
            <w:tcW w:type="dxa" w:w="2972"/>
            <w:gridSpan w:val="2"/>
            <w:vMerge w:val="continue"/>
            <w:tcBorders/>
            <w:vAlign w:val="center"/>
          </w:tcPr>
          <w:p>
            <w:pPr>
              <w:spacing/>
              <w:rPr/>
            </w:pPr>
          </w:p>
        </w:tc>
        <w:tc>
          <w:tcPr>
            <w:tcW w:type="dxa" w:w="3260"/>
            <w:gridSpan w:val="4"/>
            <w:tcBorders/>
            <w:vAlign w:val="center"/>
          </w:tcPr>
          <w:p>
            <w:pPr>
              <w:spacing/>
              <w:rPr/>
            </w:pPr>
            <w:r>
              <w:rPr/>
              <w:t xml:space="preserve">Osnove izmjeničnih strujnih krugova</w:t>
            </w:r>
          </w:p>
        </w:tc>
        <w:tc>
          <w:tcPr>
            <w:tcW w:type="dxa" w:w="1985"/>
            <w:gridSpan w:val="3"/>
            <w:tcBorders/>
            <w:vAlign w:val="center"/>
          </w:tcPr>
          <w:p>
            <w:pPr>
              <w:spacing/>
              <w:rPr/>
            </w:pPr>
            <w:r>
              <w:rPr/>
              <w:t xml:space="preserve">Marin Benčić i Dragan Mlinarić/Josip Orešković</w:t>
            </w:r>
          </w:p>
          <w:p>
            <w:pPr>
              <w:spacing/>
              <w:rPr/>
            </w:pPr>
          </w:p>
        </w:tc>
        <w:tc>
          <w:tcPr>
            <w:tcW w:type="dxa" w:w="567"/>
            <w:gridSpan w:val="2"/>
            <w:tcBorders/>
            <w:vAlign w:val="center"/>
          </w:tcPr>
          <w:p>
            <w:pPr>
              <w:spacing/>
              <w:rPr/>
            </w:pPr>
            <w:r>
              <w:rPr/>
              <w:t xml:space="preserve">65</w:t>
            </w:r>
          </w:p>
        </w:tc>
        <w:tc>
          <w:tcPr>
            <w:tcW w:type="dxa" w:w="992"/>
            <w:vMerge w:val="continue"/>
            <w:tcBorders/>
            <w:vAlign w:val="center"/>
          </w:tcPr>
          <w:p>
            <w:pPr>
              <w:spacing/>
              <w:jc w:val="center"/>
              <w:rPr/>
            </w:pPr>
          </w:p>
        </w:tc>
      </w:tr>
      <w:tr>
        <w:trPr>
          <w:trHeight w:val="406" w:hRule="atLeast"/>
          <w:jc w:val="center"/>
        </w:trPr>
        <w:tc>
          <w:tcPr>
            <w:tcW w:type="dxa" w:w="2972"/>
            <w:gridSpan w:val="2"/>
            <w:vMerge w:val="continue"/>
            <w:tcBorders/>
            <w:vAlign w:val="center"/>
          </w:tcPr>
          <w:p>
            <w:pPr>
              <w:spacing/>
              <w:rPr/>
            </w:pPr>
          </w:p>
        </w:tc>
        <w:tc>
          <w:tcPr>
            <w:tcW w:type="dxa" w:w="3260"/>
            <w:gridSpan w:val="4"/>
            <w:tcBorders/>
            <w:vAlign w:val="center"/>
          </w:tcPr>
          <w:p>
            <w:pPr>
              <w:spacing/>
              <w:rPr/>
            </w:pPr>
            <w:r>
              <w:rPr/>
              <w:t xml:space="preserve">Osnove trofaznih izmjeničnih strujnih</w:t>
            </w:r>
          </w:p>
          <w:p>
            <w:pPr>
              <w:spacing/>
              <w:rPr/>
            </w:pPr>
            <w:r>
              <w:rPr/>
              <w:t xml:space="preserve">krugova</w:t>
            </w:r>
          </w:p>
        </w:tc>
        <w:tc>
          <w:tcPr>
            <w:tcW w:type="dxa" w:w="1985"/>
            <w:gridSpan w:val="3"/>
            <w:tcBorders/>
            <w:vAlign w:val="center"/>
          </w:tcPr>
          <w:p>
            <w:pPr>
              <w:spacing/>
              <w:rPr/>
            </w:pPr>
            <w:r>
              <w:rPr/>
              <w:t xml:space="preserve">Marin Benčić i Dragan Mlinarić/Josip Orešković</w:t>
            </w:r>
          </w:p>
          <w:p>
            <w:pPr>
              <w:spacing/>
              <w:rPr/>
            </w:pPr>
          </w:p>
        </w:tc>
        <w:tc>
          <w:tcPr>
            <w:tcW w:type="dxa" w:w="567"/>
            <w:gridSpan w:val="2"/>
            <w:tcBorders/>
            <w:vAlign w:val="center"/>
          </w:tcPr>
          <w:p>
            <w:pPr>
              <w:spacing/>
              <w:rPr/>
            </w:pPr>
            <w:r>
              <w:rPr/>
              <w:t xml:space="preserve">22</w:t>
            </w:r>
          </w:p>
        </w:tc>
        <w:tc>
          <w:tcPr>
            <w:tcW w:type="dxa" w:w="992"/>
            <w:vMerge w:val="continue"/>
            <w:tcBorders/>
            <w:vAlign w:val="center"/>
          </w:tcPr>
          <w:p>
            <w:pPr>
              <w:spacing/>
              <w:jc w:val="center"/>
              <w:rPr/>
            </w:pPr>
          </w:p>
        </w:tc>
      </w:tr>
      <w:tr>
        <w:trPr>
          <w:trHeight w:val="269" w:hRule="atLeast"/>
          <w:jc w:val="center"/>
        </w:trPr>
        <w:tc>
          <w:tcPr>
            <w:tcW w:type="dxa" w:w="2972"/>
            <w:gridSpan w:val="2"/>
            <w:vMerge w:val="restart"/>
            <w:tcBorders/>
            <w:vAlign w:val="center"/>
          </w:tcPr>
          <w:p>
            <w:pPr>
              <w:spacing/>
              <w:rPr/>
            </w:pPr>
            <w:r>
              <w:rPr/>
              <w:t xml:space="preserve">Osnove informacijske i komunikacijske</w:t>
            </w:r>
          </w:p>
          <w:p>
            <w:pPr>
              <w:spacing/>
              <w:rPr/>
            </w:pPr>
            <w:r>
              <w:rPr/>
              <w:t xml:space="preserve">tehnologije</w:t>
            </w:r>
          </w:p>
        </w:tc>
        <w:tc>
          <w:tcPr>
            <w:tcW w:type="dxa" w:w="3260"/>
            <w:gridSpan w:val="4"/>
            <w:tcBorders/>
            <w:vAlign w:val="center"/>
          </w:tcPr>
          <w:p>
            <w:pPr>
              <w:spacing/>
              <w:rPr/>
            </w:pPr>
            <w:r>
              <w:rPr/>
              <w:t xml:space="preserve">Osobno računalno i internet </w:t>
            </w:r>
          </w:p>
        </w:tc>
        <w:tc>
          <w:tcPr>
            <w:tcW w:type="dxa" w:w="1985"/>
            <w:gridSpan w:val="3"/>
            <w:tcBorders/>
            <w:vAlign w:val="center"/>
          </w:tcPr>
          <w:p>
            <w:pPr>
              <w:spacing/>
              <w:rPr/>
            </w:pPr>
            <w:r>
              <w:rPr/>
              <w:t xml:space="preserve">Igor Orešković</w:t>
            </w:r>
          </w:p>
        </w:tc>
        <w:tc>
          <w:tcPr>
            <w:tcW w:type="dxa" w:w="567"/>
            <w:gridSpan w:val="2"/>
            <w:tcBorders/>
            <w:vAlign w:val="center"/>
          </w:tcPr>
          <w:p>
            <w:pPr>
              <w:spacing/>
              <w:rPr/>
            </w:pPr>
            <w:r>
              <w:rPr/>
              <w:t xml:space="preserve">35</w:t>
            </w:r>
          </w:p>
        </w:tc>
        <w:tc>
          <w:tcPr>
            <w:tcW w:type="dxa" w:w="992"/>
            <w:vMerge w:val="restart"/>
            <w:tcBorders/>
            <w:vAlign w:val="center"/>
          </w:tcPr>
          <w:p>
            <w:pPr>
              <w:spacing/>
              <w:jc w:val="center"/>
              <w:rPr/>
            </w:pPr>
            <w:r>
              <w:rPr/>
              <w:t xml:space="preserve">4</w:t>
            </w:r>
          </w:p>
        </w:tc>
      </w:tr>
      <w:tr>
        <w:trPr>
          <w:trHeight w:val="406" w:hRule="atLeast"/>
          <w:jc w:val="center"/>
        </w:trPr>
        <w:tc>
          <w:tcPr>
            <w:tcW w:type="dxa" w:w="2972"/>
            <w:gridSpan w:val="2"/>
            <w:vMerge w:val="continue"/>
            <w:tcBorders/>
            <w:vAlign w:val="center"/>
          </w:tcPr>
          <w:p>
            <w:pPr>
              <w:spacing/>
              <w:rPr/>
            </w:pPr>
          </w:p>
        </w:tc>
        <w:tc>
          <w:tcPr>
            <w:tcW w:type="dxa" w:w="3260"/>
            <w:gridSpan w:val="4"/>
            <w:tcBorders/>
            <w:vAlign w:val="center"/>
          </w:tcPr>
          <w:p>
            <w:pPr>
              <w:spacing/>
              <w:rPr/>
            </w:pPr>
            <w:r>
              <w:rPr/>
              <w:t xml:space="preserve">Obrada i prikaz podataka uredskim aplikacijama</w:t>
            </w:r>
          </w:p>
        </w:tc>
        <w:tc>
          <w:tcPr>
            <w:tcW w:type="dxa" w:w="1985"/>
            <w:gridSpan w:val="3"/>
            <w:tcBorders/>
            <w:vAlign w:val="center"/>
          </w:tcPr>
          <w:p>
            <w:pPr>
              <w:spacing/>
              <w:rPr/>
            </w:pPr>
            <w:r>
              <w:rPr/>
              <w:t xml:space="preserve">Igor Orešković</w:t>
            </w:r>
          </w:p>
        </w:tc>
        <w:tc>
          <w:tcPr>
            <w:tcW w:type="dxa" w:w="567"/>
            <w:gridSpan w:val="2"/>
            <w:tcBorders/>
            <w:vAlign w:val="center"/>
          </w:tcPr>
          <w:p>
            <w:pPr>
              <w:spacing/>
              <w:rPr/>
            </w:pPr>
            <w:r>
              <w:rPr/>
              <w:t xml:space="preserve">35</w:t>
            </w:r>
          </w:p>
        </w:tc>
        <w:tc>
          <w:tcPr>
            <w:tcW w:type="dxa" w:w="992"/>
            <w:vMerge w:val="continue"/>
            <w:tcBorders/>
            <w:vAlign w:val="center"/>
          </w:tcPr>
          <w:p>
            <w:pPr>
              <w:spacing/>
              <w:jc w:val="center"/>
              <w:rPr/>
            </w:pPr>
          </w:p>
        </w:tc>
      </w:tr>
      <w:tr>
        <w:trPr>
          <w:trHeight w:val="202" w:hRule="atLeast"/>
          <w:jc w:val="center"/>
        </w:trPr>
        <w:tc>
          <w:tcPr>
            <w:tcW w:type="dxa" w:w="2972"/>
            <w:gridSpan w:val="2"/>
            <w:vMerge w:val="restart"/>
            <w:tcBorders/>
            <w:vAlign w:val="center"/>
          </w:tcPr>
          <w:p>
            <w:pPr>
              <w:spacing/>
              <w:rPr/>
            </w:pPr>
            <w:r>
              <w:rPr/>
              <w:t xml:space="preserve">Električne instalacije i električni</w:t>
            </w:r>
          </w:p>
          <w:p>
            <w:pPr>
              <w:spacing/>
              <w:rPr/>
            </w:pPr>
            <w:r>
              <w:rPr/>
              <w:t xml:space="preserve">vodovi</w:t>
            </w:r>
          </w:p>
        </w:tc>
        <w:tc>
          <w:tcPr>
            <w:tcW w:type="dxa" w:w="3260"/>
            <w:gridSpan w:val="4"/>
            <w:tcBorders/>
            <w:vAlign w:val="center"/>
          </w:tcPr>
          <w:p>
            <w:pPr>
              <w:spacing/>
              <w:rPr/>
            </w:pPr>
            <w:r>
              <w:rPr/>
              <w:t xml:space="preserve">Uvod u električne instalacije </w:t>
            </w:r>
          </w:p>
        </w:tc>
        <w:tc>
          <w:tcPr>
            <w:tcW w:type="dxa" w:w="1985"/>
            <w:gridSpan w:val="3"/>
            <w:tcBorders/>
            <w:vAlign w:val="center"/>
          </w:tcPr>
          <w:p>
            <w:pPr>
              <w:spacing/>
              <w:rPr/>
            </w:pPr>
            <w:r>
              <w:rPr/>
              <w:t xml:space="preserve">Dragan Mlinarić/Josip Orešković</w:t>
            </w:r>
          </w:p>
        </w:tc>
        <w:tc>
          <w:tcPr>
            <w:tcW w:type="dxa" w:w="567"/>
            <w:gridSpan w:val="2"/>
            <w:tcBorders/>
            <w:vAlign w:val="center"/>
          </w:tcPr>
          <w:p>
            <w:pPr>
              <w:spacing/>
              <w:rPr/>
            </w:pPr>
            <w:r>
              <w:rPr/>
              <w:t xml:space="preserve">41</w:t>
            </w:r>
          </w:p>
        </w:tc>
        <w:tc>
          <w:tcPr>
            <w:tcW w:type="dxa" w:w="992"/>
            <w:vMerge w:val="restart"/>
            <w:tcBorders/>
            <w:vAlign w:val="center"/>
          </w:tcPr>
          <w:p>
            <w:pPr>
              <w:spacing/>
              <w:jc w:val="center"/>
              <w:rPr/>
            </w:pPr>
            <w:r>
              <w:rPr/>
              <w:t xml:space="preserve">12</w:t>
            </w:r>
          </w:p>
        </w:tc>
      </w:tr>
      <w:tr>
        <w:trPr>
          <w:trHeight w:val="406" w:hRule="atLeast"/>
          <w:jc w:val="center"/>
        </w:trPr>
        <w:tc>
          <w:tcPr>
            <w:tcW w:type="dxa" w:w="2972"/>
            <w:gridSpan w:val="2"/>
            <w:vMerge w:val="continue"/>
            <w:tcBorders/>
            <w:vAlign w:val="center"/>
          </w:tcPr>
          <w:p>
            <w:pPr>
              <w:spacing/>
              <w:rPr/>
            </w:pPr>
          </w:p>
        </w:tc>
        <w:tc>
          <w:tcPr>
            <w:tcW w:type="dxa" w:w="3260"/>
            <w:gridSpan w:val="4"/>
            <w:tcBorders/>
            <w:vAlign w:val="center"/>
          </w:tcPr>
          <w:p>
            <w:pPr>
              <w:spacing/>
              <w:rPr/>
            </w:pPr>
            <w:r>
              <w:rPr/>
              <w:t xml:space="preserve">Obrada i spajanje električnih vodova i kabela</w:t>
            </w:r>
          </w:p>
        </w:tc>
        <w:tc>
          <w:tcPr>
            <w:tcW w:type="dxa" w:w="1985"/>
            <w:gridSpan w:val="3"/>
            <w:tcBorders/>
            <w:vAlign w:val="center"/>
          </w:tcPr>
          <w:p>
            <w:pPr>
              <w:spacing/>
              <w:rPr/>
            </w:pPr>
            <w:r>
              <w:rPr/>
              <w:t xml:space="preserve">Dragan Mlinarić/Josip Orešković</w:t>
            </w:r>
          </w:p>
        </w:tc>
        <w:tc>
          <w:tcPr>
            <w:tcW w:type="dxa" w:w="567"/>
            <w:gridSpan w:val="2"/>
            <w:tcBorders/>
            <w:vAlign w:val="center"/>
          </w:tcPr>
          <w:p>
            <w:pPr>
              <w:spacing/>
              <w:rPr/>
            </w:pPr>
            <w:r>
              <w:rPr/>
              <w:t xml:space="preserve">103</w:t>
            </w:r>
          </w:p>
        </w:tc>
        <w:tc>
          <w:tcPr>
            <w:tcW w:type="dxa" w:w="992"/>
            <w:vMerge w:val="continue"/>
            <w:tcBorders/>
            <w:vAlign w:val="center"/>
          </w:tcPr>
          <w:p>
            <w:pPr>
              <w:spacing/>
              <w:rPr/>
            </w:pPr>
          </w:p>
        </w:tc>
      </w:tr>
      <w:tr>
        <w:trPr>
          <w:trHeight w:val="406" w:hRule="atLeast"/>
          <w:jc w:val="center"/>
        </w:trPr>
        <w:tc>
          <w:tcPr>
            <w:tcW w:type="dxa" w:w="2972"/>
            <w:gridSpan w:val="2"/>
            <w:vMerge w:val="continue"/>
            <w:tcBorders/>
            <w:vAlign w:val="center"/>
          </w:tcPr>
          <w:p>
            <w:pPr>
              <w:spacing/>
              <w:rPr/>
            </w:pPr>
          </w:p>
        </w:tc>
        <w:tc>
          <w:tcPr>
            <w:tcW w:type="dxa" w:w="3260"/>
            <w:gridSpan w:val="4"/>
            <w:tcBorders/>
            <w:vAlign w:val="center"/>
          </w:tcPr>
          <w:p>
            <w:pPr>
              <w:spacing/>
              <w:rPr/>
            </w:pPr>
            <w:r>
              <w:rPr/>
              <w:t xml:space="preserve">Izvođenje električnih vodova i kabela</w:t>
            </w:r>
          </w:p>
        </w:tc>
        <w:tc>
          <w:tcPr>
            <w:tcW w:type="dxa" w:w="1985"/>
            <w:gridSpan w:val="3"/>
            <w:tcBorders/>
            <w:vAlign w:val="center"/>
          </w:tcPr>
          <w:p>
            <w:pPr>
              <w:spacing/>
              <w:rPr/>
            </w:pPr>
            <w:r>
              <w:rPr/>
              <w:t xml:space="preserve">Dragan Mlinarić/Josip Orešković</w:t>
            </w:r>
          </w:p>
        </w:tc>
        <w:tc>
          <w:tcPr>
            <w:tcW w:type="dxa" w:w="567"/>
            <w:gridSpan w:val="2"/>
            <w:tcBorders/>
            <w:vAlign w:val="center"/>
          </w:tcPr>
          <w:p>
            <w:pPr>
              <w:spacing/>
              <w:rPr/>
            </w:pPr>
            <w:r>
              <w:rPr/>
              <w:t xml:space="preserve">103</w:t>
            </w:r>
          </w:p>
        </w:tc>
        <w:tc>
          <w:tcPr>
            <w:tcW w:type="dxa" w:w="992"/>
            <w:vMerge w:val="continue"/>
            <w:tcBorders/>
            <w:vAlign w:val="center"/>
          </w:tcPr>
          <w:p>
            <w:pPr>
              <w:spacing/>
              <w:rPr/>
            </w:pPr>
          </w:p>
        </w:tc>
      </w:tr>
      <w:tr>
        <w:trPr>
          <w:trHeight w:val="406" w:hRule="atLeast"/>
          <w:jc w:val="center"/>
        </w:trPr>
        <w:tc>
          <w:tcPr>
            <w:tcW w:type="dxa" w:w="9776"/>
            <w:gridSpan w:val="12"/>
            <w:tcBorders/>
            <w:vAlign w:val="center"/>
          </w:tcPr>
          <w:p>
            <w:pPr>
              <w:spacing/>
              <w:jc w:val="center"/>
              <w:rPr/>
            </w:pPr>
            <w:r>
              <w:rPr>
                <w:b/>
              </w:rPr>
              <w:t xml:space="preserve">POPIS IZBORNIH STRUKOVNIH MODULA ZA PRVU GODINU UČENJA</w:t>
            </w:r>
          </w:p>
        </w:tc>
      </w:tr>
      <w:tr>
        <w:trPr>
          <w:trHeight w:val="406" w:hRule="atLeast"/>
          <w:jc w:val="center"/>
        </w:trPr>
        <w:tc>
          <w:tcPr>
            <w:tcW w:type="dxa" w:w="2972"/>
            <w:gridSpan w:val="2"/>
            <w:tcBorders/>
            <w:vAlign w:val="center"/>
          </w:tcPr>
          <w:p>
            <w:pPr>
              <w:autoSpaceDE w:val="false"/>
              <w:autoSpaceDN w:val="false"/>
              <w:adjustRightInd w:val="false"/>
              <w:spacing/>
              <w:rPr/>
            </w:pPr>
            <w:r>
              <w:rPr/>
              <w:t xml:space="preserve">------------------------</w:t>
            </w:r>
          </w:p>
        </w:tc>
        <w:tc>
          <w:tcPr>
            <w:tcW w:type="dxa" w:w="2718"/>
            <w:gridSpan w:val="3"/>
            <w:tcBorders/>
            <w:vAlign w:val="center"/>
          </w:tcPr>
          <w:p>
            <w:pPr>
              <w:autoSpaceDE w:val="false"/>
              <w:autoSpaceDN w:val="false"/>
              <w:adjustRightInd w:val="false"/>
              <w:spacing/>
              <w:rPr/>
            </w:pPr>
            <w:r>
              <w:rPr/>
              <w:t xml:space="preserve">------------------------------</w:t>
            </w:r>
          </w:p>
        </w:tc>
        <w:tc>
          <w:tcPr>
            <w:tcW w:type="dxa" w:w="2312"/>
            <w:gridSpan w:val="3"/>
            <w:tcBorders/>
            <w:vAlign w:val="center"/>
          </w:tcPr>
          <w:p>
            <w:pPr>
              <w:spacing/>
              <w:rPr/>
            </w:pPr>
            <w:r>
              <w:rPr/>
              <w:t xml:space="preserve">----------------------------</w:t>
            </w:r>
          </w:p>
        </w:tc>
        <w:tc>
          <w:tcPr>
            <w:tcW w:type="dxa" w:w="605"/>
            <w:gridSpan w:val="2"/>
            <w:tcBorders/>
            <w:vAlign w:val="center"/>
          </w:tcPr>
          <w:p>
            <w:pPr>
              <w:spacing/>
              <w:rPr/>
            </w:pPr>
            <w:r>
              <w:rPr/>
              <w:t xml:space="preserve">----</w:t>
            </w:r>
          </w:p>
        </w:tc>
        <w:tc>
          <w:tcPr>
            <w:tcW w:type="dxa" w:w="1169"/>
            <w:gridSpan w:val="2"/>
            <w:tcBorders/>
            <w:vAlign w:val="center"/>
          </w:tcPr>
          <w:p>
            <w:pPr>
              <w:spacing/>
              <w:rPr/>
            </w:pPr>
            <w:r>
              <w:rPr/>
              <w:t xml:space="preserve">--------------</w:t>
            </w:r>
          </w:p>
        </w:tc>
      </w:tr>
    </w:tbl>
    <w:p>
      <w:pPr>
        <w:spacing w:line="240" w:lineRule="auto"/>
        <w:rPr>
          <w:rFonts w:ascii="Times New Roman" w:hAnsi="Times New Roman" w:cs="Times New Roman"/>
          <w:sz w:val="20"/>
          <w:szCs w:val="20"/>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3437"/>
        <w:gridCol w:w="958"/>
        <w:gridCol w:w="1225"/>
        <w:gridCol w:w="1097"/>
        <w:gridCol w:w="2457"/>
      </w:tblGrid>
      <w:tr>
        <w:trPr>
          <w:jc w:val="center"/>
        </w:trPr>
        <w:tc>
          <w:tcPr>
            <w:tcW w:type="dxa" w:w="9918"/>
            <w:gridSpan w:val="5"/>
            <w:tcBorders/>
            <w:vAlign w:val="center"/>
          </w:tcPr>
          <w:p>
            <w:pPr>
              <w:spacing/>
              <w:jc w:val="center"/>
              <w:rPr>
                <w:b/>
                <w:sz w:val="24"/>
                <w:szCs w:val="24"/>
              </w:rPr>
            </w:pPr>
            <w:r>
              <w:rPr>
                <w:b/>
                <w:sz w:val="24"/>
                <w:szCs w:val="24"/>
              </w:rPr>
              <w:t xml:space="preserve">ELEKTRO</w:t>
            </w:r>
            <w:r>
              <w:rPr>
                <w:b/>
                <w:sz w:val="24"/>
                <w:szCs w:val="24"/>
              </w:rPr>
              <w:t xml:space="preserve">MEHANIČAR</w:t>
            </w:r>
            <w:r>
              <w:rPr>
                <w:b/>
                <w:sz w:val="24"/>
                <w:szCs w:val="24"/>
              </w:rPr>
              <w:t xml:space="preserve">/KA</w:t>
            </w:r>
          </w:p>
        </w:tc>
      </w:tr>
      <w:tr>
        <w:trPr>
          <w:jc w:val="center"/>
        </w:trPr>
        <w:tc>
          <w:tcPr>
            <w:tcW w:type="dxa" w:w="9918"/>
            <w:gridSpan w:val="5"/>
            <w:tcBorders/>
            <w:vAlign w:val="center"/>
          </w:tcPr>
          <w:p>
            <w:pPr>
              <w:spacing/>
              <w:jc w:val="center"/>
              <w:rPr>
                <w:i/>
              </w:rPr>
            </w:pPr>
            <w:r>
              <w:rPr>
                <w:i/>
              </w:rPr>
              <w:t xml:space="preserve">Predmetna struktura kurikula općeobrazovnih predmeta za kvalifikacije na razini 4.1</w:t>
            </w:r>
          </w:p>
        </w:tc>
      </w:tr>
      <w:tr>
        <w:trPr>
          <w:jc w:val="center"/>
        </w:trPr>
        <w:tc>
          <w:tcPr>
            <w:tcW w:type="dxa" w:w="9918"/>
            <w:gridSpan w:val="5"/>
            <w:tcBorders/>
            <w:vAlign w:val="center"/>
          </w:tcPr>
          <w:p>
            <w:pPr>
              <w:spacing/>
              <w:jc w:val="center"/>
              <w:rPr>
                <w:b/>
              </w:rPr>
            </w:pPr>
            <w:r>
              <w:rPr>
                <w:b/>
              </w:rPr>
              <w:t xml:space="preserve">2. razred</w:t>
            </w:r>
          </w:p>
        </w:tc>
      </w:tr>
      <w:tr>
        <w:trPr>
          <w:jc w:val="center"/>
        </w:trPr>
        <w:tc>
          <w:tcPr>
            <w:tcW w:type="dxa" w:w="3823"/>
            <w:vMerge w:val="restart"/>
            <w:tcBorders/>
            <w:vAlign w:val="center"/>
          </w:tcPr>
          <w:p>
            <w:pPr>
              <w:spacing/>
              <w:rPr>
                <w:b/>
              </w:rPr>
            </w:pPr>
            <w:r>
              <w:rPr>
                <w:b/>
              </w:rPr>
              <w:t xml:space="preserve">Naziv nastavnoga predmeta</w:t>
            </w:r>
          </w:p>
        </w:tc>
        <w:tc>
          <w:tcPr>
            <w:tcW w:type="dxa" w:w="3402"/>
            <w:gridSpan w:val="3"/>
            <w:tcBorders/>
            <w:vAlign w:val="center"/>
          </w:tcPr>
          <w:p>
            <w:pPr>
              <w:spacing/>
              <w:rPr>
                <w:b/>
              </w:rPr>
            </w:pPr>
            <w:r>
              <w:rPr>
                <w:b/>
              </w:rPr>
              <w:t xml:space="preserve">Razred, sati, bodovi</w:t>
            </w:r>
          </w:p>
        </w:tc>
        <w:tc>
          <w:tcPr>
            <w:tcW w:type="dxa" w:w="2693"/>
            <w:vMerge w:val="restart"/>
            <w:tcBorders/>
            <w:vAlign w:val="center"/>
          </w:tcPr>
          <w:p>
            <w:pPr>
              <w:spacing/>
              <w:jc w:val="center"/>
              <w:rPr>
                <w:b/>
              </w:rPr>
            </w:pPr>
            <w:r>
              <w:rPr>
                <w:b/>
              </w:rPr>
              <w:t xml:space="preserve">Nastavnik</w:t>
            </w:r>
          </w:p>
        </w:tc>
      </w:tr>
      <w:tr>
        <w:trPr>
          <w:jc w:val="center"/>
        </w:trPr>
        <w:tc>
          <w:tcPr>
            <w:tcW w:type="dxa" w:w="3823"/>
            <w:vMerge w:val="continue"/>
            <w:tcBorders/>
            <w:vAlign w:val="center"/>
          </w:tcPr>
          <w:p>
            <w:pPr>
              <w:spacing/>
              <w:rPr>
                <w:b/>
              </w:rPr>
            </w:pPr>
          </w:p>
        </w:tc>
        <w:tc>
          <w:tcPr>
            <w:tcW w:type="dxa" w:w="992"/>
            <w:tcBorders/>
            <w:vAlign w:val="center"/>
          </w:tcPr>
          <w:p>
            <w:pPr>
              <w:spacing/>
              <w:rPr>
                <w:b/>
              </w:rPr>
            </w:pPr>
            <w:r>
              <w:rPr>
                <w:b/>
              </w:rPr>
              <w:t xml:space="preserve">broj sati tjedno</w:t>
            </w:r>
          </w:p>
        </w:tc>
        <w:tc>
          <w:tcPr>
            <w:tcW w:type="dxa" w:w="1276"/>
            <w:tcBorders/>
            <w:vAlign w:val="center"/>
          </w:tcPr>
          <w:p>
            <w:pPr>
              <w:spacing/>
              <w:rPr>
                <w:b/>
              </w:rPr>
            </w:pPr>
            <w:r>
              <w:rPr>
                <w:b/>
              </w:rPr>
              <w:t xml:space="preserve">broj sati godišnje</w:t>
            </w:r>
          </w:p>
        </w:tc>
        <w:tc>
          <w:tcPr>
            <w:tcW w:type="dxa" w:w="1134"/>
            <w:tcBorders/>
            <w:vAlign w:val="center"/>
          </w:tcPr>
          <w:p>
            <w:pPr>
              <w:spacing/>
              <w:rPr>
                <w:b/>
              </w:rPr>
            </w:pPr>
            <w:r>
              <w:rPr>
                <w:b/>
              </w:rPr>
              <w:t xml:space="preserve">CSVET</w:t>
            </w:r>
          </w:p>
        </w:tc>
        <w:tc>
          <w:tcPr>
            <w:tcW w:type="dxa" w:w="2693"/>
            <w:vMerge w:val="continue"/>
            <w:tcBorders/>
            <w:vAlign w:val="center"/>
          </w:tcPr>
          <w:p>
            <w:pPr>
              <w:spacing/>
              <w:rPr>
                <w:b/>
                <w:w w:val="89"/>
              </w:rPr>
            </w:pPr>
          </w:p>
        </w:tc>
      </w:tr>
      <w:tr>
        <w:trPr>
          <w:jc w:val="center"/>
        </w:trPr>
        <w:tc>
          <w:tcPr>
            <w:tcW w:type="dxa" w:w="3823"/>
            <w:tcBorders/>
            <w:vAlign w:val="center"/>
          </w:tcPr>
          <w:p>
            <w:pPr>
              <w:spacing/>
              <w:rPr/>
            </w:pPr>
            <w:r>
              <w:rPr/>
              <w:t xml:space="preserve">Hrvatski jezik</w:t>
            </w:r>
          </w:p>
        </w:tc>
        <w:tc>
          <w:tcPr>
            <w:tcW w:type="dxa" w:w="992"/>
            <w:tcBorders/>
            <w:vAlign w:val="center"/>
          </w:tcPr>
          <w:p>
            <w:pPr>
              <w:spacing/>
              <w:rPr/>
            </w:pPr>
            <w:r>
              <w:rPr/>
              <w:t xml:space="preserve">3</w:t>
            </w:r>
          </w:p>
        </w:tc>
        <w:tc>
          <w:tcPr>
            <w:tcW w:type="dxa" w:w="1276"/>
            <w:tcBorders/>
            <w:vAlign w:val="center"/>
          </w:tcPr>
          <w:p>
            <w:pPr>
              <w:spacing/>
              <w:rPr/>
            </w:pPr>
            <w:r>
              <w:rPr/>
              <w:t xml:space="preserve">105</w:t>
            </w:r>
          </w:p>
        </w:tc>
        <w:tc>
          <w:tcPr>
            <w:tcW w:type="dxa" w:w="1134"/>
            <w:tcBorders/>
            <w:vAlign w:val="center"/>
          </w:tcPr>
          <w:p>
            <w:pPr>
              <w:spacing/>
              <w:rPr/>
            </w:pPr>
            <w:r>
              <w:rPr/>
              <w:t xml:space="preserve">6</w:t>
            </w:r>
          </w:p>
        </w:tc>
        <w:tc>
          <w:tcPr>
            <w:tcW w:type="dxa" w:w="2693"/>
            <w:tcBorders/>
            <w:vAlign w:val="center"/>
          </w:tcPr>
          <w:p>
            <w:pPr>
              <w:spacing/>
              <w:rPr/>
            </w:pPr>
            <w:r>
              <w:rPr/>
              <w:t xml:space="preserve">Snježana Orešković</w:t>
            </w:r>
          </w:p>
        </w:tc>
      </w:tr>
      <w:tr>
        <w:trPr>
          <w:jc w:val="center"/>
        </w:trPr>
        <w:tc>
          <w:tcPr>
            <w:tcW w:type="dxa" w:w="3823"/>
            <w:tcBorders/>
            <w:vAlign w:val="center"/>
          </w:tcPr>
          <w:p>
            <w:pPr>
              <w:spacing/>
              <w:rPr/>
            </w:pPr>
            <w:r>
              <w:rPr/>
              <w:t xml:space="preserve">Engleski jezik</w:t>
            </w:r>
          </w:p>
        </w:tc>
        <w:tc>
          <w:tcPr>
            <w:tcW w:type="dxa" w:w="992"/>
            <w:vMerge w:val="restart"/>
            <w:tcBorders/>
            <w:vAlign w:val="center"/>
          </w:tcPr>
          <w:p>
            <w:pPr>
              <w:spacing/>
              <w:rPr/>
            </w:pPr>
            <w:r>
              <w:rPr/>
              <w:t xml:space="preserve">2</w:t>
            </w:r>
          </w:p>
        </w:tc>
        <w:tc>
          <w:tcPr>
            <w:tcW w:type="dxa" w:w="1276"/>
            <w:vMerge w:val="restart"/>
            <w:tcBorders/>
            <w:vAlign w:val="center"/>
          </w:tcPr>
          <w:p>
            <w:pPr>
              <w:spacing/>
              <w:rPr/>
            </w:pPr>
            <w:r>
              <w:rPr/>
              <w:t xml:space="preserve">70</w:t>
            </w:r>
          </w:p>
        </w:tc>
        <w:tc>
          <w:tcPr>
            <w:tcW w:type="dxa" w:w="1134"/>
            <w:vMerge w:val="restart"/>
            <w:tcBorders/>
            <w:vAlign w:val="center"/>
          </w:tcPr>
          <w:p>
            <w:pPr>
              <w:spacing/>
              <w:rPr/>
            </w:pPr>
            <w:r>
              <w:rPr/>
              <w:t xml:space="preserve">4</w:t>
            </w:r>
          </w:p>
        </w:tc>
        <w:tc>
          <w:tcPr>
            <w:tcW w:type="dxa" w:w="2693"/>
            <w:tcBorders/>
            <w:vAlign w:val="center"/>
          </w:tcPr>
          <w:p>
            <w:pPr>
              <w:spacing/>
              <w:rPr/>
            </w:pPr>
            <w:r>
              <w:rPr/>
              <w:t xml:space="preserve">Sandra Sertić</w:t>
            </w:r>
          </w:p>
        </w:tc>
      </w:tr>
      <w:tr>
        <w:trPr>
          <w:jc w:val="center"/>
        </w:trPr>
        <w:tc>
          <w:tcPr>
            <w:tcW w:type="dxa" w:w="3823"/>
            <w:tcBorders/>
            <w:vAlign w:val="center"/>
          </w:tcPr>
          <w:p>
            <w:pPr>
              <w:spacing/>
              <w:rPr/>
            </w:pPr>
            <w:r>
              <w:rPr/>
              <w:t xml:space="preserve">Njemački jezik</w:t>
            </w:r>
          </w:p>
        </w:tc>
        <w:tc>
          <w:tcPr>
            <w:tcW w:type="dxa" w:w="992"/>
            <w:vMerge w:val="continue"/>
            <w:tcBorders/>
            <w:vAlign w:val="center"/>
          </w:tcPr>
          <w:p>
            <w:pPr>
              <w:spacing/>
              <w:rPr/>
            </w:pPr>
          </w:p>
        </w:tc>
        <w:tc>
          <w:tcPr>
            <w:tcW w:type="dxa" w:w="1276"/>
            <w:vMerge w:val="continue"/>
            <w:tcBorders/>
            <w:vAlign w:val="center"/>
          </w:tcPr>
          <w:p>
            <w:pPr>
              <w:spacing/>
              <w:rPr/>
            </w:pPr>
          </w:p>
        </w:tc>
        <w:tc>
          <w:tcPr>
            <w:tcW w:type="dxa" w:w="1134"/>
            <w:vMerge w:val="continue"/>
            <w:tcBorders/>
            <w:vAlign w:val="center"/>
          </w:tcPr>
          <w:p>
            <w:pPr>
              <w:spacing/>
              <w:rPr/>
            </w:pPr>
          </w:p>
        </w:tc>
        <w:tc>
          <w:tcPr>
            <w:tcW w:type="dxa" w:w="2693"/>
            <w:tcBorders/>
            <w:shd w:fill="D9D9D9" w:color="auto" w:val="clear"/>
            <w:vAlign w:val="center"/>
          </w:tcPr>
          <w:p>
            <w:pPr>
              <w:spacing/>
              <w:rPr/>
            </w:pPr>
          </w:p>
        </w:tc>
      </w:tr>
      <w:tr>
        <w:trPr>
          <w:jc w:val="center"/>
        </w:trPr>
        <w:tc>
          <w:tcPr>
            <w:tcW w:type="dxa" w:w="3823"/>
            <w:tcBorders/>
            <w:vAlign w:val="center"/>
          </w:tcPr>
          <w:p>
            <w:pPr>
              <w:spacing/>
              <w:rPr/>
            </w:pPr>
            <w:r>
              <w:rPr/>
              <w:t xml:space="preserve">Tjelesna i zdravstvena kultura</w:t>
            </w:r>
          </w:p>
        </w:tc>
        <w:tc>
          <w:tcPr>
            <w:tcW w:type="dxa" w:w="992"/>
            <w:tcBorders/>
            <w:vAlign w:val="center"/>
          </w:tcPr>
          <w:p>
            <w:pPr>
              <w:spacing/>
              <w:rPr/>
            </w:pPr>
            <w:r>
              <w:rPr/>
              <w:t xml:space="preserve">2</w:t>
            </w:r>
          </w:p>
        </w:tc>
        <w:tc>
          <w:tcPr>
            <w:tcW w:type="dxa" w:w="1276"/>
            <w:tcBorders/>
            <w:vAlign w:val="center"/>
          </w:tcPr>
          <w:p>
            <w:pPr>
              <w:spacing/>
              <w:rPr/>
            </w:pPr>
            <w:r>
              <w:rPr/>
              <w:t xml:space="preserve">70</w:t>
            </w:r>
          </w:p>
        </w:tc>
        <w:tc>
          <w:tcPr>
            <w:tcW w:type="dxa" w:w="1134"/>
            <w:tcBorders/>
            <w:vAlign w:val="center"/>
          </w:tcPr>
          <w:p>
            <w:pPr>
              <w:spacing/>
              <w:rPr/>
            </w:pPr>
            <w:r>
              <w:rPr/>
              <w:t xml:space="preserve">2</w:t>
            </w:r>
          </w:p>
        </w:tc>
        <w:tc>
          <w:tcPr>
            <w:tcW w:type="dxa" w:w="2693"/>
            <w:tcBorders/>
            <w:vAlign w:val="center"/>
          </w:tcPr>
          <w:p>
            <w:pPr>
              <w:spacing/>
              <w:rPr/>
            </w:pPr>
            <w:r>
              <w:rPr/>
              <w:t xml:space="preserve">Milorad Mandarić</w:t>
            </w:r>
          </w:p>
        </w:tc>
      </w:tr>
      <w:tr>
        <w:trPr>
          <w:trHeight w:val="255" w:hRule="atLeast"/>
          <w:jc w:val="center"/>
        </w:trPr>
        <w:tc>
          <w:tcPr>
            <w:tcW w:type="dxa" w:w="3823"/>
            <w:tcBorders/>
            <w:vAlign w:val="center"/>
          </w:tcPr>
          <w:p>
            <w:pPr>
              <w:spacing/>
              <w:rPr/>
            </w:pPr>
            <w:r>
              <w:rPr/>
              <w:t xml:space="preserve">Vjeronauk</w:t>
            </w:r>
          </w:p>
        </w:tc>
        <w:tc>
          <w:tcPr>
            <w:tcW w:type="dxa" w:w="992"/>
            <w:vMerge w:val="restart"/>
            <w:tcBorders/>
            <w:vAlign w:val="center"/>
          </w:tcPr>
          <w:p>
            <w:pPr>
              <w:spacing/>
              <w:rPr/>
            </w:pPr>
            <w:r>
              <w:rPr/>
              <w:t xml:space="preserve">1</w:t>
            </w:r>
          </w:p>
        </w:tc>
        <w:tc>
          <w:tcPr>
            <w:tcW w:type="dxa" w:w="1276"/>
            <w:vMerge w:val="restart"/>
            <w:tcBorders/>
            <w:vAlign w:val="center"/>
          </w:tcPr>
          <w:p>
            <w:pPr>
              <w:spacing/>
              <w:rPr/>
            </w:pPr>
            <w:r>
              <w:rPr/>
              <w:t xml:space="preserve">35</w:t>
            </w:r>
          </w:p>
        </w:tc>
        <w:tc>
          <w:tcPr>
            <w:tcW w:type="dxa" w:w="1134"/>
            <w:vMerge w:val="restart"/>
            <w:tcBorders/>
            <w:vAlign w:val="center"/>
          </w:tcPr>
          <w:p>
            <w:pPr>
              <w:spacing/>
              <w:rPr/>
            </w:pPr>
            <w:r>
              <w:rPr/>
              <w:t xml:space="preserve">1</w:t>
            </w:r>
          </w:p>
        </w:tc>
        <w:tc>
          <w:tcPr>
            <w:tcW w:type="dxa" w:w="2693"/>
            <w:tcBorders/>
            <w:vAlign w:val="center"/>
          </w:tcPr>
          <w:p>
            <w:pPr>
              <w:spacing/>
              <w:rPr/>
            </w:pPr>
            <w:r>
              <w:rPr/>
              <w:t xml:space="preserve">Silvija Vašarević</w:t>
            </w:r>
          </w:p>
        </w:tc>
      </w:tr>
      <w:tr>
        <w:trPr>
          <w:trHeight w:val="315" w:hRule="atLeast"/>
          <w:jc w:val="center"/>
        </w:trPr>
        <w:tc>
          <w:tcPr>
            <w:tcW w:type="dxa" w:w="3823"/>
            <w:tcBorders/>
            <w:vAlign w:val="center"/>
          </w:tcPr>
          <w:p>
            <w:pPr>
              <w:spacing/>
              <w:rPr/>
            </w:pPr>
            <w:r>
              <w:rPr/>
              <w:t xml:space="preserve">Etika</w:t>
            </w:r>
          </w:p>
        </w:tc>
        <w:tc>
          <w:tcPr>
            <w:tcW w:type="dxa" w:w="992"/>
            <w:vMerge w:val="continue"/>
            <w:tcBorders/>
            <w:vAlign w:val="center"/>
          </w:tcPr>
          <w:p>
            <w:pPr>
              <w:spacing/>
              <w:rPr/>
            </w:pPr>
          </w:p>
        </w:tc>
        <w:tc>
          <w:tcPr>
            <w:tcW w:type="dxa" w:w="1276"/>
            <w:vMerge w:val="continue"/>
            <w:tcBorders/>
            <w:vAlign w:val="center"/>
          </w:tcPr>
          <w:p>
            <w:pPr>
              <w:spacing/>
              <w:rPr/>
            </w:pPr>
          </w:p>
        </w:tc>
        <w:tc>
          <w:tcPr>
            <w:tcW w:type="dxa" w:w="1134"/>
            <w:vMerge w:val="continue"/>
            <w:tcBorders/>
            <w:vAlign w:val="center"/>
          </w:tcPr>
          <w:p>
            <w:pPr>
              <w:spacing/>
              <w:rPr/>
            </w:pPr>
          </w:p>
        </w:tc>
        <w:tc>
          <w:tcPr>
            <w:tcW w:type="dxa" w:w="2693"/>
            <w:tcBorders/>
            <w:vAlign w:val="center"/>
          </w:tcPr>
          <w:p>
            <w:pPr>
              <w:spacing/>
              <w:rPr/>
            </w:pPr>
            <w:r>
              <w:rPr/>
              <w:t xml:space="preserve">Silvija Vašarević</w:t>
            </w:r>
          </w:p>
        </w:tc>
      </w:tr>
      <w:tr>
        <w:trPr>
          <w:jc w:val="center"/>
        </w:trPr>
        <w:tc>
          <w:tcPr>
            <w:tcW w:type="dxa" w:w="3823"/>
            <w:tcBorders/>
            <w:vAlign w:val="center"/>
          </w:tcPr>
          <w:p>
            <w:pPr>
              <w:spacing/>
              <w:rPr/>
            </w:pPr>
            <w:r>
              <w:rPr/>
              <w:t xml:space="preserve">UKUPNO</w:t>
            </w:r>
          </w:p>
        </w:tc>
        <w:tc>
          <w:tcPr>
            <w:tcW w:type="dxa" w:w="992"/>
            <w:tcBorders/>
            <w:vAlign w:val="center"/>
          </w:tcPr>
          <w:p>
            <w:pPr>
              <w:spacing/>
              <w:rPr/>
            </w:pPr>
            <w:r>
              <w:rPr/>
              <w:t xml:space="preserve">8</w:t>
            </w:r>
          </w:p>
        </w:tc>
        <w:tc>
          <w:tcPr>
            <w:tcW w:type="dxa" w:w="1276"/>
            <w:tcBorders/>
            <w:vAlign w:val="center"/>
          </w:tcPr>
          <w:p>
            <w:pPr>
              <w:spacing/>
              <w:rPr/>
            </w:pPr>
            <w:r>
              <w:rPr/>
              <w:t xml:space="preserve">280</w:t>
            </w:r>
          </w:p>
        </w:tc>
        <w:tc>
          <w:tcPr>
            <w:tcW w:type="dxa" w:w="1134"/>
            <w:tcBorders/>
            <w:vAlign w:val="center"/>
          </w:tcPr>
          <w:p>
            <w:pPr>
              <w:spacing/>
              <w:rPr/>
            </w:pPr>
            <w:r>
              <w:rPr/>
              <w:t xml:space="preserve">13</w:t>
            </w:r>
          </w:p>
        </w:tc>
        <w:tc>
          <w:tcPr>
            <w:tcW w:type="dxa" w:w="2693"/>
            <w:tcBorders/>
            <w:shd w:fill="D9D9D9" w:color="auto" w:val="clear"/>
            <w:vAlign w:val="center"/>
          </w:tcPr>
          <w:p>
            <w:pPr>
              <w:spacing/>
              <w:rPr/>
            </w:pPr>
          </w:p>
        </w:tc>
      </w:tr>
    </w:tbl>
    <w:p>
      <w:pPr>
        <w:spacing w:line="240" w:lineRule="auto"/>
        <w:rPr>
          <w:rFonts w:ascii="Times New Roman" w:hAnsi="Times New Roman" w:cs="Times New Roman"/>
          <w:sz w:val="20"/>
          <w:szCs w:val="20"/>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2549"/>
        <w:gridCol w:w="2835"/>
        <w:gridCol w:w="1665"/>
        <w:gridCol w:w="631"/>
        <w:gridCol w:w="1494"/>
      </w:tblGrid>
      <w:tr>
        <w:trPr>
          <w:jc w:val="center"/>
        </w:trPr>
        <w:tc>
          <w:tcPr>
            <w:tcW w:type="dxa" w:w="2972"/>
            <w:tcBorders/>
            <w:vAlign w:val="center"/>
          </w:tcPr>
          <w:p>
            <w:pPr>
              <w:spacing/>
              <w:rPr>
                <w:b/>
              </w:rPr>
            </w:pPr>
            <w:r>
              <w:rPr>
                <w:b/>
              </w:rPr>
              <w:t xml:space="preserve">NAZIV MODULA /</w:t>
            </w:r>
          </w:p>
          <w:p>
            <w:pPr>
              <w:spacing/>
              <w:rPr>
                <w:b/>
              </w:rPr>
            </w:pPr>
          </w:p>
          <w:p>
            <w:pPr>
              <w:spacing/>
              <w:rPr>
                <w:b/>
              </w:rPr>
            </w:pPr>
            <w:r>
              <w:rPr>
                <w:b/>
              </w:rPr>
              <w:t xml:space="preserve">NASTAVNOG PREDMETA</w:t>
            </w:r>
          </w:p>
          <w:p>
            <w:pPr>
              <w:spacing/>
              <w:rPr>
                <w:b/>
              </w:rPr>
            </w:pPr>
          </w:p>
        </w:tc>
        <w:tc>
          <w:tcPr>
            <w:tcW w:type="dxa" w:w="3402"/>
            <w:tcBorders/>
            <w:vAlign w:val="center"/>
          </w:tcPr>
          <w:p>
            <w:pPr>
              <w:spacing/>
              <w:rPr>
                <w:b/>
              </w:rPr>
            </w:pPr>
            <w:r>
              <w:rPr>
                <w:b/>
              </w:rPr>
              <w:t xml:space="preserve">NAZIV SKUPA ISHODA UČENJA</w:t>
            </w:r>
          </w:p>
          <w:p>
            <w:pPr>
              <w:spacing/>
              <w:rPr>
                <w:b/>
              </w:rPr>
            </w:pPr>
          </w:p>
        </w:tc>
        <w:tc>
          <w:tcPr>
            <w:tcW w:type="dxa" w:w="1789"/>
            <w:tcBorders/>
            <w:vAlign w:val="center"/>
          </w:tcPr>
          <w:p>
            <w:pPr>
              <w:spacing/>
              <w:jc w:val="center"/>
              <w:rPr>
                <w:b/>
              </w:rPr>
            </w:pPr>
            <w:r>
              <w:rPr>
                <w:b/>
              </w:rPr>
              <w:t xml:space="preserve">NASTAVNIK</w:t>
            </w:r>
            <w:r>
              <w:rPr>
                <w:b/>
                <w:color w:val="EE0000"/>
              </w:rPr>
              <w:t xml:space="preserve"> </w:t>
            </w:r>
          </w:p>
        </w:tc>
        <w:tc>
          <w:tcPr>
            <w:tcW w:type="dxa" w:w="644"/>
            <w:tcBorders/>
            <w:vAlign w:val="center"/>
          </w:tcPr>
          <w:p>
            <w:pPr>
              <w:spacing/>
              <w:rPr>
                <w:b/>
              </w:rPr>
            </w:pPr>
            <w:r>
              <w:rPr>
                <w:b/>
              </w:rPr>
              <w:t xml:space="preserve">Broj sati SIU</w:t>
            </w:r>
          </w:p>
        </w:tc>
        <w:tc>
          <w:tcPr>
            <w:tcW w:type="dxa" w:w="1111"/>
            <w:tcBorders/>
            <w:vAlign w:val="center"/>
          </w:tcPr>
          <w:p>
            <w:pPr>
              <w:spacing/>
              <w:jc w:val="center"/>
              <w:rPr>
                <w:b/>
              </w:rPr>
            </w:pPr>
            <w:r>
              <w:rPr>
                <w:b/>
              </w:rPr>
              <w:t xml:space="preserve">OBUJAM</w:t>
            </w:r>
          </w:p>
          <w:p>
            <w:pPr>
              <w:spacing/>
              <w:jc w:val="center"/>
              <w:rPr>
                <w:b/>
              </w:rPr>
            </w:pPr>
            <w:r>
              <w:rPr>
                <w:b/>
              </w:rPr>
              <w:t xml:space="preserve">MODULA /</w:t>
            </w:r>
          </w:p>
          <w:p>
            <w:pPr>
              <w:spacing/>
              <w:jc w:val="center"/>
              <w:rPr>
                <w:b/>
              </w:rPr>
            </w:pPr>
            <w:r>
              <w:rPr>
                <w:b/>
              </w:rPr>
              <w:t xml:space="preserve">NASTAVNOG</w:t>
            </w:r>
          </w:p>
          <w:p>
            <w:pPr>
              <w:spacing/>
              <w:jc w:val="center"/>
              <w:rPr>
                <w:b/>
              </w:rPr>
            </w:pPr>
            <w:r>
              <w:rPr>
                <w:b/>
              </w:rPr>
              <w:t xml:space="preserve">PREDMETA</w:t>
            </w:r>
          </w:p>
          <w:p>
            <w:pPr>
              <w:spacing/>
              <w:jc w:val="center"/>
              <w:rPr>
                <w:b/>
              </w:rPr>
            </w:pPr>
          </w:p>
          <w:p>
            <w:pPr>
              <w:spacing/>
              <w:jc w:val="center"/>
              <w:rPr>
                <w:b/>
              </w:rPr>
            </w:pPr>
          </w:p>
          <w:p>
            <w:pPr>
              <w:spacing/>
              <w:jc w:val="center"/>
              <w:rPr>
                <w:b/>
                <w:bCs/>
              </w:rPr>
            </w:pPr>
            <w:r>
              <w:rPr>
                <w:b/>
                <w:bCs/>
              </w:rPr>
              <w:t xml:space="preserve">CSVET</w:t>
            </w:r>
          </w:p>
        </w:tc>
      </w:tr>
      <w:tr>
        <w:trPr>
          <w:jc w:val="center"/>
        </w:trPr>
        <w:tc>
          <w:tcPr>
            <w:tcW w:type="dxa" w:w="2972"/>
            <w:vMerge w:val="restart"/>
            <w:tcBorders/>
            <w:vAlign w:val="center"/>
          </w:tcPr>
          <w:p>
            <w:pPr>
              <w:spacing/>
              <w:rPr/>
            </w:pPr>
            <w:r>
              <w:rPr/>
              <w:t xml:space="preserve">Osnove geometrije i prostorne analize</w:t>
            </w:r>
            <w:r>
              <w:rPr/>
              <w:tab/>
              <w:t xml:space="preserve"/>
            </w:r>
          </w:p>
        </w:tc>
        <w:tc>
          <w:tcPr>
            <w:tcW w:type="dxa" w:w="3402"/>
            <w:tcBorders/>
            <w:vAlign w:val="center"/>
          </w:tcPr>
          <w:p>
            <w:pPr>
              <w:spacing/>
              <w:rPr/>
            </w:pPr>
            <w:r>
              <w:rPr/>
              <w:t xml:space="preserve">Geometrija ravnine</w:t>
            </w:r>
          </w:p>
        </w:tc>
        <w:tc>
          <w:tcPr>
            <w:tcW w:type="dxa" w:w="1789"/>
            <w:tcBorders/>
            <w:vAlign w:val="center"/>
          </w:tcPr>
          <w:p>
            <w:pPr>
              <w:spacing/>
              <w:rPr/>
            </w:pPr>
            <w:r>
              <w:rPr/>
              <w:t xml:space="preserve">Mihaela Kazda</w:t>
            </w:r>
          </w:p>
        </w:tc>
        <w:tc>
          <w:tcPr>
            <w:tcW w:type="dxa" w:w="644"/>
            <w:tcBorders/>
            <w:vAlign w:val="center"/>
          </w:tcPr>
          <w:p>
            <w:pPr>
              <w:spacing/>
              <w:jc w:val="center"/>
              <w:rPr/>
            </w:pPr>
            <w:r>
              <w:rPr/>
              <w:t xml:space="preserve">15</w:t>
            </w:r>
          </w:p>
        </w:tc>
        <w:tc>
          <w:tcPr>
            <w:tcW w:type="dxa" w:w="1111"/>
            <w:vMerge w:val="restart"/>
            <w:tcBorders/>
            <w:vAlign w:val="center"/>
          </w:tcPr>
          <w:p>
            <w:pPr>
              <w:spacing/>
              <w:jc w:val="center"/>
              <w:rPr/>
            </w:pPr>
            <w:r>
              <w:rPr/>
              <w:t xml:space="preserve">4</w:t>
            </w:r>
          </w:p>
        </w:tc>
      </w:tr>
      <w:tr>
        <w:trPr>
          <w:jc w:val="center"/>
        </w:trPr>
        <w:tc>
          <w:tcPr>
            <w:tcW w:type="dxa" w:w="2972"/>
            <w:vMerge w:val="continue"/>
            <w:tcBorders/>
            <w:vAlign w:val="center"/>
          </w:tcPr>
          <w:p>
            <w:pPr>
              <w:spacing/>
              <w:rPr/>
            </w:pPr>
          </w:p>
        </w:tc>
        <w:tc>
          <w:tcPr>
            <w:tcW w:type="dxa" w:w="3402"/>
            <w:tcBorders/>
            <w:vAlign w:val="center"/>
          </w:tcPr>
          <w:p>
            <w:pPr>
              <w:spacing/>
              <w:rPr/>
            </w:pPr>
            <w:r>
              <w:rPr/>
              <w:t xml:space="preserve">Geometrija prostora</w:t>
            </w:r>
          </w:p>
        </w:tc>
        <w:tc>
          <w:tcPr>
            <w:tcW w:type="dxa" w:w="1789"/>
            <w:tcBorders/>
            <w:vAlign w:val="center"/>
          </w:tcPr>
          <w:p>
            <w:pPr>
              <w:spacing/>
              <w:rPr/>
            </w:pPr>
            <w:r>
              <w:rPr/>
              <w:t xml:space="preserve">Mihaela Kazda</w:t>
            </w:r>
          </w:p>
        </w:tc>
        <w:tc>
          <w:tcPr>
            <w:tcW w:type="dxa" w:w="644"/>
            <w:tcBorders/>
            <w:vAlign w:val="center"/>
          </w:tcPr>
          <w:p>
            <w:pPr>
              <w:spacing/>
              <w:jc w:val="center"/>
              <w:rPr/>
            </w:pPr>
            <w:r>
              <w:rPr/>
              <w:t xml:space="preserve">15</w:t>
            </w:r>
          </w:p>
        </w:tc>
        <w:tc>
          <w:tcPr>
            <w:tcW w:type="dxa" w:w="1111"/>
            <w:vMerge w:val="continue"/>
            <w:tcBorders/>
            <w:vAlign w:val="center"/>
          </w:tcPr>
          <w:p>
            <w:pPr>
              <w:spacing/>
              <w:jc w:val="center"/>
              <w:rPr/>
            </w:pPr>
          </w:p>
        </w:tc>
      </w:tr>
      <w:tr>
        <w:trPr>
          <w:jc w:val="center"/>
        </w:trPr>
        <w:tc>
          <w:tcPr>
            <w:tcW w:type="dxa" w:w="2972"/>
            <w:vMerge w:val="continue"/>
            <w:tcBorders/>
            <w:vAlign w:val="center"/>
          </w:tcPr>
          <w:p>
            <w:pPr>
              <w:spacing/>
              <w:rPr/>
            </w:pPr>
          </w:p>
        </w:tc>
        <w:tc>
          <w:tcPr>
            <w:tcW w:type="dxa" w:w="3402"/>
            <w:tcBorders/>
            <w:vAlign w:val="center"/>
          </w:tcPr>
          <w:p>
            <w:pPr>
              <w:spacing/>
              <w:rPr/>
            </w:pPr>
            <w:r>
              <w:rPr/>
              <w:t xml:space="preserve">Koordinatni sustav i vektori</w:t>
            </w:r>
          </w:p>
        </w:tc>
        <w:tc>
          <w:tcPr>
            <w:tcW w:type="dxa" w:w="1789"/>
            <w:tcBorders/>
            <w:vAlign w:val="center"/>
          </w:tcPr>
          <w:p>
            <w:pPr>
              <w:spacing/>
              <w:rPr/>
            </w:pPr>
            <w:r>
              <w:rPr/>
              <w:t xml:space="preserve">Mihaela Kazda</w:t>
            </w:r>
          </w:p>
        </w:tc>
        <w:tc>
          <w:tcPr>
            <w:tcW w:type="dxa" w:w="644"/>
            <w:tcBorders/>
            <w:vAlign w:val="center"/>
          </w:tcPr>
          <w:p>
            <w:pPr>
              <w:spacing/>
              <w:jc w:val="center"/>
              <w:rPr/>
            </w:pPr>
            <w:r>
              <w:rPr/>
              <w:t xml:space="preserve">15</w:t>
            </w:r>
          </w:p>
        </w:tc>
        <w:tc>
          <w:tcPr>
            <w:tcW w:type="dxa" w:w="1111"/>
            <w:vMerge w:val="continue"/>
            <w:tcBorders/>
            <w:vAlign w:val="center"/>
          </w:tcPr>
          <w:p>
            <w:pPr>
              <w:spacing/>
              <w:jc w:val="center"/>
              <w:rPr/>
            </w:pPr>
          </w:p>
        </w:tc>
      </w:tr>
      <w:tr>
        <w:trPr>
          <w:trHeight w:val="48" w:hRule="atLeast"/>
          <w:jc w:val="center"/>
        </w:trPr>
        <w:tc>
          <w:tcPr>
            <w:tcW w:type="dxa" w:w="2972"/>
            <w:vMerge w:val="continue"/>
            <w:tcBorders/>
            <w:vAlign w:val="center"/>
          </w:tcPr>
          <w:p>
            <w:pPr>
              <w:spacing/>
              <w:rPr/>
            </w:pPr>
          </w:p>
        </w:tc>
        <w:tc>
          <w:tcPr>
            <w:tcW w:type="dxa" w:w="3402"/>
            <w:tcBorders/>
            <w:vAlign w:val="center"/>
          </w:tcPr>
          <w:p>
            <w:pPr>
              <w:spacing/>
              <w:rPr/>
            </w:pPr>
            <w:r>
              <w:rPr/>
              <w:t xml:space="preserve">Pravac i kružnica</w:t>
            </w:r>
          </w:p>
        </w:tc>
        <w:tc>
          <w:tcPr>
            <w:tcW w:type="dxa" w:w="1789"/>
            <w:tcBorders/>
            <w:vAlign w:val="center"/>
          </w:tcPr>
          <w:p>
            <w:pPr>
              <w:spacing/>
              <w:rPr/>
            </w:pPr>
            <w:r>
              <w:rPr/>
              <w:t xml:space="preserve">Mihaela Kazda</w:t>
            </w:r>
          </w:p>
        </w:tc>
        <w:tc>
          <w:tcPr>
            <w:tcW w:type="dxa" w:w="644"/>
            <w:tcBorders/>
            <w:vAlign w:val="center"/>
          </w:tcPr>
          <w:p>
            <w:pPr>
              <w:spacing/>
              <w:jc w:val="center"/>
              <w:rPr/>
            </w:pPr>
            <w:r>
              <w:rPr/>
              <w:t xml:space="preserve">15</w:t>
            </w:r>
          </w:p>
        </w:tc>
        <w:tc>
          <w:tcPr>
            <w:tcW w:type="dxa" w:w="1111"/>
            <w:vMerge w:val="continue"/>
            <w:tcBorders/>
            <w:vAlign w:val="center"/>
          </w:tcPr>
          <w:p>
            <w:pPr>
              <w:spacing/>
              <w:jc w:val="center"/>
              <w:rPr/>
            </w:pPr>
          </w:p>
        </w:tc>
      </w:tr>
      <w:tr>
        <w:trPr>
          <w:trHeight w:val="336" w:hRule="atLeast"/>
          <w:jc w:val="center"/>
        </w:trPr>
        <w:tc>
          <w:tcPr>
            <w:tcW w:type="dxa" w:w="2972"/>
            <w:vMerge w:val="restart"/>
            <w:tcBorders/>
            <w:vAlign w:val="center"/>
          </w:tcPr>
          <w:p>
            <w:pPr>
              <w:spacing/>
              <w:rPr/>
            </w:pPr>
            <w:r>
              <w:rPr/>
              <w:t xml:space="preserve">Osnove elektronike</w:t>
            </w:r>
          </w:p>
        </w:tc>
        <w:tc>
          <w:tcPr>
            <w:tcW w:type="dxa" w:w="3402"/>
            <w:tcBorders/>
            <w:vAlign w:val="center"/>
          </w:tcPr>
          <w:p>
            <w:pPr>
              <w:widowControl w:val="false"/>
              <w:autoSpaceDE w:val="false"/>
              <w:autoSpaceDN w:val="false"/>
              <w:spacing/>
              <w:rPr>
                <w:color w:val="000000"/>
                <w:spacing w:val="-1"/>
              </w:rPr>
            </w:pPr>
            <w:r>
              <w:rPr>
                <w:color w:val="000000"/>
                <w:spacing w:val="-1"/>
              </w:rPr>
              <w:t xml:space="preserve">Osnove digitalne elektronike</w:t>
            </w:r>
          </w:p>
        </w:tc>
        <w:tc>
          <w:tcPr>
            <w:tcW w:type="dxa" w:w="1789"/>
            <w:tcBorders/>
            <w:vAlign w:val="center"/>
          </w:tcPr>
          <w:p>
            <w:pPr>
              <w:spacing/>
              <w:rPr/>
            </w:pPr>
            <w:r>
              <w:rPr/>
              <w:t xml:space="preserve">Marin Benčić</w:t>
            </w:r>
          </w:p>
        </w:tc>
        <w:tc>
          <w:tcPr>
            <w:tcW w:type="dxa" w:w="644"/>
            <w:tcBorders/>
            <w:vAlign w:val="center"/>
          </w:tcPr>
          <w:p>
            <w:pPr>
              <w:spacing/>
              <w:jc w:val="center"/>
              <w:rPr/>
            </w:pPr>
            <w:r>
              <w:rPr/>
              <w:t xml:space="preserve">31</w:t>
            </w:r>
          </w:p>
        </w:tc>
        <w:tc>
          <w:tcPr>
            <w:tcW w:type="dxa" w:w="1111"/>
            <w:vMerge w:val="restart"/>
            <w:tcBorders/>
            <w:vAlign w:val="center"/>
          </w:tcPr>
          <w:p>
            <w:pPr>
              <w:spacing/>
              <w:jc w:val="center"/>
              <w:rPr/>
            </w:pPr>
            <w:r>
              <w:rPr/>
              <w:t xml:space="preserve">6</w:t>
            </w:r>
          </w:p>
        </w:tc>
      </w:tr>
      <w:tr>
        <w:trPr>
          <w:jc w:val="center"/>
        </w:trPr>
        <w:tc>
          <w:tcPr>
            <w:tcW w:type="dxa" w:w="2972"/>
            <w:vMerge w:val="continue"/>
            <w:tcBorders/>
            <w:vAlign w:val="center"/>
          </w:tcPr>
          <w:p>
            <w:pPr>
              <w:spacing/>
              <w:rPr/>
            </w:pPr>
          </w:p>
        </w:tc>
        <w:tc>
          <w:tcPr>
            <w:tcW w:type="dxa" w:w="3402"/>
            <w:tcBorders/>
            <w:vAlign w:val="center"/>
          </w:tcPr>
          <w:p>
            <w:pPr>
              <w:widowControl w:val="false"/>
              <w:autoSpaceDE w:val="false"/>
              <w:autoSpaceDN w:val="false"/>
              <w:spacing/>
              <w:rPr>
                <w:color w:val="000000"/>
                <w:spacing w:val="-1"/>
              </w:rPr>
            </w:pPr>
            <w:r>
              <w:rPr>
                <w:color w:val="000000"/>
                <w:spacing w:val="-1"/>
              </w:rPr>
              <w:t xml:space="preserve">Osnove analogne elektronike</w:t>
            </w:r>
          </w:p>
        </w:tc>
        <w:tc>
          <w:tcPr>
            <w:tcW w:type="dxa" w:w="1789"/>
            <w:tcBorders/>
            <w:vAlign w:val="center"/>
          </w:tcPr>
          <w:p>
            <w:pPr>
              <w:spacing/>
              <w:rPr/>
            </w:pPr>
            <w:r>
              <w:rPr/>
              <w:t xml:space="preserve">Marin Benčić </w:t>
            </w:r>
          </w:p>
          <w:p>
            <w:pPr>
              <w:spacing/>
              <w:rPr/>
            </w:pPr>
          </w:p>
        </w:tc>
        <w:tc>
          <w:tcPr>
            <w:tcW w:type="dxa" w:w="644"/>
            <w:tcBorders/>
            <w:vAlign w:val="center"/>
          </w:tcPr>
          <w:p>
            <w:pPr>
              <w:spacing/>
              <w:jc w:val="center"/>
              <w:rPr/>
            </w:pPr>
            <w:r>
              <w:rPr/>
              <w:t xml:space="preserve">31</w:t>
            </w:r>
          </w:p>
        </w:tc>
        <w:tc>
          <w:tcPr>
            <w:tcW w:type="dxa" w:w="1111"/>
            <w:vMerge w:val="continue"/>
            <w:tcBorders/>
            <w:vAlign w:val="center"/>
          </w:tcPr>
          <w:p>
            <w:pPr>
              <w:spacing/>
              <w:jc w:val="center"/>
              <w:rPr/>
            </w:pPr>
          </w:p>
        </w:tc>
      </w:tr>
      <w:tr>
        <w:trPr>
          <w:jc w:val="center"/>
        </w:trPr>
        <w:tc>
          <w:tcPr>
            <w:tcW w:type="dxa" w:w="2972"/>
            <w:vMerge w:val="continue"/>
            <w:tcBorders/>
            <w:vAlign w:val="center"/>
          </w:tcPr>
          <w:p>
            <w:pPr>
              <w:spacing/>
              <w:rPr/>
            </w:pPr>
          </w:p>
        </w:tc>
        <w:tc>
          <w:tcPr>
            <w:tcW w:type="dxa" w:w="3402"/>
            <w:tcBorders/>
            <w:vAlign w:val="center"/>
          </w:tcPr>
          <w:p>
            <w:pPr>
              <w:widowControl w:val="false"/>
              <w:autoSpaceDE w:val="false"/>
              <w:autoSpaceDN w:val="false"/>
              <w:spacing/>
              <w:rPr>
                <w:color w:val="000000"/>
                <w:spacing w:val="-1"/>
              </w:rPr>
            </w:pPr>
            <w:r>
              <w:rPr>
                <w:color w:val="000000"/>
                <w:spacing w:val="-1"/>
              </w:rPr>
              <w:t xml:space="preserve">Osnove energetske elektronike</w:t>
            </w:r>
          </w:p>
        </w:tc>
        <w:tc>
          <w:tcPr>
            <w:tcW w:type="dxa" w:w="1789"/>
            <w:tcBorders/>
            <w:vAlign w:val="center"/>
          </w:tcPr>
          <w:p>
            <w:pPr>
              <w:spacing/>
              <w:rPr/>
            </w:pPr>
            <w:r>
              <w:rPr/>
              <w:t xml:space="preserve">Marin Benčić </w:t>
            </w:r>
          </w:p>
          <w:p>
            <w:pPr>
              <w:spacing/>
              <w:rPr/>
            </w:pPr>
          </w:p>
        </w:tc>
        <w:tc>
          <w:tcPr>
            <w:tcW w:type="dxa" w:w="644"/>
            <w:tcBorders/>
            <w:vAlign w:val="center"/>
          </w:tcPr>
          <w:p>
            <w:pPr>
              <w:spacing/>
              <w:jc w:val="center"/>
              <w:rPr/>
            </w:pPr>
            <w:r>
              <w:rPr/>
              <w:t xml:space="preserve">31</w:t>
            </w:r>
          </w:p>
        </w:tc>
        <w:tc>
          <w:tcPr>
            <w:tcW w:type="dxa" w:w="1111"/>
            <w:vMerge w:val="continue"/>
            <w:tcBorders/>
            <w:vAlign w:val="center"/>
          </w:tcPr>
          <w:p>
            <w:pPr>
              <w:spacing/>
              <w:jc w:val="center"/>
              <w:rPr/>
            </w:pPr>
          </w:p>
        </w:tc>
      </w:tr>
      <w:tr>
        <w:trPr>
          <w:jc w:val="center"/>
        </w:trPr>
        <w:tc>
          <w:tcPr>
            <w:tcW w:type="dxa" w:w="2972"/>
            <w:vMerge w:val="restart"/>
            <w:tcBorders/>
            <w:vAlign w:val="center"/>
          </w:tcPr>
          <w:p>
            <w:pPr>
              <w:spacing/>
              <w:rPr/>
            </w:pPr>
            <w:r>
              <w:rPr/>
              <w:t xml:space="preserve">Uvod u elektroenergetiku</w:t>
            </w:r>
          </w:p>
        </w:tc>
        <w:tc>
          <w:tcPr>
            <w:tcW w:type="dxa" w:w="3402"/>
            <w:tcBorders/>
            <w:vAlign w:val="center"/>
          </w:tcPr>
          <w:p>
            <w:pPr>
              <w:widowControl w:val="false"/>
              <w:autoSpaceDE w:val="false"/>
              <w:autoSpaceDN w:val="false"/>
              <w:spacing/>
              <w:rPr>
                <w:color w:val="000000"/>
                <w:spacing w:val="-3"/>
              </w:rPr>
            </w:pPr>
            <w:r>
              <w:rPr>
                <w:color w:val="000000"/>
                <w:spacing w:val="-3"/>
              </w:rPr>
              <w:t xml:space="preserve">Uvod u elektroenergetske sustave i elektrane</w:t>
            </w:r>
          </w:p>
        </w:tc>
        <w:tc>
          <w:tcPr>
            <w:tcW w:type="dxa" w:w="1789"/>
            <w:tcBorders/>
            <w:vAlign w:val="center"/>
          </w:tcPr>
          <w:p>
            <w:pPr>
              <w:spacing/>
              <w:rPr/>
            </w:pPr>
            <w:r>
              <w:rPr/>
              <w:t xml:space="preserve">Marin Benčić </w:t>
            </w:r>
          </w:p>
          <w:p>
            <w:pPr>
              <w:spacing/>
              <w:rPr/>
            </w:pPr>
          </w:p>
        </w:tc>
        <w:tc>
          <w:tcPr>
            <w:tcW w:type="dxa" w:w="644"/>
            <w:tcBorders/>
            <w:vAlign w:val="center"/>
          </w:tcPr>
          <w:p>
            <w:pPr>
              <w:spacing/>
              <w:jc w:val="center"/>
              <w:rPr/>
            </w:pPr>
            <w:r>
              <w:rPr/>
              <w:t xml:space="preserve">54</w:t>
            </w:r>
          </w:p>
        </w:tc>
        <w:tc>
          <w:tcPr>
            <w:tcW w:type="dxa" w:w="1111"/>
            <w:vMerge w:val="restart"/>
            <w:tcBorders/>
            <w:vAlign w:val="center"/>
          </w:tcPr>
          <w:p>
            <w:pPr>
              <w:spacing/>
              <w:jc w:val="center"/>
              <w:rPr/>
            </w:pPr>
            <w:r>
              <w:rPr/>
              <w:t xml:space="preserve">6</w:t>
            </w:r>
          </w:p>
        </w:tc>
      </w:tr>
      <w:tr>
        <w:trPr>
          <w:jc w:val="center"/>
        </w:trPr>
        <w:tc>
          <w:tcPr>
            <w:tcW w:type="dxa" w:w="2972"/>
            <w:vMerge w:val="continue"/>
            <w:tcBorders/>
            <w:vAlign w:val="center"/>
          </w:tcPr>
          <w:p>
            <w:pPr>
              <w:spacing/>
              <w:rPr/>
            </w:pPr>
          </w:p>
        </w:tc>
        <w:tc>
          <w:tcPr>
            <w:tcW w:type="dxa" w:w="3402"/>
            <w:tcBorders/>
            <w:vAlign w:val="center"/>
          </w:tcPr>
          <w:p>
            <w:pPr>
              <w:widowControl w:val="false"/>
              <w:autoSpaceDE w:val="false"/>
              <w:autoSpaceDN w:val="false"/>
              <w:spacing/>
              <w:rPr>
                <w:color w:val="000000"/>
                <w:spacing w:val="-3"/>
              </w:rPr>
            </w:pPr>
            <w:r>
              <w:rPr>
                <w:color w:val="000000"/>
                <w:spacing w:val="-3"/>
              </w:rPr>
              <w:t xml:space="preserve">Obnovljivi izvori energije u primjeni</w:t>
            </w:r>
          </w:p>
        </w:tc>
        <w:tc>
          <w:tcPr>
            <w:tcW w:type="dxa" w:w="1789"/>
            <w:tcBorders/>
            <w:vAlign w:val="center"/>
          </w:tcPr>
          <w:p>
            <w:pPr>
              <w:spacing/>
              <w:rPr/>
            </w:pPr>
            <w:r>
              <w:rPr/>
              <w:t xml:space="preserve">Marin Benčić</w:t>
            </w:r>
          </w:p>
          <w:p>
            <w:pPr>
              <w:spacing/>
              <w:rPr/>
            </w:pPr>
          </w:p>
        </w:tc>
        <w:tc>
          <w:tcPr>
            <w:tcW w:type="dxa" w:w="644"/>
            <w:tcBorders/>
            <w:vAlign w:val="center"/>
          </w:tcPr>
          <w:p>
            <w:pPr>
              <w:spacing/>
              <w:jc w:val="center"/>
              <w:rPr/>
            </w:pPr>
            <w:r>
              <w:rPr/>
              <w:t xml:space="preserve">54</w:t>
            </w:r>
          </w:p>
        </w:tc>
        <w:tc>
          <w:tcPr>
            <w:tcW w:type="dxa" w:w="1111"/>
            <w:vMerge w:val="continue"/>
            <w:tcBorders/>
            <w:vAlign w:val="center"/>
          </w:tcPr>
          <w:p>
            <w:pPr>
              <w:spacing/>
              <w:jc w:val="center"/>
              <w:rPr/>
            </w:pPr>
          </w:p>
        </w:tc>
      </w:tr>
      <w:tr>
        <w:trPr>
          <w:trHeight w:val="240" w:hRule="atLeast"/>
          <w:jc w:val="center"/>
        </w:trPr>
        <w:tc>
          <w:tcPr>
            <w:tcW w:type="dxa" w:w="2972"/>
            <w:vMerge w:val="restart"/>
            <w:tcBorders/>
            <w:vAlign w:val="center"/>
          </w:tcPr>
          <w:p>
            <w:pPr>
              <w:autoSpaceDE w:val="false"/>
              <w:autoSpaceDN w:val="false"/>
              <w:adjustRightInd w:val="false"/>
              <w:spacing/>
              <w:rPr/>
            </w:pPr>
            <w:r>
              <w:rPr/>
              <w:t xml:space="preserve">Osnove električnih uređaja i instalacija</w:t>
            </w:r>
          </w:p>
        </w:tc>
        <w:tc>
          <w:tcPr>
            <w:tcW w:type="dxa" w:w="3402"/>
            <w:tcBorders/>
            <w:vAlign w:val="center"/>
          </w:tcPr>
          <w:p>
            <w:pPr>
              <w:autoSpaceDE w:val="false"/>
              <w:autoSpaceDN w:val="false"/>
              <w:adjustRightInd w:val="false"/>
              <w:spacing/>
              <w:rPr>
                <w:color w:val="000000"/>
              </w:rPr>
            </w:pPr>
            <w:r>
              <w:rPr>
                <w:color w:val="000000"/>
              </w:rPr>
              <w:t xml:space="preserve">Osnove električnih uređaja</w:t>
            </w:r>
          </w:p>
        </w:tc>
        <w:tc>
          <w:tcPr>
            <w:tcW w:type="dxa" w:w="1789"/>
            <w:tcBorders/>
            <w:vAlign w:val="center"/>
          </w:tcPr>
          <w:p>
            <w:pPr>
              <w:spacing/>
              <w:rPr/>
            </w:pPr>
            <w:r>
              <w:rPr/>
              <w:t xml:space="preserve">Dragan Mlinarić</w:t>
            </w:r>
          </w:p>
          <w:p>
            <w:pPr>
              <w:spacing/>
              <w:rPr/>
            </w:pPr>
          </w:p>
        </w:tc>
        <w:tc>
          <w:tcPr>
            <w:tcW w:type="dxa" w:w="644"/>
            <w:tcBorders/>
            <w:vAlign w:val="center"/>
          </w:tcPr>
          <w:p>
            <w:pPr>
              <w:spacing/>
              <w:jc w:val="center"/>
              <w:rPr/>
            </w:pPr>
            <w:r>
              <w:rPr/>
              <w:t xml:space="preserve">32</w:t>
            </w:r>
          </w:p>
        </w:tc>
        <w:tc>
          <w:tcPr>
            <w:tcW w:type="dxa" w:w="1111"/>
            <w:vMerge w:val="restart"/>
            <w:tcBorders/>
            <w:vAlign w:val="center"/>
          </w:tcPr>
          <w:p>
            <w:pPr>
              <w:spacing/>
              <w:jc w:val="center"/>
              <w:rPr/>
            </w:pPr>
            <w:r>
              <w:rPr/>
              <w:t xml:space="preserve">5</w:t>
            </w:r>
          </w:p>
        </w:tc>
      </w:tr>
      <w:tr>
        <w:trPr>
          <w:trHeight w:val="246" w:hRule="atLeast"/>
          <w:jc w:val="center"/>
        </w:trPr>
        <w:tc>
          <w:tcPr>
            <w:tcW w:type="dxa" w:w="2972"/>
            <w:vMerge w:val="continue"/>
            <w:tcBorders/>
            <w:vAlign w:val="center"/>
          </w:tcPr>
          <w:p>
            <w:pPr>
              <w:autoSpaceDE w:val="false"/>
              <w:autoSpaceDN w:val="false"/>
              <w:adjustRightInd w:val="false"/>
              <w:spacing/>
              <w:rPr/>
            </w:pPr>
          </w:p>
        </w:tc>
        <w:tc>
          <w:tcPr>
            <w:tcW w:type="dxa" w:w="3402"/>
            <w:tcBorders/>
            <w:vAlign w:val="center"/>
          </w:tcPr>
          <w:p>
            <w:pPr>
              <w:autoSpaceDE w:val="false"/>
              <w:autoSpaceDN w:val="false"/>
              <w:adjustRightInd w:val="false"/>
              <w:spacing/>
              <w:rPr/>
            </w:pPr>
            <w:r>
              <w:rPr>
                <w:color w:val="000000"/>
              </w:rPr>
              <w:t xml:space="preserve">Instalacija električnih uređaja</w:t>
            </w:r>
          </w:p>
        </w:tc>
        <w:tc>
          <w:tcPr>
            <w:tcW w:type="dxa" w:w="1789"/>
            <w:tcBorders/>
            <w:vAlign w:val="center"/>
          </w:tcPr>
          <w:p>
            <w:pPr>
              <w:spacing/>
              <w:rPr/>
            </w:pPr>
            <w:r>
              <w:rPr/>
              <w:t xml:space="preserve">Dragan Mlinarić</w:t>
            </w:r>
          </w:p>
          <w:p>
            <w:pPr>
              <w:spacing/>
              <w:rPr/>
            </w:pPr>
          </w:p>
        </w:tc>
        <w:tc>
          <w:tcPr>
            <w:tcW w:type="dxa" w:w="644"/>
            <w:tcBorders/>
            <w:vAlign w:val="center"/>
          </w:tcPr>
          <w:p>
            <w:pPr>
              <w:spacing/>
              <w:jc w:val="center"/>
              <w:rPr/>
            </w:pPr>
            <w:r>
              <w:rPr/>
              <w:t xml:space="preserve">48</w:t>
            </w:r>
          </w:p>
        </w:tc>
        <w:tc>
          <w:tcPr>
            <w:tcW w:type="dxa" w:w="1111"/>
            <w:vMerge w:val="continue"/>
            <w:tcBorders/>
            <w:vAlign w:val="center"/>
          </w:tcPr>
          <w:p>
            <w:pPr>
              <w:spacing/>
              <w:jc w:val="center"/>
              <w:rPr/>
            </w:pPr>
          </w:p>
        </w:tc>
      </w:tr>
      <w:tr>
        <w:trPr>
          <w:trHeight w:val="406" w:hRule="atLeast"/>
          <w:jc w:val="center"/>
        </w:trPr>
        <w:tc>
          <w:tcPr>
            <w:tcW w:type="dxa" w:w="2972"/>
            <w:tcBorders/>
            <w:vAlign w:val="center"/>
          </w:tcPr>
          <w:p>
            <w:pPr>
              <w:autoSpaceDE w:val="false"/>
              <w:autoSpaceDN w:val="false"/>
              <w:adjustRightInd w:val="false"/>
              <w:spacing/>
              <w:rPr/>
            </w:pPr>
            <w:r>
              <w:rPr/>
              <w:t xml:space="preserve">Zaštita električnih instalacija i trošila</w:t>
            </w:r>
          </w:p>
        </w:tc>
        <w:tc>
          <w:tcPr>
            <w:tcW w:type="dxa" w:w="3402"/>
            <w:tcBorders/>
            <w:vAlign w:val="center"/>
          </w:tcPr>
          <w:p>
            <w:pPr>
              <w:autoSpaceDE w:val="false"/>
              <w:autoSpaceDN w:val="false"/>
              <w:adjustRightInd w:val="false"/>
              <w:spacing/>
              <w:rPr/>
            </w:pPr>
            <w:r>
              <w:rPr/>
              <w:t xml:space="preserve">Zaštita električnih instalacija i trošila</w:t>
            </w:r>
          </w:p>
        </w:tc>
        <w:tc>
          <w:tcPr>
            <w:tcW w:type="dxa" w:w="1789"/>
            <w:tcBorders/>
            <w:vAlign w:val="center"/>
          </w:tcPr>
          <w:p>
            <w:pPr>
              <w:spacing/>
              <w:rPr/>
            </w:pPr>
            <w:r>
              <w:rPr/>
              <w:t xml:space="preserve"> Dragan Mlinarić</w:t>
            </w:r>
          </w:p>
          <w:p>
            <w:pPr>
              <w:spacing/>
              <w:rPr/>
            </w:pPr>
          </w:p>
        </w:tc>
        <w:tc>
          <w:tcPr>
            <w:tcW w:type="dxa" w:w="644"/>
            <w:tcBorders/>
            <w:vAlign w:val="center"/>
          </w:tcPr>
          <w:p>
            <w:pPr>
              <w:spacing/>
              <w:jc w:val="center"/>
              <w:rPr/>
            </w:pPr>
            <w:r>
              <w:rPr/>
              <w:t xml:space="preserve">60</w:t>
            </w:r>
          </w:p>
        </w:tc>
        <w:tc>
          <w:tcPr>
            <w:tcW w:type="dxa" w:w="1111"/>
            <w:tcBorders/>
            <w:vAlign w:val="center"/>
          </w:tcPr>
          <w:p>
            <w:pPr>
              <w:spacing/>
              <w:jc w:val="center"/>
              <w:rPr/>
            </w:pPr>
            <w:r>
              <w:rPr/>
              <w:t xml:space="preserve">3</w:t>
            </w:r>
          </w:p>
        </w:tc>
      </w:tr>
      <w:tr>
        <w:trPr>
          <w:trHeight w:val="202" w:hRule="atLeast"/>
          <w:jc w:val="center"/>
        </w:trPr>
        <w:tc>
          <w:tcPr>
            <w:tcW w:type="dxa" w:w="2972"/>
            <w:vMerge w:val="restart"/>
            <w:tcBorders/>
            <w:vAlign w:val="center"/>
          </w:tcPr>
          <w:p>
            <w:pPr>
              <w:autoSpaceDE w:val="false"/>
              <w:autoSpaceDN w:val="false"/>
              <w:adjustRightInd w:val="false"/>
              <w:spacing/>
              <w:rPr/>
            </w:pPr>
            <w:r>
              <w:rPr/>
              <w:t xml:space="preserve">Osnove elektromehaničkih uređaja i instalacija</w:t>
            </w:r>
          </w:p>
        </w:tc>
        <w:tc>
          <w:tcPr>
            <w:tcW w:type="dxa" w:w="3402"/>
            <w:tcBorders/>
            <w:vAlign w:val="center"/>
          </w:tcPr>
          <w:p>
            <w:pPr>
              <w:autoSpaceDE w:val="false"/>
              <w:autoSpaceDN w:val="false"/>
              <w:adjustRightInd w:val="false"/>
              <w:spacing/>
              <w:rPr/>
            </w:pPr>
            <w:r>
              <w:rPr/>
              <w:t xml:space="preserve">Osnove elektromehaničkih uređaja</w:t>
            </w:r>
          </w:p>
        </w:tc>
        <w:tc>
          <w:tcPr>
            <w:tcW w:type="dxa" w:w="1789"/>
            <w:tcBorders/>
            <w:vAlign w:val="center"/>
          </w:tcPr>
          <w:p>
            <w:pPr>
              <w:spacing/>
              <w:rPr/>
            </w:pPr>
            <w:r>
              <w:rPr/>
              <w:t xml:space="preserve">Dragan Mlinarić</w:t>
            </w:r>
          </w:p>
          <w:p>
            <w:pPr>
              <w:spacing/>
              <w:rPr/>
            </w:pPr>
          </w:p>
        </w:tc>
        <w:tc>
          <w:tcPr>
            <w:tcW w:type="dxa" w:w="644"/>
            <w:tcBorders/>
            <w:vAlign w:val="center"/>
          </w:tcPr>
          <w:p>
            <w:pPr>
              <w:spacing/>
              <w:jc w:val="center"/>
              <w:rPr/>
            </w:pPr>
            <w:r>
              <w:rPr/>
              <w:t xml:space="preserve">32</w:t>
            </w:r>
          </w:p>
        </w:tc>
        <w:tc>
          <w:tcPr>
            <w:tcW w:type="dxa" w:w="1111"/>
            <w:vMerge w:val="restart"/>
            <w:tcBorders/>
            <w:vAlign w:val="center"/>
          </w:tcPr>
          <w:p>
            <w:pPr>
              <w:spacing/>
              <w:jc w:val="center"/>
              <w:rPr/>
            </w:pPr>
            <w:r>
              <w:rPr/>
              <w:t xml:space="preserve">5</w:t>
            </w:r>
          </w:p>
        </w:tc>
      </w:tr>
      <w:tr>
        <w:trPr>
          <w:trHeight w:val="261" w:hRule="atLeast"/>
          <w:jc w:val="center"/>
        </w:trPr>
        <w:tc>
          <w:tcPr>
            <w:tcW w:type="dxa" w:w="2972"/>
            <w:vMerge w:val="continue"/>
            <w:tcBorders/>
            <w:vAlign w:val="center"/>
          </w:tcPr>
          <w:p>
            <w:pPr>
              <w:autoSpaceDE w:val="false"/>
              <w:autoSpaceDN w:val="false"/>
              <w:adjustRightInd w:val="false"/>
              <w:spacing/>
              <w:rPr/>
            </w:pPr>
          </w:p>
        </w:tc>
        <w:tc>
          <w:tcPr>
            <w:tcW w:type="dxa" w:w="3402"/>
            <w:tcBorders/>
            <w:vAlign w:val="center"/>
          </w:tcPr>
          <w:p>
            <w:pPr>
              <w:autoSpaceDE w:val="false"/>
              <w:autoSpaceDN w:val="false"/>
              <w:adjustRightInd w:val="false"/>
              <w:spacing/>
              <w:rPr/>
            </w:pPr>
            <w:r>
              <w:rPr/>
              <w:t xml:space="preserve">Instalacija elektromehaničkih uređaja</w:t>
            </w:r>
          </w:p>
        </w:tc>
        <w:tc>
          <w:tcPr>
            <w:tcW w:type="dxa" w:w="1789"/>
            <w:tcBorders/>
            <w:vAlign w:val="center"/>
          </w:tcPr>
          <w:p>
            <w:pPr>
              <w:spacing/>
              <w:rPr/>
            </w:pPr>
            <w:r>
              <w:rPr/>
              <w:t xml:space="preserve"> Dragan Mlinarić</w:t>
            </w:r>
          </w:p>
          <w:p>
            <w:pPr>
              <w:spacing/>
              <w:rPr/>
            </w:pPr>
          </w:p>
        </w:tc>
        <w:tc>
          <w:tcPr>
            <w:tcW w:type="dxa" w:w="644"/>
            <w:tcBorders/>
            <w:vAlign w:val="center"/>
          </w:tcPr>
          <w:p>
            <w:pPr>
              <w:spacing/>
              <w:jc w:val="center"/>
              <w:rPr/>
            </w:pPr>
            <w:r>
              <w:rPr/>
              <w:t xml:space="preserve">48</w:t>
            </w:r>
          </w:p>
        </w:tc>
        <w:tc>
          <w:tcPr>
            <w:tcW w:type="dxa" w:w="1111"/>
            <w:vMerge w:val="continue"/>
            <w:tcBorders/>
            <w:vAlign w:val="center"/>
          </w:tcPr>
          <w:p>
            <w:pPr>
              <w:spacing/>
              <w:jc w:val="center"/>
              <w:rPr/>
            </w:pPr>
          </w:p>
        </w:tc>
      </w:tr>
      <w:tr>
        <w:trPr>
          <w:trHeight w:val="406" w:hRule="atLeast"/>
          <w:jc w:val="center"/>
        </w:trPr>
        <w:tc>
          <w:tcPr>
            <w:tcW w:type="dxa" w:w="2972"/>
            <w:vMerge w:val="restart"/>
            <w:tcBorders/>
            <w:vAlign w:val="center"/>
          </w:tcPr>
          <w:p>
            <w:pPr>
              <w:autoSpaceDE w:val="false"/>
              <w:autoSpaceDN w:val="false"/>
              <w:adjustRightInd w:val="false"/>
              <w:spacing/>
              <w:rPr/>
            </w:pPr>
            <w:r>
              <w:rPr/>
              <w:t xml:space="preserve">Instalacija i ispitivanje električnih strojeva</w:t>
            </w:r>
          </w:p>
        </w:tc>
        <w:tc>
          <w:tcPr>
            <w:tcW w:type="dxa" w:w="3402"/>
            <w:tcBorders/>
            <w:vAlign w:val="center"/>
          </w:tcPr>
          <w:p>
            <w:pPr>
              <w:autoSpaceDE w:val="false"/>
              <w:autoSpaceDN w:val="false"/>
              <w:adjustRightInd w:val="false"/>
              <w:spacing/>
              <w:rPr/>
            </w:pPr>
            <w:r>
              <w:rPr/>
              <w:t xml:space="preserve">Osnove električnih strojeva</w:t>
            </w:r>
          </w:p>
        </w:tc>
        <w:tc>
          <w:tcPr>
            <w:tcW w:type="dxa" w:w="1789"/>
            <w:tcBorders/>
            <w:vAlign w:val="center"/>
          </w:tcPr>
          <w:p>
            <w:pPr>
              <w:spacing/>
              <w:rPr/>
            </w:pPr>
            <w:r>
              <w:rPr/>
              <w:t xml:space="preserve"> Dragan Mlinarić</w:t>
            </w:r>
          </w:p>
          <w:p>
            <w:pPr>
              <w:spacing/>
              <w:rPr/>
            </w:pPr>
          </w:p>
        </w:tc>
        <w:tc>
          <w:tcPr>
            <w:tcW w:type="dxa" w:w="644"/>
            <w:tcBorders/>
            <w:vAlign w:val="center"/>
          </w:tcPr>
          <w:p>
            <w:pPr>
              <w:spacing/>
              <w:jc w:val="center"/>
              <w:rPr/>
            </w:pPr>
            <w:r>
              <w:rPr/>
              <w:t xml:space="preserve">40</w:t>
            </w:r>
          </w:p>
        </w:tc>
        <w:tc>
          <w:tcPr>
            <w:tcW w:type="dxa" w:w="1111"/>
            <w:vMerge w:val="restart"/>
            <w:tcBorders/>
            <w:vAlign w:val="center"/>
          </w:tcPr>
          <w:p>
            <w:pPr>
              <w:spacing/>
              <w:jc w:val="center"/>
              <w:rPr/>
            </w:pPr>
            <w:r>
              <w:rPr/>
              <w:t xml:space="preserve">10</w:t>
            </w:r>
          </w:p>
        </w:tc>
      </w:tr>
      <w:tr>
        <w:trPr>
          <w:trHeight w:val="406" w:hRule="atLeast"/>
          <w:jc w:val="center"/>
        </w:trPr>
        <w:tc>
          <w:tcPr>
            <w:tcW w:type="dxa" w:w="2972"/>
            <w:vMerge w:val="continue"/>
            <w:tcBorders/>
            <w:vAlign w:val="center"/>
          </w:tcPr>
          <w:p>
            <w:pPr>
              <w:autoSpaceDE w:val="false"/>
              <w:autoSpaceDN w:val="false"/>
              <w:adjustRightInd w:val="false"/>
              <w:spacing/>
              <w:rPr/>
            </w:pPr>
          </w:p>
        </w:tc>
        <w:tc>
          <w:tcPr>
            <w:tcW w:type="dxa" w:w="3402"/>
            <w:tcBorders/>
            <w:vAlign w:val="center"/>
          </w:tcPr>
          <w:p>
            <w:pPr>
              <w:autoSpaceDE w:val="false"/>
              <w:autoSpaceDN w:val="false"/>
              <w:adjustRightInd w:val="false"/>
              <w:spacing/>
              <w:rPr/>
            </w:pPr>
            <w:r>
              <w:rPr/>
              <w:t xml:space="preserve">Instalacija električnih strojeva</w:t>
            </w:r>
          </w:p>
        </w:tc>
        <w:tc>
          <w:tcPr>
            <w:tcW w:type="dxa" w:w="1789"/>
            <w:tcBorders/>
            <w:vAlign w:val="center"/>
          </w:tcPr>
          <w:p>
            <w:pPr>
              <w:spacing/>
              <w:rPr/>
            </w:pPr>
            <w:r>
              <w:rPr/>
              <w:t xml:space="preserve">Dragan Mlinarić</w:t>
            </w:r>
          </w:p>
          <w:p>
            <w:pPr>
              <w:spacing/>
              <w:rPr/>
            </w:pPr>
          </w:p>
        </w:tc>
        <w:tc>
          <w:tcPr>
            <w:tcW w:type="dxa" w:w="644"/>
            <w:tcBorders/>
            <w:vAlign w:val="center"/>
          </w:tcPr>
          <w:p>
            <w:pPr>
              <w:spacing/>
              <w:jc w:val="center"/>
              <w:rPr/>
            </w:pPr>
            <w:r>
              <w:rPr/>
              <w:t xml:space="preserve">61</w:t>
            </w:r>
          </w:p>
        </w:tc>
        <w:tc>
          <w:tcPr>
            <w:tcW w:type="dxa" w:w="1111"/>
            <w:vMerge w:val="continue"/>
            <w:tcBorders/>
            <w:vAlign w:val="center"/>
          </w:tcPr>
          <w:p>
            <w:pPr>
              <w:spacing/>
              <w:rPr/>
            </w:pPr>
          </w:p>
        </w:tc>
      </w:tr>
      <w:tr>
        <w:trPr>
          <w:trHeight w:val="406" w:hRule="atLeast"/>
          <w:jc w:val="center"/>
        </w:trPr>
        <w:tc>
          <w:tcPr>
            <w:tcW w:type="dxa" w:w="2972"/>
            <w:vMerge w:val="continue"/>
            <w:tcBorders/>
            <w:vAlign w:val="center"/>
          </w:tcPr>
          <w:p>
            <w:pPr>
              <w:autoSpaceDE w:val="false"/>
              <w:autoSpaceDN w:val="false"/>
              <w:adjustRightInd w:val="false"/>
              <w:spacing/>
              <w:rPr/>
            </w:pPr>
          </w:p>
        </w:tc>
        <w:tc>
          <w:tcPr>
            <w:tcW w:type="dxa" w:w="3402"/>
            <w:tcBorders/>
            <w:vAlign w:val="center"/>
          </w:tcPr>
          <w:p>
            <w:pPr>
              <w:autoSpaceDE w:val="false"/>
              <w:autoSpaceDN w:val="false"/>
              <w:adjustRightInd w:val="false"/>
              <w:spacing/>
              <w:rPr/>
            </w:pPr>
            <w:r>
              <w:rPr/>
              <w:t xml:space="preserve">Ispitivanje električnih strojeva</w:t>
            </w:r>
          </w:p>
        </w:tc>
        <w:tc>
          <w:tcPr>
            <w:tcW w:type="dxa" w:w="1789"/>
            <w:tcBorders/>
            <w:vAlign w:val="center"/>
          </w:tcPr>
          <w:p>
            <w:pPr>
              <w:spacing/>
              <w:rPr/>
            </w:pPr>
            <w:r>
              <w:rPr/>
              <w:t xml:space="preserve"> Dragan Mlinarić</w:t>
            </w:r>
          </w:p>
          <w:p>
            <w:pPr>
              <w:spacing/>
              <w:rPr/>
            </w:pPr>
          </w:p>
        </w:tc>
        <w:tc>
          <w:tcPr>
            <w:tcW w:type="dxa" w:w="644"/>
            <w:tcBorders/>
            <w:vAlign w:val="center"/>
          </w:tcPr>
          <w:p>
            <w:pPr>
              <w:spacing/>
              <w:jc w:val="center"/>
              <w:rPr/>
            </w:pPr>
            <w:r>
              <w:rPr/>
              <w:t xml:space="preserve">102</w:t>
            </w:r>
          </w:p>
        </w:tc>
        <w:tc>
          <w:tcPr>
            <w:tcW w:type="dxa" w:w="1111"/>
            <w:vMerge w:val="continue"/>
            <w:tcBorders/>
            <w:vAlign w:val="center"/>
          </w:tcPr>
          <w:p>
            <w:pPr>
              <w:spacing/>
              <w:rPr/>
            </w:pPr>
          </w:p>
        </w:tc>
      </w:tr>
    </w:tbl>
    <w:p>
      <w:pPr>
        <w:spacing w:line="240" w:lineRule="auto"/>
        <w:rPr>
          <w:rFonts w:ascii="Times New Roman" w:hAnsi="Times New Roman" w:cs="Times New Roman"/>
          <w:sz w:val="20"/>
          <w:szCs w:val="20"/>
        </w:rPr>
      </w:pPr>
    </w:p>
    <w:p>
      <w:pPr>
        <w:spacing w:line="240" w:lineRule="auto"/>
        <w:rPr>
          <w:rFonts w:ascii="Times New Roman" w:hAnsi="Times New Roman" w:cs="Times New Roman"/>
          <w:sz w:val="20"/>
          <w:szCs w:val="20"/>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2340"/>
        <w:gridCol w:w="2708"/>
        <w:gridCol w:w="1417"/>
        <w:gridCol w:w="624"/>
        <w:gridCol w:w="1494"/>
        <w:gridCol w:w="591"/>
      </w:tblGrid>
      <w:tr>
        <w:trPr>
          <w:trHeight w:val="406" w:hRule="atLeast"/>
          <w:jc w:val="center"/>
        </w:trPr>
        <w:tc>
          <w:tcPr>
            <w:tcW w:type="dxa" w:w="9918"/>
            <w:gridSpan w:val="6"/>
            <w:tcBorders/>
            <w:vAlign w:val="center"/>
          </w:tcPr>
          <w:p>
            <w:pPr>
              <w:spacing/>
              <w:ind w:right="-156"/>
              <w:jc w:val="center"/>
              <w:rPr>
                <w:b/>
              </w:rPr>
            </w:pPr>
            <w:r>
              <w:rPr>
                <w:b/>
              </w:rPr>
              <w:t xml:space="preserve">IZABRANI IZBORNI STRUKOVNI MODULI ZA DRUGU GODINU UČENJA</w:t>
            </w:r>
          </w:p>
        </w:tc>
      </w:tr>
      <w:tr>
        <w:trPr>
          <w:trHeight w:val="406" w:hRule="atLeast"/>
          <w:jc w:val="center"/>
        </w:trPr>
        <w:tc>
          <w:tcPr>
            <w:tcW w:type="dxa" w:w="9918"/>
            <w:gridSpan w:val="6"/>
            <w:tcBorders/>
            <w:vAlign w:val="center"/>
          </w:tcPr>
          <w:p>
            <w:pPr>
              <w:spacing/>
              <w:jc w:val="center"/>
              <w:rPr>
                <w:b/>
                <w:bCs/>
              </w:rPr>
            </w:pPr>
            <w:r>
              <w:rPr>
                <w:b/>
                <w:bCs/>
              </w:rPr>
              <w:t xml:space="preserve">*Izborni moduli – Elektromehanika</w:t>
            </w:r>
            <w:r>
              <w:rPr>
                <w:b/>
                <w:bCs/>
              </w:rPr>
              <w:tab/>
              <w:t xml:space="preserve"/>
            </w:r>
          </w:p>
        </w:tc>
      </w:tr>
      <w:tr>
        <w:trPr>
          <w:cantSplit/>
          <w:trHeight w:val="2265" w:hRule="atLeast"/>
          <w:jc w:val="center"/>
        </w:trPr>
        <w:tc>
          <w:tcPr>
            <w:tcW w:type="dxa" w:w="2808"/>
            <w:tcBorders/>
            <w:vAlign w:val="center"/>
          </w:tcPr>
          <w:p>
            <w:pPr>
              <w:spacing/>
              <w:rPr>
                <w:b/>
              </w:rPr>
            </w:pPr>
            <w:r>
              <w:rPr>
                <w:b/>
              </w:rPr>
              <w:t xml:space="preserve">NAZIV MODULA /</w:t>
            </w:r>
          </w:p>
          <w:p>
            <w:pPr>
              <w:spacing/>
              <w:rPr>
                <w:b/>
              </w:rPr>
            </w:pPr>
          </w:p>
          <w:p>
            <w:pPr>
              <w:spacing/>
              <w:rPr>
                <w:b/>
              </w:rPr>
            </w:pPr>
            <w:r>
              <w:rPr>
                <w:b/>
              </w:rPr>
              <w:t xml:space="preserve">NASTAVNOG PREDMETA</w:t>
            </w:r>
          </w:p>
          <w:p>
            <w:pPr>
              <w:autoSpaceDE w:val="false"/>
              <w:autoSpaceDN w:val="false"/>
              <w:adjustRightInd w:val="false"/>
              <w:spacing/>
              <w:rPr>
                <w:rFonts w:eastAsia="Arial"/>
                <w:w w:val="84"/>
              </w:rPr>
            </w:pPr>
          </w:p>
        </w:tc>
        <w:tc>
          <w:tcPr>
            <w:tcW w:type="dxa" w:w="3424"/>
            <w:tcBorders/>
            <w:vAlign w:val="center"/>
          </w:tcPr>
          <w:p>
            <w:pPr>
              <w:spacing/>
              <w:rPr>
                <w:b/>
              </w:rPr>
            </w:pPr>
            <w:r>
              <w:rPr>
                <w:b/>
              </w:rPr>
              <w:t xml:space="preserve">NAZIV SKUPA ISHODA UČENJA</w:t>
            </w:r>
          </w:p>
          <w:p>
            <w:pPr>
              <w:autoSpaceDE w:val="false"/>
              <w:autoSpaceDN w:val="false"/>
              <w:adjustRightInd w:val="false"/>
              <w:spacing/>
              <w:rPr>
                <w:rFonts w:eastAsia="Arial"/>
                <w:w w:val="84"/>
              </w:rPr>
            </w:pPr>
          </w:p>
        </w:tc>
        <w:tc>
          <w:tcPr>
            <w:tcW w:type="dxa" w:w="1247"/>
            <w:tcBorders/>
            <w:vAlign w:val="center"/>
          </w:tcPr>
          <w:p>
            <w:pPr>
              <w:spacing/>
              <w:jc w:val="center"/>
              <w:rPr/>
            </w:pPr>
            <w:r>
              <w:rPr>
                <w:b/>
              </w:rPr>
              <w:t xml:space="preserve">NASTAVNIK</w:t>
            </w:r>
            <w:r>
              <w:rPr>
                <w:b/>
                <w:color w:val="EE0000"/>
              </w:rPr>
              <w:t xml:space="preserve"> </w:t>
            </w:r>
          </w:p>
        </w:tc>
        <w:tc>
          <w:tcPr>
            <w:tcW w:type="dxa" w:w="638"/>
            <w:tcBorders/>
            <w:vAlign w:val="center"/>
          </w:tcPr>
          <w:p>
            <w:pPr>
              <w:spacing/>
              <w:jc w:val="center"/>
              <w:rPr/>
            </w:pPr>
            <w:r>
              <w:rPr>
                <w:b/>
              </w:rPr>
              <w:t xml:space="preserve">Broj sati SIU</w:t>
            </w:r>
          </w:p>
        </w:tc>
        <w:tc>
          <w:tcPr>
            <w:tcW w:type="dxa" w:w="1111"/>
            <w:tcBorders/>
            <w:vAlign w:val="center"/>
          </w:tcPr>
          <w:p>
            <w:pPr>
              <w:spacing/>
              <w:jc w:val="center"/>
              <w:rPr>
                <w:b/>
              </w:rPr>
            </w:pPr>
            <w:r>
              <w:rPr>
                <w:b/>
              </w:rPr>
              <w:t xml:space="preserve">OBUJAM</w:t>
            </w:r>
          </w:p>
          <w:p>
            <w:pPr>
              <w:spacing/>
              <w:jc w:val="center"/>
              <w:rPr>
                <w:b/>
              </w:rPr>
            </w:pPr>
            <w:r>
              <w:rPr>
                <w:b/>
              </w:rPr>
              <w:t xml:space="preserve">MODULA /</w:t>
            </w:r>
          </w:p>
          <w:p>
            <w:pPr>
              <w:spacing/>
              <w:jc w:val="center"/>
              <w:rPr>
                <w:b/>
              </w:rPr>
            </w:pPr>
            <w:r>
              <w:rPr>
                <w:b/>
              </w:rPr>
              <w:t xml:space="preserve">NASTAVNOG</w:t>
            </w:r>
          </w:p>
          <w:p>
            <w:pPr>
              <w:spacing/>
              <w:jc w:val="center"/>
              <w:rPr>
                <w:b/>
              </w:rPr>
            </w:pPr>
            <w:r>
              <w:rPr>
                <w:b/>
              </w:rPr>
              <w:t xml:space="preserve">PREDMETA</w:t>
            </w:r>
          </w:p>
          <w:p>
            <w:pPr>
              <w:spacing/>
              <w:jc w:val="center"/>
              <w:rPr>
                <w:b/>
              </w:rPr>
            </w:pPr>
          </w:p>
          <w:p>
            <w:pPr>
              <w:spacing/>
              <w:jc w:val="center"/>
              <w:rPr>
                <w:b/>
              </w:rPr>
            </w:pPr>
          </w:p>
          <w:p>
            <w:pPr>
              <w:spacing/>
              <w:jc w:val="center"/>
              <w:rPr/>
            </w:pPr>
            <w:r>
              <w:rPr>
                <w:b/>
                <w:bCs/>
              </w:rPr>
              <w:t xml:space="preserve">CSVET</w:t>
            </w:r>
          </w:p>
        </w:tc>
        <w:tc>
          <w:tcPr>
            <w:tcW w:type="dxa" w:w="690"/>
            <w:tcBorders/>
            <w:textDirection w:val="btLr"/>
            <w:vAlign w:val="center"/>
          </w:tcPr>
          <w:p>
            <w:pPr>
              <w:spacing/>
              <w:ind w:left="113" w:right="113"/>
              <w:rPr/>
            </w:pPr>
            <w:r>
              <w:rPr/>
              <w:t xml:space="preserve">Napomena za horizontalnu i vertikalnu prohpodnost</w:t>
            </w:r>
          </w:p>
        </w:tc>
      </w:tr>
      <w:tr>
        <w:trPr>
          <w:cantSplit/>
          <w:trHeight w:val="585" w:hRule="atLeast"/>
          <w:jc w:val="center"/>
        </w:trPr>
        <w:tc>
          <w:tcPr>
            <w:tcW w:type="dxa" w:w="2808"/>
            <w:tcBorders/>
            <w:vAlign w:val="center"/>
          </w:tcPr>
          <w:p>
            <w:pPr>
              <w:spacing/>
              <w:rPr/>
            </w:pPr>
            <w:r>
              <w:rPr>
                <w:rFonts w:eastAsia="Arial"/>
              </w:rPr>
              <w:t xml:space="preserve">Transformatorska i rasklopna postrojenja</w:t>
            </w:r>
          </w:p>
        </w:tc>
        <w:tc>
          <w:tcPr>
            <w:tcW w:type="dxa" w:w="3424"/>
            <w:tcBorders/>
            <w:vAlign w:val="center"/>
          </w:tcPr>
          <w:p>
            <w:pPr>
              <w:spacing/>
              <w:rPr/>
            </w:pPr>
            <w:r>
              <w:rPr>
                <w:rFonts w:eastAsia="Arial"/>
              </w:rPr>
              <w:t xml:space="preserve">Transformatorska i rasklopna postrojenja</w:t>
            </w:r>
          </w:p>
        </w:tc>
        <w:tc>
          <w:tcPr>
            <w:tcW w:type="dxa" w:w="1247"/>
            <w:tcBorders/>
            <w:vAlign w:val="center"/>
          </w:tcPr>
          <w:p>
            <w:pPr>
              <w:spacing/>
              <w:rPr/>
            </w:pPr>
            <w:r>
              <w:rPr/>
              <w:t xml:space="preserve">Marin Benčić / Dragan Mlinarić</w:t>
            </w:r>
          </w:p>
        </w:tc>
        <w:tc>
          <w:tcPr>
            <w:tcW w:type="dxa" w:w="638"/>
            <w:tcBorders/>
            <w:vAlign w:val="center"/>
          </w:tcPr>
          <w:p>
            <w:pPr>
              <w:spacing/>
              <w:jc w:val="center"/>
              <w:rPr/>
            </w:pPr>
            <w:r>
              <w:rPr/>
              <w:t xml:space="preserve">7</w:t>
            </w:r>
          </w:p>
          <w:p>
            <w:pPr>
              <w:spacing/>
              <w:jc w:val="center"/>
              <w:rPr/>
            </w:pPr>
            <w:r>
              <w:rPr/>
              <w:t xml:space="preserve">/49</w:t>
            </w:r>
          </w:p>
        </w:tc>
        <w:tc>
          <w:tcPr>
            <w:tcW w:type="dxa" w:w="1111"/>
            <w:tcBorders/>
            <w:vAlign w:val="center"/>
          </w:tcPr>
          <w:p>
            <w:pPr>
              <w:spacing/>
              <w:jc w:val="center"/>
              <w:rPr/>
            </w:pPr>
            <w:r>
              <w:rPr/>
              <w:t xml:space="preserve">3</w:t>
            </w:r>
          </w:p>
        </w:tc>
        <w:tc>
          <w:tcPr>
            <w:tcW w:type="dxa" w:w="690"/>
            <w:tcBorders/>
            <w:textDirection w:val="btLr"/>
            <w:vAlign w:val="center"/>
          </w:tcPr>
          <w:p>
            <w:pPr>
              <w:spacing/>
              <w:ind w:left="113" w:right="113"/>
              <w:rPr/>
            </w:pPr>
          </w:p>
        </w:tc>
      </w:tr>
      <w:tr>
        <w:trPr>
          <w:trHeight w:val="398" w:hRule="atLeast"/>
          <w:jc w:val="center"/>
        </w:trPr>
        <w:tc>
          <w:tcPr>
            <w:tcW w:type="dxa" w:w="2808"/>
            <w:vMerge w:val="restart"/>
            <w:tcBorders/>
            <w:vAlign w:val="center"/>
          </w:tcPr>
          <w:p>
            <w:pPr>
              <w:spacing/>
              <w:rPr/>
            </w:pPr>
            <w:r>
              <w:rPr/>
              <w:t xml:space="preserve">Osnove kućanskih uređaja i instalacija</w:t>
            </w:r>
            <w:r>
              <w:rPr/>
              <w:tab/>
              <w:t xml:space="preserve"/>
            </w:r>
          </w:p>
        </w:tc>
        <w:tc>
          <w:tcPr>
            <w:tcW w:type="dxa" w:w="3424"/>
            <w:tcBorders/>
            <w:vAlign w:val="center"/>
          </w:tcPr>
          <w:p>
            <w:pPr>
              <w:spacing/>
              <w:rPr/>
            </w:pPr>
            <w:r>
              <w:rPr/>
              <w:t xml:space="preserve">Osnove kućanskih uređaja</w:t>
            </w:r>
          </w:p>
        </w:tc>
        <w:tc>
          <w:tcPr>
            <w:tcW w:type="dxa" w:w="1247"/>
            <w:tcBorders/>
            <w:vAlign w:val="center"/>
          </w:tcPr>
          <w:p>
            <w:pPr>
              <w:spacing/>
              <w:rPr/>
            </w:pPr>
            <w:r>
              <w:rPr/>
              <w:t xml:space="preserve">Dragan Mlinarić</w:t>
            </w:r>
          </w:p>
        </w:tc>
        <w:tc>
          <w:tcPr>
            <w:tcW w:type="dxa" w:w="638"/>
            <w:tcBorders/>
            <w:vAlign w:val="center"/>
          </w:tcPr>
          <w:p>
            <w:pPr>
              <w:spacing/>
              <w:jc w:val="center"/>
              <w:rPr/>
            </w:pPr>
            <w:r>
              <w:rPr/>
              <w:t xml:space="preserve">35</w:t>
            </w:r>
          </w:p>
        </w:tc>
        <w:tc>
          <w:tcPr>
            <w:tcW w:type="dxa" w:w="1111"/>
            <w:vMerge w:val="restart"/>
            <w:tcBorders/>
            <w:vAlign w:val="center"/>
          </w:tcPr>
          <w:p>
            <w:pPr>
              <w:spacing/>
              <w:jc w:val="center"/>
              <w:rPr/>
            </w:pPr>
            <w:r>
              <w:rPr/>
              <w:t xml:space="preserve">5</w:t>
            </w:r>
          </w:p>
        </w:tc>
        <w:tc>
          <w:tcPr>
            <w:tcW w:type="dxa" w:w="690"/>
            <w:vMerge w:val="restart"/>
            <w:tcBorders/>
            <w:textDirection w:val="btLr"/>
            <w:vAlign w:val="center"/>
          </w:tcPr>
          <w:p>
            <w:pPr>
              <w:spacing/>
              <w:ind w:left="113" w:right="113"/>
              <w:rPr/>
            </w:pPr>
          </w:p>
        </w:tc>
      </w:tr>
      <w:tr>
        <w:trPr>
          <w:trHeight w:val="406" w:hRule="atLeast"/>
          <w:jc w:val="center"/>
        </w:trPr>
        <w:tc>
          <w:tcPr>
            <w:tcW w:type="dxa" w:w="2808"/>
            <w:vMerge w:val="continue"/>
            <w:tcBorders/>
            <w:vAlign w:val="center"/>
          </w:tcPr>
          <w:p>
            <w:pPr>
              <w:spacing/>
              <w:rPr/>
            </w:pPr>
          </w:p>
        </w:tc>
        <w:tc>
          <w:tcPr>
            <w:tcW w:type="dxa" w:w="3424"/>
            <w:tcBorders/>
            <w:vAlign w:val="center"/>
          </w:tcPr>
          <w:p>
            <w:pPr>
              <w:spacing/>
              <w:rPr/>
            </w:pPr>
            <w:r>
              <w:rPr/>
              <w:t xml:space="preserve">Instalacija kućanskih uređaja</w:t>
            </w:r>
          </w:p>
        </w:tc>
        <w:tc>
          <w:tcPr>
            <w:tcW w:type="dxa" w:w="1247"/>
            <w:tcBorders/>
            <w:vAlign w:val="center"/>
          </w:tcPr>
          <w:p>
            <w:pPr>
              <w:spacing/>
              <w:rPr/>
            </w:pPr>
            <w:r>
              <w:rPr/>
              <w:t xml:space="preserve">Dragan Mlinarić</w:t>
            </w:r>
          </w:p>
        </w:tc>
        <w:tc>
          <w:tcPr>
            <w:tcW w:type="dxa" w:w="638"/>
            <w:tcBorders/>
            <w:vAlign w:val="center"/>
          </w:tcPr>
          <w:p>
            <w:pPr>
              <w:spacing/>
              <w:jc w:val="center"/>
              <w:rPr/>
            </w:pPr>
            <w:r>
              <w:rPr/>
              <w:t xml:space="preserve">52</w:t>
            </w:r>
          </w:p>
        </w:tc>
        <w:tc>
          <w:tcPr>
            <w:tcW w:type="dxa" w:w="1111"/>
            <w:vMerge w:val="continue"/>
            <w:tcBorders/>
            <w:vAlign w:val="center"/>
          </w:tcPr>
          <w:p>
            <w:pPr>
              <w:spacing/>
              <w:jc w:val="center"/>
              <w:rPr/>
            </w:pPr>
          </w:p>
        </w:tc>
        <w:tc>
          <w:tcPr>
            <w:tcW w:type="dxa" w:w="690"/>
            <w:vMerge w:val="continue"/>
            <w:tcBorders/>
            <w:textDirection w:val="btLr"/>
            <w:vAlign w:val="center"/>
          </w:tcPr>
          <w:p>
            <w:pPr>
              <w:spacing/>
              <w:ind w:left="113" w:right="113"/>
              <w:rPr/>
            </w:pPr>
          </w:p>
        </w:tc>
      </w:tr>
      <w:tr>
        <w:trPr>
          <w:trHeight w:val="406" w:hRule="atLeast"/>
          <w:jc w:val="center"/>
        </w:trPr>
        <w:tc>
          <w:tcPr>
            <w:tcW w:type="dxa" w:w="2808"/>
            <w:vMerge w:val="restart"/>
            <w:tcBorders/>
            <w:vAlign w:val="center"/>
          </w:tcPr>
          <w:p>
            <w:pPr>
              <w:spacing/>
              <w:rPr/>
            </w:pPr>
            <w:r>
              <w:rPr/>
              <w:t xml:space="preserve">E</w:t>
            </w:r>
            <w:r>
              <w:rPr/>
              <w:t xml:space="preserve">lektromehaničko ispitivanje  i </w:t>
            </w:r>
            <w:r>
              <w:rPr/>
              <w:t xml:space="preserve">održavanje</w:t>
            </w:r>
            <w:r>
              <w:rPr/>
              <w:tab/>
              <w:t xml:space="preserve"/>
            </w:r>
          </w:p>
        </w:tc>
        <w:tc>
          <w:tcPr>
            <w:tcW w:type="dxa" w:w="3424"/>
            <w:tcBorders/>
            <w:vAlign w:val="center"/>
          </w:tcPr>
          <w:p>
            <w:pPr>
              <w:spacing/>
              <w:rPr/>
            </w:pPr>
            <w:r>
              <w:rPr/>
              <w:t xml:space="preserve">Ispitivanje i održavanje električnih i elektromehaničkih uređaja</w:t>
            </w:r>
          </w:p>
        </w:tc>
        <w:tc>
          <w:tcPr>
            <w:tcW w:type="dxa" w:w="1247"/>
            <w:tcBorders/>
            <w:vAlign w:val="center"/>
          </w:tcPr>
          <w:p>
            <w:pPr>
              <w:spacing/>
              <w:rPr/>
            </w:pPr>
            <w:r>
              <w:rPr/>
              <w:t xml:space="preserve">Dragan Mlinarić</w:t>
            </w:r>
          </w:p>
        </w:tc>
        <w:tc>
          <w:tcPr>
            <w:tcW w:type="dxa" w:w="638"/>
            <w:tcBorders/>
            <w:vAlign w:val="center"/>
          </w:tcPr>
          <w:p>
            <w:pPr>
              <w:spacing/>
              <w:jc w:val="center"/>
              <w:rPr/>
            </w:pPr>
          </w:p>
        </w:tc>
        <w:tc>
          <w:tcPr>
            <w:tcW w:type="dxa" w:w="1111"/>
            <w:vMerge w:val="restart"/>
            <w:tcBorders/>
            <w:vAlign w:val="center"/>
          </w:tcPr>
          <w:p>
            <w:pPr>
              <w:spacing/>
              <w:jc w:val="center"/>
              <w:rPr/>
            </w:pPr>
            <w:r>
              <w:rPr/>
              <w:t xml:space="preserve">9</w:t>
            </w:r>
          </w:p>
        </w:tc>
        <w:tc>
          <w:tcPr>
            <w:tcW w:type="dxa" w:w="690"/>
            <w:vMerge w:val="restart"/>
            <w:tcBorders/>
            <w:textDirection w:val="btLr"/>
            <w:vAlign w:val="center"/>
          </w:tcPr>
          <w:p>
            <w:pPr>
              <w:spacing/>
              <w:ind w:left="113" w:right="113"/>
              <w:rPr/>
            </w:pPr>
          </w:p>
        </w:tc>
      </w:tr>
      <w:tr>
        <w:trPr>
          <w:trHeight w:val="406" w:hRule="atLeast"/>
          <w:jc w:val="center"/>
        </w:trPr>
        <w:tc>
          <w:tcPr>
            <w:tcW w:type="dxa" w:w="2808"/>
            <w:vMerge w:val="continue"/>
            <w:tcBorders/>
            <w:vAlign w:val="center"/>
          </w:tcPr>
          <w:p>
            <w:pPr>
              <w:autoSpaceDE w:val="false"/>
              <w:autoSpaceDN w:val="false"/>
              <w:adjustRightInd w:val="false"/>
              <w:spacing/>
              <w:rPr/>
            </w:pPr>
          </w:p>
        </w:tc>
        <w:tc>
          <w:tcPr>
            <w:tcW w:type="dxa" w:w="3424"/>
            <w:tcBorders/>
            <w:vAlign w:val="center"/>
          </w:tcPr>
          <w:p>
            <w:pPr>
              <w:autoSpaceDE w:val="false"/>
              <w:autoSpaceDN w:val="false"/>
              <w:adjustRightInd w:val="false"/>
              <w:spacing/>
              <w:rPr/>
            </w:pPr>
            <w:r>
              <w:rPr/>
              <w:t xml:space="preserve">Ispitivanje i održavanje kućanskih uređaja</w:t>
            </w:r>
          </w:p>
        </w:tc>
        <w:tc>
          <w:tcPr>
            <w:tcW w:type="dxa" w:w="1247"/>
            <w:tcBorders/>
            <w:vAlign w:val="center"/>
          </w:tcPr>
          <w:p>
            <w:pPr>
              <w:spacing/>
              <w:rPr/>
            </w:pPr>
            <w:r>
              <w:rPr/>
              <w:t xml:space="preserve">Dragan Mlinarić</w:t>
            </w:r>
          </w:p>
        </w:tc>
        <w:tc>
          <w:tcPr>
            <w:tcW w:type="dxa" w:w="638"/>
            <w:tcBorders/>
            <w:vAlign w:val="center"/>
          </w:tcPr>
          <w:p>
            <w:pPr>
              <w:spacing/>
              <w:jc w:val="center"/>
              <w:rPr/>
            </w:pPr>
          </w:p>
        </w:tc>
        <w:tc>
          <w:tcPr>
            <w:tcW w:type="dxa" w:w="1111"/>
            <w:vMerge w:val="continue"/>
            <w:tcBorders/>
            <w:vAlign w:val="center"/>
          </w:tcPr>
          <w:p>
            <w:pPr>
              <w:spacing/>
              <w:jc w:val="center"/>
              <w:rPr/>
            </w:pPr>
          </w:p>
        </w:tc>
        <w:tc>
          <w:tcPr>
            <w:tcW w:type="dxa" w:w="690"/>
            <w:vMerge w:val="continue"/>
            <w:tcBorders/>
            <w:textDirection w:val="btLr"/>
            <w:vAlign w:val="center"/>
          </w:tcPr>
          <w:p>
            <w:pPr>
              <w:spacing/>
              <w:ind w:left="113" w:right="113"/>
              <w:rPr/>
            </w:pPr>
          </w:p>
        </w:tc>
      </w:tr>
    </w:tbl>
    <w:p>
      <w:pPr>
        <w:spacing w:line="240" w:lineRule="auto"/>
        <w:rPr>
          <w:rFonts w:ascii="Times New Roman" w:hAnsi="Times New Roman" w:cs="Times New Roman"/>
          <w:sz w:val="16"/>
          <w:szCs w:val="16"/>
        </w:rPr>
      </w:pPr>
      <w:r>
        <w:rPr>
          <w:rFonts w:ascii="Times New Roman" w:hAnsi="Times New Roman" w:cs="Times New Roman"/>
          <w:sz w:val="16"/>
          <w:szCs w:val="16"/>
        </w:rPr>
        <w:t xml:space="preserve">*Ponuđeni su izborni dijelovi/moduli iz područja elektromehanike i brodske elektromehanike. Ovisno o željama učenika, potrebama lokalne zajednice ili mogućnostima škole, učenici mogu izabrati jednu od ponuđenih izbornosti. Unutar izabrane izbornosti ponuđeni su dodatni izborni blokovi, svaki u ukupnom obujmu od 9 CSVET bodova. U trećem razredu učenici su obvezni odabrati jedan izborni blok koji pridonosi ukupnom broju bodova potrebnom za stjecanje kvalifikacije.</w:t>
      </w:r>
    </w:p>
    <w:p>
      <w:pPr>
        <w:spacing w:line="240" w:lineRule="auto"/>
        <w:rPr>
          <w:rFonts w:ascii="Times New Roman" w:hAnsi="Times New Roman" w:cs="Times New Roman"/>
          <w:sz w:val="16"/>
          <w:szCs w:val="16"/>
        </w:rPr>
      </w:pP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Nastavni plan i program</w:t>
      </w:r>
      <w:r>
        <w:rPr>
          <w:rFonts w:ascii="Times New Roman" w:hAnsi="Times New Roman" w:cs="Times New Roman"/>
          <w:b/>
          <w:sz w:val="24"/>
          <w:szCs w:val="24"/>
        </w:rPr>
        <w:t xml:space="preserve"> za zanimanje </w:t>
      </w:r>
      <w:r>
        <w:rPr>
          <w:rFonts w:ascii="Times New Roman" w:hAnsi="Times New Roman" w:cs="Times New Roman"/>
          <w:b/>
          <w:sz w:val="24"/>
          <w:szCs w:val="24"/>
        </w:rPr>
        <w:t xml:space="preserve">ELEKTROMEHANIČAR/KA</w:t>
      </w:r>
      <w:r>
        <w:rPr>
          <w:rFonts w:ascii="Times New Roman" w:hAnsi="Times New Roman" w:cs="Times New Roman"/>
          <w:b/>
          <w:sz w:val="24"/>
          <w:szCs w:val="24"/>
        </w:rPr>
        <w:t xml:space="preserve"> (041205) u k</w:t>
      </w:r>
      <w:r>
        <w:rPr>
          <w:rFonts w:ascii="Times New Roman" w:hAnsi="Times New Roman" w:cs="Times New Roman"/>
          <w:b/>
          <w:sz w:val="24"/>
          <w:szCs w:val="24"/>
        </w:rPr>
        <w:t xml:space="preserve">lasičnom modelu obrazovanja</w:t>
      </w:r>
    </w:p>
    <w:p>
      <w:pPr>
        <w:spacing w:line="240" w:lineRule="auto"/>
        <w:jc w:val="both"/>
        <w:rPr>
          <w:rFonts w:ascii="Times New Roman" w:hAnsi="Times New Roman" w:cs="Times New Roman"/>
          <w:b/>
          <w:sz w:val="24"/>
          <w:szCs w:val="24"/>
        </w:rPr>
      </w:pPr>
    </w:p>
    <w:tbl>
      <w:tblP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578"/>
        <w:gridCol w:w="2299"/>
        <w:gridCol w:w="1073"/>
        <w:gridCol w:w="718"/>
        <w:gridCol w:w="968"/>
        <w:gridCol w:w="728"/>
        <w:gridCol w:w="806"/>
        <w:gridCol w:w="919"/>
        <w:gridCol w:w="1073"/>
        <w:gridCol w:w="12"/>
      </w:tblGrid>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1559"/>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 godina</w:t>
            </w:r>
          </w:p>
        </w:tc>
        <w:tc>
          <w:tcPr>
            <w:tcW w:type="dxa" w:w="1418"/>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II. godina</w:t>
            </w:r>
          </w:p>
        </w:tc>
        <w:tc>
          <w:tcPr>
            <w:tcW w:type="dxa" w:w="1842"/>
            <w:gridSpan w:val="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r>
              <w:rPr>
                <w:rFonts w:ascii="Times New Roman" w:hAnsi="Times New Roman" w:eastAsia="Calibri" w:cs="Times New Roman"/>
                <w:sz w:val="20"/>
                <w:szCs w:val="20"/>
                <w:lang w:eastAsia="hr-HR"/>
              </w:rPr>
              <w:t xml:space="preserve">III. godina</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aps/>
                <w:sz w:val="20"/>
                <w:szCs w:val="20"/>
                <w:lang w:eastAsia="hr-HR"/>
              </w:rPr>
            </w:pPr>
            <w:r>
              <w:rPr>
                <w:rFonts w:ascii="Times New Roman" w:hAnsi="Times New Roman" w:eastAsia="Calibri" w:cs="Times New Roman"/>
                <w:caps/>
                <w:sz w:val="20"/>
                <w:szCs w:val="20"/>
                <w:lang w:eastAsia="hr-HR"/>
              </w:rPr>
              <w:t xml:space="preserve">Nastavni predmet</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 tjed.</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r>
      <w:tr>
        <w:trPr>
          <w:gridAfter w:val="1"/>
          <w:wAfter w:type="dxa" w:w="11"/>
          <w:jc w:val="center"/>
        </w:trPr>
        <w:tc>
          <w:tcPr>
            <w:tcW w:type="dxa" w:w="534"/>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3118"/>
            <w:gridSpan w:val="2"/>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A) ZAJEDNIČKI DIO</w:t>
            </w:r>
          </w:p>
        </w:tc>
        <w:tc>
          <w:tcPr>
            <w:tcW w:type="dxa" w:w="664"/>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895"/>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673"/>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745"/>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850"/>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992"/>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Hrvatski jezik</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96</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Strani jezik</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 </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Povijest</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Vjeronauk/Etika</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32</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Politika i gospodarstvo</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Tjelesna i zdravstvena kultura</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Matematika</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8.</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vertAlign w:val="superscript"/>
                <w:lang w:eastAsia="hr-HR"/>
              </w:rPr>
            </w:pPr>
            <w:r>
              <w:rPr>
                <w:rFonts w:ascii="Times New Roman" w:hAnsi="Times New Roman" w:eastAsia="Calibri" w:cs="Times New Roman"/>
                <w:sz w:val="20"/>
                <w:szCs w:val="20"/>
                <w:lang w:eastAsia="hr-HR"/>
              </w:rPr>
              <w:t xml:space="preserve">Osnove elektrotehnike*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Mjerenja u elektrotehnici*</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UKUPNO A):</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16</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560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15</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525</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10</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320</w:t>
            </w:r>
          </w:p>
        </w:tc>
      </w:tr>
      <w:tr>
        <w:trPr>
          <w:gridAfter w:val="1"/>
          <w:wAfter w:type="dxa" w:w="11"/>
          <w:jc w:val="center"/>
        </w:trPr>
        <w:tc>
          <w:tcPr>
            <w:tcW w:type="dxa" w:w="5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3118"/>
            <w:gridSpan w:val="2"/>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B) POSEBNI STRUČNI DIO</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0"/>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99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Tehničko crtanje i elementi strojeva</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11.</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Elektrotehnički materijali</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12.</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Električni strojevi</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13.</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Elektroničke komponente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1,5</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48</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Električne instalacije</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1,5</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48</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15.</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Kućanski aparati</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1,5</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48</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16.</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Računalstvo</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1,5</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48</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17.</w:t>
            </w: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Praktična nastava</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16</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560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16</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560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16</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512</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UKUPNO B): </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18</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630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19</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665</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24</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768</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SVEUKUPNO:</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34</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1.190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34</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1.190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34</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1.088</w:t>
            </w:r>
          </w:p>
        </w:tc>
      </w:tr>
      <w:tr>
        <w:trPr>
          <w:gridAfter w:val="1"/>
          <w:wAfter w:type="dxa" w:w="11"/>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3118"/>
            <w:gridSpan w:val="2"/>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Stručna praksa (godišnji zbroj sati)</w:t>
            </w:r>
          </w:p>
        </w:tc>
        <w:tc>
          <w:tcPr>
            <w:tcW w:type="dxa" w:w="664"/>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182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 </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182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c>
          <w:tcPr>
            <w:tcW w:type="dxa" w:w="7948"/>
            <w:gridSpan w:val="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color w:val="FF0000"/>
                <w:sz w:val="20"/>
                <w:szCs w:val="20"/>
                <w:lang w:eastAsia="hr-HR"/>
              </w:rPr>
            </w:pPr>
            <w:r>
              <w:rPr>
                <w:rFonts w:ascii="Times New Roman" w:hAnsi="Times New Roman" w:eastAsia="Calibri" w:cs="Times New Roman"/>
                <w:b/>
                <w:sz w:val="20"/>
                <w:szCs w:val="20"/>
                <w:lang w:eastAsia="hr-HR"/>
              </w:rPr>
              <w:t xml:space="preserve">MEĐUPREDMETNE TEME </w:t>
            </w: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Osobni i socijalni razvoj</w:t>
            </w:r>
          </w:p>
        </w:tc>
        <w:tc>
          <w:tcPr>
            <w:tcW w:type="dxa" w:w="5822"/>
            <w:gridSpan w:val="8"/>
            <w:vMerge w:val="restart"/>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Kurikulumi koji se izvode kao međupredmetne teme izvode se u nastavnim predmetima i programima kao dio odgojno-obrazovnog standarda i programa u koje je učenik uključen. Realizacija odgojno-obrazovnih očekivanja svih međupredmetnih tema je obavezna u svim razredima, a za to se koriste sati planira</w:t>
            </w:r>
            <w:r>
              <w:rPr>
                <w:rFonts w:ascii="Times New Roman" w:hAnsi="Times New Roman" w:eastAsia="Calibri" w:cs="Times New Roman"/>
                <w:sz w:val="20"/>
                <w:szCs w:val="20"/>
                <w:lang w:eastAsia="hr-HR"/>
              </w:rPr>
              <w:t xml:space="preserve">ni za pojedine nastavne predmete</w:t>
            </w:r>
            <w:r>
              <w:rPr>
                <w:rFonts w:ascii="Times New Roman" w:hAnsi="Times New Roman" w:eastAsia="Calibri" w:cs="Times New Roman"/>
                <w:sz w:val="20"/>
                <w:szCs w:val="20"/>
                <w:lang w:eastAsia="hr-HR"/>
              </w:rPr>
              <w:t xml:space="preserve"> i sat razrednog odjela.</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Građanski odgoj i obrazovanje</w:t>
            </w:r>
          </w:p>
        </w:tc>
        <w:tc>
          <w:tcPr>
            <w:tcW w:type="dxa" w:w="5822"/>
            <w:gridSpan w:val="8"/>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Zdravlje</w:t>
            </w:r>
          </w:p>
        </w:tc>
        <w:tc>
          <w:tcPr>
            <w:tcW w:type="dxa" w:w="5822"/>
            <w:gridSpan w:val="8"/>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Održivi razvoj</w:t>
            </w:r>
          </w:p>
        </w:tc>
        <w:tc>
          <w:tcPr>
            <w:tcW w:type="dxa" w:w="5822"/>
            <w:gridSpan w:val="8"/>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Učiti kako učiti</w:t>
            </w:r>
          </w:p>
        </w:tc>
        <w:tc>
          <w:tcPr>
            <w:tcW w:type="dxa" w:w="5822"/>
            <w:gridSpan w:val="8"/>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Poduzetništvo</w:t>
            </w:r>
          </w:p>
        </w:tc>
        <w:tc>
          <w:tcPr>
            <w:tcW w:type="dxa" w:w="5822"/>
            <w:gridSpan w:val="8"/>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w:t>
            </w:r>
          </w:p>
        </w:tc>
        <w:tc>
          <w:tcPr>
            <w:tcW w:type="dxa" w:w="212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Uporaba informacijske i komunikacijske tehnologije</w:t>
            </w:r>
          </w:p>
        </w:tc>
        <w:tc>
          <w:tcPr>
            <w:tcW w:type="dxa" w:w="5822"/>
            <w:gridSpan w:val="8"/>
            <w:vMerge w:val="continue"/>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sz w:val="16"/>
          <w:szCs w:val="16"/>
          <w:lang w:eastAsia="hr-HR"/>
        </w:rPr>
      </w:pPr>
      <w:r>
        <w:rPr>
          <w:rFonts w:ascii="Times New Roman" w:hAnsi="Times New Roman" w:eastAsia="Calibri" w:cs="Times New Roman"/>
          <w:sz w:val="16"/>
          <w:szCs w:val="16"/>
          <w:lang w:eastAsia="hr-HR"/>
        </w:rPr>
        <w:t xml:space="preserve">* Predmeti s obveznim laboratorijskim vježbama</w:t>
      </w:r>
    </w:p>
    <w:p>
      <w:pPr>
        <w:overflowPunct w:val="false"/>
        <w:autoSpaceDE w:val="false"/>
        <w:autoSpaceDN w:val="false"/>
        <w:adjustRightInd w:val="false"/>
        <w:spacing w:after="480" w:line="240" w:lineRule="auto"/>
        <w:textAlignment w:val="baseline"/>
        <w:rPr>
          <w:rFonts w:ascii="Times New Roman" w:hAnsi="Times New Roman" w:eastAsia="Calibri" w:cs="Times New Roman"/>
          <w:sz w:val="16"/>
          <w:szCs w:val="16"/>
          <w:lang w:eastAsia="hr-HR"/>
        </w:rPr>
      </w:pPr>
      <w:r>
        <w:rPr>
          <w:rFonts w:ascii="Times New Roman" w:hAnsi="Times New Roman" w:eastAsia="Calibri" w:cs="Times New Roman"/>
          <w:sz w:val="16"/>
          <w:szCs w:val="16"/>
          <w:lang w:eastAsia="hr-HR"/>
        </w:rPr>
        <w:t xml:space="preserve">** </w:t>
      </w:r>
      <w:r>
        <w:rPr>
          <w:rFonts w:ascii="Times New Roman" w:hAnsi="Times New Roman" w:eastAsia="Calibri" w:cs="Times New Roman"/>
          <w:sz w:val="16"/>
          <w:szCs w:val="16"/>
          <w:lang w:eastAsia="hr-HR"/>
        </w:rPr>
        <w:t xml:space="preserve">Vrijeme za izradu završnog rada</w:t>
      </w:r>
    </w:p>
    <w:p>
      <w:pPr>
        <w:pStyle w:val="Naslov3"/>
        <w:spacing/>
        <w:rPr/>
      </w:pPr>
    </w:p>
    <w:p>
      <w:pPr>
        <w:pStyle w:val="Naslov3"/>
        <w:spacing/>
        <w:rPr/>
      </w:pPr>
      <w:bookmarkStart w:id="32" w:name="_Toc242149918"/>
      <w:r>
        <w:rPr/>
        <w:t xml:space="preserve">5.1.6. </w:t>
      </w:r>
      <w:r>
        <w:rPr/>
        <w:t xml:space="preserve">Nastavni plan zanimanja </w:t>
      </w:r>
      <w:r>
        <w:rPr/>
        <w:t xml:space="preserve"> AUTOMEHATRONIČAR/KA</w:t>
      </w:r>
      <w:bookmarkEnd w:id="32"/>
    </w:p>
    <w:p>
      <w:pPr>
        <w:spacing w:line="240" w:lineRule="auto"/>
        <w:jc w:val="both"/>
        <w:rPr>
          <w:rFonts w:ascii="Times New Roman" w:hAnsi="Times New Roman" w:cs="Times New Roman"/>
          <w:sz w:val="24"/>
          <w:szCs w:val="24"/>
        </w:rPr>
      </w:pPr>
      <w:r>
        <w:rPr>
          <w:rFonts w:ascii="Times New Roman" w:hAnsi="Times New Roman" w:cs="Times New Roman"/>
          <w:lang w:eastAsia="hr-HR"/>
        </w:rPr>
        <w:t xml:space="preserve">Učenici se u prvom i drugom razredu obrazuju </w:t>
      </w:r>
      <w:r>
        <w:rPr>
          <w:rFonts w:ascii="Times New Roman" w:hAnsi="Times New Roman" w:eastAsia="Calibri" w:cs="Times New Roman"/>
          <w:sz w:val="24"/>
          <w:szCs w:val="24"/>
          <w:lang w:eastAsia="hr-HR"/>
        </w:rPr>
        <w:t xml:space="preserve">prema strukovnom kurikulu</w:t>
      </w:r>
      <w:r>
        <w:rPr>
          <w:rFonts w:ascii="Times New Roman" w:hAnsi="Times New Roman" w:eastAsia="Calibri" w:cs="Times New Roman"/>
          <w:sz w:val="24"/>
          <w:szCs w:val="24"/>
          <w:lang w:eastAsia="hr-HR"/>
        </w:rPr>
        <w:t xml:space="preserve"> za stjecanje kvalifikacije</w:t>
      </w:r>
      <w:r>
        <w:rPr>
          <w:rFonts w:ascii="Times New Roman" w:hAnsi="Times New Roman" w:eastAsia="Calibri" w:cs="Times New Roman"/>
          <w:caps/>
          <w:sz w:val="24"/>
          <w:szCs w:val="24"/>
          <w:lang w:eastAsia="hr-HR"/>
        </w:rPr>
        <w:t xml:space="preserve"> AUTOMEHATRONIČAR/KA (014234),</w:t>
      </w:r>
      <w:r>
        <w:rPr>
          <w:rFonts w:ascii="Times New Roman" w:hAnsi="Times New Roman" w:eastAsia="Calibri" w:cs="Times New Roman"/>
          <w:caps/>
          <w:sz w:val="24"/>
          <w:szCs w:val="24"/>
          <w:lang w:eastAsia="hr-HR"/>
        </w:rPr>
        <w:t xml:space="preserve"> </w:t>
      </w:r>
      <w:r>
        <w:rPr>
          <w:rFonts w:ascii="Times New Roman" w:hAnsi="Times New Roman" w:eastAsia="Calibri" w:cs="Times New Roman"/>
          <w:sz w:val="24"/>
          <w:szCs w:val="24"/>
          <w:lang w:eastAsia="hr-HR"/>
        </w:rPr>
        <w:t xml:space="preserve">dok se u trećem razredu obrazuju prema</w:t>
      </w:r>
      <w:r>
        <w:rPr>
          <w:rFonts w:ascii="Times New Roman" w:hAnsi="Times New Roman" w:eastAsia="Calibri" w:cs="Times New Roman"/>
          <w:caps/>
          <w:sz w:val="24"/>
          <w:szCs w:val="24"/>
          <w:lang w:eastAsia="hr-HR"/>
        </w:rPr>
        <w:t xml:space="preserve"> </w:t>
      </w:r>
      <w:r>
        <w:rPr>
          <w:rFonts w:ascii="Times New Roman" w:hAnsi="Times New Roman" w:cs="Times New Roman"/>
          <w:sz w:val="24"/>
          <w:szCs w:val="24"/>
        </w:rPr>
        <w:t xml:space="preserve">nastavnom planu i programu za zanimanje AUTOMEHANIČAR</w:t>
      </w:r>
      <w:r>
        <w:rPr>
          <w:rFonts w:ascii="Times New Roman" w:hAnsi="Times New Roman" w:cs="Times New Roman"/>
          <w:sz w:val="24"/>
          <w:szCs w:val="24"/>
        </w:rPr>
        <w:t xml:space="preserve">/KA</w:t>
      </w:r>
      <w:r>
        <w:rPr>
          <w:rFonts w:ascii="Times New Roman" w:hAnsi="Times New Roman" w:cs="Times New Roman"/>
          <w:sz w:val="24"/>
          <w:szCs w:val="24"/>
        </w:rPr>
        <w:t xml:space="preserve"> (014234) u klasičnom modelu obrazovanja.</w:t>
      </w:r>
    </w:p>
    <w:p>
      <w:pPr>
        <w:overflowPunct w:val="false"/>
        <w:autoSpaceDE w:val="false"/>
        <w:autoSpaceDN w:val="false"/>
        <w:adjustRightInd w:val="false"/>
        <w:spacing w:after="0" w:line="240" w:lineRule="auto"/>
        <w:jc w:val="both"/>
        <w:textAlignment w:val="baseline"/>
        <w:rPr>
          <w:rFonts w:ascii="Times New Roman" w:hAnsi="Times New Roman" w:cs="Times New Roman"/>
          <w:lang w:eastAsia="hr-HR"/>
        </w:rPr>
      </w:pPr>
    </w:p>
    <w:p>
      <w:pPr>
        <w:overflowPunct w:val="false"/>
        <w:autoSpaceDE w:val="false"/>
        <w:autoSpaceDN w:val="false"/>
        <w:adjustRightInd w:val="false"/>
        <w:spacing w:after="0" w:line="240" w:lineRule="auto"/>
        <w:jc w:val="both"/>
        <w:textAlignment w:val="baseline"/>
        <w:rPr>
          <w:rFonts w:ascii="Times New Roman" w:hAnsi="Times New Roman" w:cs="Times New Roman"/>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b/>
          <w:caps/>
          <w:sz w:val="24"/>
          <w:szCs w:val="24"/>
          <w:lang w:eastAsia="hr-HR"/>
        </w:rPr>
      </w:pPr>
      <w:r>
        <w:rPr>
          <w:rFonts w:ascii="Times New Roman" w:hAnsi="Times New Roman" w:eastAsia="Calibri" w:cs="Times New Roman"/>
          <w:b/>
          <w:sz w:val="24"/>
          <w:szCs w:val="24"/>
          <w:lang w:eastAsia="hr-HR"/>
        </w:rPr>
        <w:t xml:space="preserve">Strukovni kurikul</w:t>
      </w:r>
      <w:r>
        <w:rPr>
          <w:rFonts w:ascii="Times New Roman" w:hAnsi="Times New Roman" w:eastAsia="Calibri" w:cs="Times New Roman"/>
          <w:b/>
          <w:sz w:val="24"/>
          <w:szCs w:val="24"/>
          <w:lang w:eastAsia="hr-HR"/>
        </w:rPr>
        <w:t xml:space="preserve"> za stjecanje kvalifikacije </w:t>
      </w:r>
      <w:r>
        <w:rPr>
          <w:rFonts w:ascii="Times New Roman" w:hAnsi="Times New Roman" w:eastAsia="Calibri" w:cs="Times New Roman"/>
          <w:b/>
          <w:caps/>
          <w:sz w:val="24"/>
          <w:szCs w:val="24"/>
          <w:lang w:eastAsia="hr-HR"/>
        </w:rPr>
        <w:t xml:space="preserve">AUTOMEHATRONIČAR/KA (014234)</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4"/>
          <w:szCs w:val="24"/>
          <w:lang w:eastAsia="hr-HR"/>
        </w:rPr>
      </w:pPr>
    </w:p>
    <w:tbl>
      <w:tblPr>
        <w:tblStyle w:val="Reetkatablice2"/>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3006"/>
        <w:gridCol w:w="862"/>
        <w:gridCol w:w="1011"/>
        <w:gridCol w:w="1144"/>
        <w:gridCol w:w="3151"/>
      </w:tblGrid>
      <w:tr>
        <w:trPr>
          <w:jc w:val="center"/>
        </w:trPr>
        <w:tc>
          <w:tcPr>
            <w:tcW w:type="dxa" w:w="9174"/>
            <w:gridSpan w:val="5"/>
            <w:tcBorders/>
            <w:vAlign w:val="center"/>
          </w:tcPr>
          <w:p>
            <w:pPr>
              <w:spacing/>
              <w:jc w:val="center"/>
              <w:rPr>
                <w:rFonts w:ascii="Times New Roman" w:hAnsi="Times New Roman" w:cs="Times New Roman"/>
                <w:b/>
                <w:sz w:val="24"/>
                <w:szCs w:val="24"/>
              </w:rPr>
            </w:pPr>
            <w:r>
              <w:rPr>
                <w:rFonts w:ascii="Times New Roman" w:hAnsi="Times New Roman" w:cs="Times New Roman"/>
                <w:b/>
                <w:sz w:val="24"/>
                <w:szCs w:val="24"/>
              </w:rPr>
              <w:t xml:space="preserve">AUTOMEHATRONIČAR/KA</w:t>
            </w:r>
          </w:p>
        </w:tc>
      </w:tr>
      <w:tr>
        <w:trPr>
          <w:jc w:val="center"/>
        </w:trPr>
        <w:tc>
          <w:tcPr>
            <w:tcW w:type="dxa" w:w="9174"/>
            <w:gridSpan w:val="5"/>
            <w:tcBorders/>
            <w:vAlign w:val="center"/>
          </w:tcPr>
          <w:p>
            <w:pPr>
              <w:spacing/>
              <w:jc w:val="center"/>
              <w:rPr>
                <w:rFonts w:ascii="Times New Roman" w:hAnsi="Times New Roman" w:cs="Times New Roman"/>
                <w:i/>
                <w:sz w:val="20"/>
                <w:szCs w:val="20"/>
              </w:rPr>
            </w:pPr>
            <w:r>
              <w:rPr>
                <w:rFonts w:ascii="Times New Roman" w:hAnsi="Times New Roman" w:cs="Times New Roman"/>
                <w:i/>
                <w:sz w:val="20"/>
                <w:szCs w:val="20"/>
              </w:rPr>
              <w:t xml:space="preserve">Predmetna struktura kurikula općeobrazovnih predmeta za kvalifikacije na razini 4.1</w:t>
            </w:r>
          </w:p>
        </w:tc>
      </w:tr>
      <w:tr>
        <w:trPr>
          <w:jc w:val="center"/>
        </w:trPr>
        <w:tc>
          <w:tcPr>
            <w:tcW w:type="dxa" w:w="9174"/>
            <w:gridSpan w:val="5"/>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1. razred</w:t>
            </w:r>
          </w:p>
        </w:tc>
      </w:tr>
      <w:tr>
        <w:trPr>
          <w:jc w:val="center"/>
        </w:trPr>
        <w:tc>
          <w:tcPr>
            <w:tcW w:type="dxa" w:w="3006"/>
            <w:vMerge w:val="restart"/>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Naziv nastavnoga predmeta</w:t>
            </w:r>
          </w:p>
        </w:tc>
        <w:tc>
          <w:tcPr>
            <w:tcW w:type="dxa" w:w="3017"/>
            <w:gridSpan w:val="3"/>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Sati, bodovi</w:t>
            </w:r>
          </w:p>
        </w:tc>
        <w:tc>
          <w:tcPr>
            <w:tcW w:type="dxa" w:w="3151"/>
            <w:vMerge w:val="restart"/>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Nastavnik</w:t>
            </w:r>
          </w:p>
        </w:tc>
      </w:tr>
      <w:tr>
        <w:trPr>
          <w:jc w:val="center"/>
        </w:trPr>
        <w:tc>
          <w:tcPr>
            <w:tcW w:type="dxa" w:w="3006"/>
            <w:vMerge w:val="continue"/>
            <w:tcBorders/>
            <w:vAlign w:val="center"/>
          </w:tcPr>
          <w:p>
            <w:pPr>
              <w:spacing/>
              <w:jc w:val="center"/>
              <w:rPr>
                <w:rFonts w:ascii="Times New Roman" w:hAnsi="Times New Roman" w:cs="Times New Roman"/>
                <w:b/>
                <w:sz w:val="20"/>
                <w:szCs w:val="20"/>
              </w:rPr>
            </w:pPr>
          </w:p>
        </w:tc>
        <w:tc>
          <w:tcPr>
            <w:tcW w:type="dxa" w:w="862"/>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broj sati tjedno</w:t>
            </w:r>
          </w:p>
        </w:tc>
        <w:tc>
          <w:tcPr>
            <w:tcW w:type="dxa" w:w="1011"/>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broj sati godišnje</w:t>
            </w:r>
          </w:p>
        </w:tc>
        <w:tc>
          <w:tcPr>
            <w:tcW w:type="dxa" w:w="1144"/>
            <w:tcBorders/>
            <w:vAlign w:val="center"/>
          </w:tcPr>
          <w:p>
            <w:pPr>
              <w:spacing/>
              <w:jc w:val="center"/>
              <w:rPr>
                <w:rFonts w:ascii="Times New Roman" w:hAnsi="Times New Roman" w:cs="Times New Roman"/>
                <w:b/>
                <w:sz w:val="20"/>
                <w:szCs w:val="20"/>
              </w:rPr>
            </w:pPr>
            <w:r>
              <w:rPr>
                <w:rFonts w:ascii="Times New Roman" w:hAnsi="Times New Roman" w:cs="Times New Roman"/>
                <w:b/>
                <w:sz w:val="20"/>
                <w:szCs w:val="20"/>
              </w:rPr>
              <w:t xml:space="preserve">CSVET</w:t>
            </w:r>
          </w:p>
        </w:tc>
        <w:tc>
          <w:tcPr>
            <w:tcW w:type="dxa" w:w="3151"/>
            <w:vMerge w:val="continue"/>
            <w:tcBorders/>
            <w:vAlign w:val="center"/>
          </w:tcPr>
          <w:p>
            <w:pPr>
              <w:spacing/>
              <w:jc w:val="center"/>
              <w:rPr>
                <w:rFonts w:ascii="Times New Roman" w:hAnsi="Times New Roman" w:eastAsia="Times New Roman" w:cs="Times New Roman"/>
                <w:b/>
                <w:w w:val="89"/>
                <w:sz w:val="24"/>
                <w:szCs w:val="20"/>
              </w:rPr>
            </w:pPr>
          </w:p>
        </w:tc>
      </w:tr>
      <w:tr>
        <w:trPr>
          <w:jc w:val="center"/>
        </w:trPr>
        <w:tc>
          <w:tcPr>
            <w:tcW w:type="dxa" w:w="3006"/>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Hrvatski jezik</w:t>
            </w:r>
          </w:p>
        </w:tc>
        <w:tc>
          <w:tcPr>
            <w:tcW w:type="dxa" w:w="862"/>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3</w:t>
            </w:r>
          </w:p>
        </w:tc>
        <w:tc>
          <w:tcPr>
            <w:tcW w:type="dxa" w:w="1011"/>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105</w:t>
            </w:r>
          </w:p>
        </w:tc>
        <w:tc>
          <w:tcPr>
            <w:tcW w:type="dxa" w:w="1144"/>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6</w:t>
            </w:r>
          </w:p>
        </w:tc>
        <w:tc>
          <w:tcPr>
            <w:tcW w:type="dxa" w:w="3151"/>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Nikolina Stojanović</w:t>
            </w:r>
          </w:p>
        </w:tc>
      </w:tr>
      <w:tr>
        <w:trPr>
          <w:jc w:val="center"/>
        </w:trPr>
        <w:tc>
          <w:tcPr>
            <w:tcW w:type="dxa" w:w="3006"/>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Engleski jezik</w:t>
            </w:r>
          </w:p>
        </w:tc>
        <w:tc>
          <w:tcPr>
            <w:tcW w:type="dxa" w:w="862"/>
            <w:vMerge w:val="restart"/>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1011"/>
            <w:vMerge w:val="restart"/>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70</w:t>
            </w:r>
          </w:p>
        </w:tc>
        <w:tc>
          <w:tcPr>
            <w:tcW w:type="dxa" w:w="1144"/>
            <w:vMerge w:val="restart"/>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4</w:t>
            </w:r>
          </w:p>
        </w:tc>
        <w:tc>
          <w:tcPr>
            <w:tcW w:type="dxa" w:w="3151"/>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Igor Orešković</w:t>
            </w:r>
          </w:p>
        </w:tc>
      </w:tr>
      <w:tr>
        <w:trPr>
          <w:jc w:val="center"/>
        </w:trPr>
        <w:tc>
          <w:tcPr>
            <w:tcW w:type="dxa" w:w="3006"/>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Njemački jezik</w:t>
            </w:r>
          </w:p>
        </w:tc>
        <w:tc>
          <w:tcPr>
            <w:tcW w:type="dxa" w:w="862"/>
            <w:vMerge w:val="continue"/>
            <w:tcBorders/>
            <w:vAlign w:val="center"/>
          </w:tcPr>
          <w:p>
            <w:pPr>
              <w:spacing/>
              <w:jc w:val="center"/>
              <w:rPr>
                <w:rFonts w:ascii="Times New Roman" w:hAnsi="Times New Roman" w:cs="Times New Roman"/>
                <w:sz w:val="20"/>
                <w:szCs w:val="20"/>
              </w:rPr>
            </w:pPr>
          </w:p>
        </w:tc>
        <w:tc>
          <w:tcPr>
            <w:tcW w:type="dxa" w:w="1011"/>
            <w:vMerge w:val="continue"/>
            <w:tcBorders/>
            <w:vAlign w:val="center"/>
          </w:tcPr>
          <w:p>
            <w:pPr>
              <w:spacing/>
              <w:jc w:val="center"/>
              <w:rPr>
                <w:rFonts w:ascii="Times New Roman" w:hAnsi="Times New Roman" w:cs="Times New Roman"/>
                <w:sz w:val="20"/>
                <w:szCs w:val="20"/>
              </w:rPr>
            </w:pPr>
          </w:p>
        </w:tc>
        <w:tc>
          <w:tcPr>
            <w:tcW w:type="dxa" w:w="1144"/>
            <w:vMerge w:val="continue"/>
            <w:tcBorders/>
            <w:vAlign w:val="center"/>
          </w:tcPr>
          <w:p>
            <w:pPr>
              <w:spacing/>
              <w:jc w:val="center"/>
              <w:rPr>
                <w:rFonts w:ascii="Times New Roman" w:hAnsi="Times New Roman" w:cs="Times New Roman"/>
                <w:sz w:val="20"/>
                <w:szCs w:val="20"/>
              </w:rPr>
            </w:pPr>
          </w:p>
        </w:tc>
        <w:tc>
          <w:tcPr>
            <w:tcW w:type="dxa" w:w="3151"/>
            <w:tcBorders/>
            <w:shd w:fill="D9D9D9" w:color="auto" w:val="clear"/>
            <w:vAlign w:val="center"/>
          </w:tcPr>
          <w:p>
            <w:pPr>
              <w:spacing/>
              <w:rPr>
                <w:rFonts w:ascii="Times New Roman" w:hAnsi="Times New Roman" w:cs="Times New Roman"/>
                <w:sz w:val="20"/>
                <w:szCs w:val="20"/>
              </w:rPr>
            </w:pPr>
          </w:p>
        </w:tc>
      </w:tr>
      <w:tr>
        <w:trPr>
          <w:jc w:val="center"/>
        </w:trPr>
        <w:tc>
          <w:tcPr>
            <w:tcW w:type="dxa" w:w="3006"/>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Tjelesna i zdravstvena kultura</w:t>
            </w:r>
          </w:p>
        </w:tc>
        <w:tc>
          <w:tcPr>
            <w:tcW w:type="dxa" w:w="862"/>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1011"/>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70</w:t>
            </w:r>
          </w:p>
        </w:tc>
        <w:tc>
          <w:tcPr>
            <w:tcW w:type="dxa" w:w="1144"/>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3151"/>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Milorad Mandarić</w:t>
            </w:r>
          </w:p>
        </w:tc>
      </w:tr>
      <w:tr>
        <w:trPr>
          <w:jc w:val="center"/>
        </w:trPr>
        <w:tc>
          <w:tcPr>
            <w:tcW w:type="dxa" w:w="3006"/>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Povijest</w:t>
            </w:r>
          </w:p>
        </w:tc>
        <w:tc>
          <w:tcPr>
            <w:tcW w:type="dxa" w:w="862"/>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2</w:t>
            </w:r>
          </w:p>
        </w:tc>
        <w:tc>
          <w:tcPr>
            <w:tcW w:type="dxa" w:w="1011"/>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70</w:t>
            </w:r>
          </w:p>
        </w:tc>
        <w:tc>
          <w:tcPr>
            <w:tcW w:type="dxa" w:w="1144"/>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3</w:t>
            </w:r>
          </w:p>
        </w:tc>
        <w:tc>
          <w:tcPr>
            <w:tcW w:type="dxa" w:w="3151"/>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Željko Škorić</w:t>
            </w:r>
          </w:p>
        </w:tc>
      </w:tr>
      <w:tr>
        <w:trPr>
          <w:jc w:val="center"/>
        </w:trPr>
        <w:tc>
          <w:tcPr>
            <w:tcW w:type="dxa" w:w="3006"/>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Vjeronauk</w:t>
            </w:r>
          </w:p>
        </w:tc>
        <w:tc>
          <w:tcPr>
            <w:tcW w:type="dxa" w:w="862"/>
            <w:vMerge w:val="restart"/>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1011"/>
            <w:vMerge w:val="restart"/>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35</w:t>
            </w:r>
          </w:p>
        </w:tc>
        <w:tc>
          <w:tcPr>
            <w:tcW w:type="dxa" w:w="1144"/>
            <w:vMerge w:val="restart"/>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w:t>
            </w:r>
          </w:p>
        </w:tc>
        <w:tc>
          <w:tcPr>
            <w:tcW w:type="dxa" w:w="3151"/>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Silvija Vašarević</w:t>
            </w:r>
          </w:p>
        </w:tc>
      </w:tr>
      <w:tr>
        <w:trPr>
          <w:jc w:val="center"/>
        </w:trPr>
        <w:tc>
          <w:tcPr>
            <w:tcW w:type="dxa" w:w="3006"/>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Etika</w:t>
            </w:r>
          </w:p>
        </w:tc>
        <w:tc>
          <w:tcPr>
            <w:tcW w:type="dxa" w:w="862"/>
            <w:vMerge w:val="continue"/>
            <w:tcBorders/>
            <w:vAlign w:val="center"/>
          </w:tcPr>
          <w:p>
            <w:pPr>
              <w:spacing/>
              <w:jc w:val="center"/>
              <w:rPr>
                <w:rFonts w:ascii="Times New Roman" w:hAnsi="Times New Roman" w:cs="Times New Roman"/>
                <w:sz w:val="20"/>
                <w:szCs w:val="20"/>
              </w:rPr>
            </w:pPr>
          </w:p>
        </w:tc>
        <w:tc>
          <w:tcPr>
            <w:tcW w:type="dxa" w:w="1011"/>
            <w:vMerge w:val="continue"/>
            <w:tcBorders/>
            <w:vAlign w:val="center"/>
          </w:tcPr>
          <w:p>
            <w:pPr>
              <w:spacing/>
              <w:jc w:val="center"/>
              <w:rPr>
                <w:rFonts w:ascii="Times New Roman" w:hAnsi="Times New Roman" w:cs="Times New Roman"/>
                <w:sz w:val="20"/>
                <w:szCs w:val="20"/>
              </w:rPr>
            </w:pPr>
          </w:p>
        </w:tc>
        <w:tc>
          <w:tcPr>
            <w:tcW w:type="dxa" w:w="1144"/>
            <w:vMerge w:val="continue"/>
            <w:tcBorders/>
            <w:vAlign w:val="center"/>
          </w:tcPr>
          <w:p>
            <w:pPr>
              <w:spacing/>
              <w:jc w:val="center"/>
              <w:rPr>
                <w:rFonts w:ascii="Times New Roman" w:hAnsi="Times New Roman" w:cs="Times New Roman"/>
                <w:sz w:val="20"/>
                <w:szCs w:val="20"/>
              </w:rPr>
            </w:pPr>
          </w:p>
        </w:tc>
        <w:tc>
          <w:tcPr>
            <w:tcW w:type="dxa" w:w="3151"/>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Gorana Mandarić</w:t>
            </w:r>
          </w:p>
        </w:tc>
      </w:tr>
      <w:tr>
        <w:trPr>
          <w:jc w:val="center"/>
        </w:trPr>
        <w:tc>
          <w:tcPr>
            <w:tcW w:type="dxa" w:w="3006"/>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UKUPNO</w:t>
            </w:r>
          </w:p>
        </w:tc>
        <w:tc>
          <w:tcPr>
            <w:tcW w:type="dxa" w:w="862"/>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10</w:t>
            </w:r>
          </w:p>
        </w:tc>
        <w:tc>
          <w:tcPr>
            <w:tcW w:type="dxa" w:w="1011"/>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350</w:t>
            </w:r>
          </w:p>
        </w:tc>
        <w:tc>
          <w:tcPr>
            <w:tcW w:type="dxa" w:w="1144"/>
            <w:tcBorders/>
            <w:vAlign w:val="center"/>
          </w:tcPr>
          <w:p>
            <w:pPr>
              <w:spacing/>
              <w:jc w:val="center"/>
              <w:rPr>
                <w:rFonts w:ascii="Times New Roman" w:hAnsi="Times New Roman" w:cs="Times New Roman"/>
                <w:sz w:val="20"/>
                <w:szCs w:val="20"/>
              </w:rPr>
            </w:pPr>
            <w:r>
              <w:rPr>
                <w:rFonts w:ascii="Times New Roman" w:hAnsi="Times New Roman" w:cs="Times New Roman"/>
                <w:sz w:val="20"/>
                <w:szCs w:val="20"/>
              </w:rPr>
              <w:t xml:space="preserve">16</w:t>
            </w:r>
          </w:p>
        </w:tc>
        <w:tc>
          <w:tcPr>
            <w:tcW w:type="dxa" w:w="3151"/>
            <w:tcBorders/>
            <w:shd w:fill="D9D9D9" w:color="auto" w:val="clear"/>
            <w:vAlign w:val="center"/>
          </w:tcPr>
          <w:p>
            <w:pPr>
              <w:spacing/>
              <w:rPr>
                <w:rFonts w:ascii="Times New Roman" w:hAnsi="Times New Roman" w:cs="Times New Roman"/>
                <w:sz w:val="20"/>
                <w:szCs w:val="20"/>
              </w:rPr>
            </w:pPr>
          </w:p>
        </w:tc>
      </w:tr>
    </w:tbl>
    <w:p>
      <w:pPr>
        <w:spacing/>
        <w:rPr/>
      </w:pPr>
    </w:p>
    <w:tbl>
      <w:tblPr>
        <w:tblStyle w:val="Reetkatablice"/>
        <w:tblpPr w:leftFromText="180" w:rightFromText="180" w:vertAnchor="text" w:tblpXSpec="center" w:tblpY="1"/>
        <w:tblOverlap w:val="neve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1716"/>
        <w:gridCol w:w="2584"/>
        <w:gridCol w:w="2870"/>
        <w:gridCol w:w="718"/>
        <w:gridCol w:w="1286"/>
      </w:tblGrid>
      <w:tr>
        <w:trPr>
          <w:jc w:val="center"/>
        </w:trPr>
        <w:tc>
          <w:tcPr>
            <w:tcW w:type="dxa" w:w="9062"/>
            <w:gridSpan w:val="5"/>
            <w:tcBorders/>
            <w:vAlign w:val="center"/>
          </w:tcPr>
          <w:p>
            <w:pPr>
              <w:spacing/>
              <w:jc w:val="center"/>
              <w:rPr>
                <w:b/>
              </w:rPr>
            </w:pPr>
            <w:r>
              <w:rPr>
                <w:b/>
              </w:rPr>
              <w:t xml:space="preserve">POPIS OBVEZNIH STRUKOVNIH MODULA ZA PRVU GODINU UČENJA</w:t>
            </w:r>
          </w:p>
        </w:tc>
      </w:tr>
      <w:tr>
        <w:trPr>
          <w:jc w:val="center"/>
        </w:trPr>
        <w:tc>
          <w:tcPr>
            <w:tcW w:type="dxa" w:w="1696"/>
            <w:tcBorders/>
            <w:vAlign w:val="center"/>
          </w:tcPr>
          <w:p>
            <w:pPr>
              <w:spacing/>
              <w:rPr>
                <w:b/>
              </w:rPr>
            </w:pPr>
            <w:r>
              <w:rPr>
                <w:b/>
              </w:rPr>
              <w:t xml:space="preserve">NAZIV MODULA /</w:t>
            </w:r>
          </w:p>
          <w:p>
            <w:pPr>
              <w:spacing/>
              <w:rPr>
                <w:b/>
              </w:rPr>
            </w:pPr>
          </w:p>
          <w:p>
            <w:pPr>
              <w:spacing/>
              <w:rPr>
                <w:b/>
              </w:rPr>
            </w:pPr>
            <w:r>
              <w:rPr>
                <w:b/>
              </w:rPr>
              <w:t xml:space="preserve">NASTAVNOG PREDMETA</w:t>
            </w:r>
          </w:p>
          <w:p>
            <w:pPr>
              <w:spacing/>
              <w:rPr>
                <w:b/>
              </w:rPr>
            </w:pPr>
          </w:p>
        </w:tc>
        <w:tc>
          <w:tcPr>
            <w:tcW w:type="dxa" w:w="2552"/>
            <w:tcBorders/>
            <w:vAlign w:val="center"/>
          </w:tcPr>
          <w:p>
            <w:pPr>
              <w:spacing/>
              <w:rPr>
                <w:b/>
              </w:rPr>
            </w:pPr>
            <w:r>
              <w:rPr>
                <w:b/>
              </w:rPr>
              <w:t xml:space="preserve">NAZIV SKUPA ISHODA UČENJA</w:t>
            </w:r>
          </w:p>
          <w:p>
            <w:pPr>
              <w:spacing/>
              <w:rPr>
                <w:b/>
              </w:rPr>
            </w:pPr>
          </w:p>
        </w:tc>
        <w:tc>
          <w:tcPr>
            <w:tcW w:type="dxa" w:w="2835"/>
            <w:tcBorders/>
            <w:vAlign w:val="center"/>
          </w:tcPr>
          <w:p>
            <w:pPr>
              <w:spacing/>
              <w:jc w:val="center"/>
              <w:rPr>
                <w:b/>
              </w:rPr>
            </w:pPr>
            <w:r>
              <w:rPr>
                <w:b/>
              </w:rPr>
              <w:t xml:space="preserve">NASTAVNIK</w:t>
            </w:r>
          </w:p>
        </w:tc>
        <w:tc>
          <w:tcPr>
            <w:tcW w:type="dxa" w:w="709"/>
            <w:tcBorders/>
            <w:vAlign w:val="center"/>
          </w:tcPr>
          <w:p>
            <w:pPr>
              <w:spacing/>
              <w:rPr>
                <w:b/>
              </w:rPr>
            </w:pPr>
            <w:r>
              <w:rPr>
                <w:b/>
              </w:rPr>
              <w:t xml:space="preserve">Broj sati SIU</w:t>
            </w:r>
          </w:p>
        </w:tc>
        <w:tc>
          <w:tcPr>
            <w:tcW w:type="dxa" w:w="1270"/>
            <w:tcBorders/>
            <w:vAlign w:val="center"/>
          </w:tcPr>
          <w:p>
            <w:pPr>
              <w:spacing/>
              <w:rPr>
                <w:b/>
              </w:rPr>
            </w:pPr>
            <w:r>
              <w:rPr>
                <w:b/>
              </w:rPr>
              <w:t xml:space="preserve">OBUJAM</w:t>
            </w:r>
          </w:p>
          <w:p>
            <w:pPr>
              <w:spacing/>
              <w:rPr>
                <w:b/>
              </w:rPr>
            </w:pPr>
            <w:r>
              <w:rPr>
                <w:b/>
              </w:rPr>
              <w:t xml:space="preserve">MODULA /</w:t>
            </w:r>
          </w:p>
          <w:p>
            <w:pPr>
              <w:spacing/>
              <w:rPr>
                <w:b/>
              </w:rPr>
            </w:pPr>
            <w:r>
              <w:rPr>
                <w:b/>
              </w:rPr>
              <w:t xml:space="preserve">NASTAVNOG</w:t>
            </w:r>
          </w:p>
          <w:p>
            <w:pPr>
              <w:spacing/>
              <w:rPr>
                <w:b/>
              </w:rPr>
            </w:pPr>
            <w:r>
              <w:rPr>
                <w:b/>
              </w:rPr>
              <w:t xml:space="preserve">PREDMETA</w:t>
            </w:r>
          </w:p>
          <w:p>
            <w:pPr>
              <w:spacing/>
              <w:rPr>
                <w:b/>
              </w:rPr>
            </w:pPr>
          </w:p>
          <w:p>
            <w:pPr>
              <w:spacing/>
              <w:rPr>
                <w:b/>
              </w:rPr>
            </w:pPr>
          </w:p>
          <w:p>
            <w:pPr>
              <w:spacing/>
              <w:rPr>
                <w:b/>
              </w:rPr>
            </w:pPr>
            <w:r>
              <w:rPr>
                <w:b/>
              </w:rPr>
              <w:t xml:space="preserve">CSVET</w:t>
            </w:r>
          </w:p>
        </w:tc>
      </w:tr>
      <w:tr>
        <w:trPr>
          <w:jc w:val="center"/>
        </w:trPr>
        <w:tc>
          <w:tcPr>
            <w:tcW w:type="dxa" w:w="1696"/>
            <w:vMerge w:val="restart"/>
            <w:tcBorders/>
            <w:vAlign w:val="center"/>
          </w:tcPr>
          <w:p>
            <w:pPr>
              <w:spacing/>
              <w:rPr/>
            </w:pPr>
            <w:r>
              <w:rPr/>
              <w:t xml:space="preserve">Osnove primijenjene matematike</w:t>
            </w:r>
          </w:p>
        </w:tc>
        <w:tc>
          <w:tcPr>
            <w:tcW w:type="dxa" w:w="2552"/>
            <w:tcBorders/>
            <w:vAlign w:val="center"/>
          </w:tcPr>
          <w:p>
            <w:pPr>
              <w:autoSpaceDE w:val="false"/>
              <w:autoSpaceDN w:val="false"/>
              <w:adjustRightInd w:val="false"/>
              <w:spacing/>
              <w:rPr/>
            </w:pPr>
            <w:r>
              <w:rPr/>
              <w:t xml:space="preserve">Realni brojevi i potencije </w:t>
            </w:r>
          </w:p>
        </w:tc>
        <w:tc>
          <w:tcPr>
            <w:tcW w:type="dxa" w:w="2835"/>
            <w:tcBorders/>
            <w:vAlign w:val="center"/>
          </w:tcPr>
          <w:p>
            <w:pPr>
              <w:spacing/>
              <w:rPr/>
            </w:pPr>
            <w:r>
              <w:rPr/>
              <w:t xml:space="preserve">Mihaela Kazda</w:t>
            </w:r>
          </w:p>
        </w:tc>
        <w:tc>
          <w:tcPr>
            <w:tcW w:type="dxa" w:w="709"/>
            <w:tcBorders/>
            <w:vAlign w:val="center"/>
          </w:tcPr>
          <w:p>
            <w:pPr>
              <w:spacing/>
              <w:jc w:val="center"/>
              <w:rPr/>
            </w:pPr>
            <w:r>
              <w:rPr/>
              <w:t xml:space="preserve">35</w:t>
            </w:r>
          </w:p>
        </w:tc>
        <w:tc>
          <w:tcPr>
            <w:tcW w:type="dxa" w:w="1270"/>
            <w:vMerge w:val="restart"/>
            <w:tcBorders/>
            <w:vAlign w:val="center"/>
          </w:tcPr>
          <w:p>
            <w:pPr>
              <w:spacing/>
              <w:jc w:val="center"/>
              <w:rPr/>
            </w:pPr>
            <w:r>
              <w:rPr/>
              <w:t xml:space="preserve">4</w:t>
            </w:r>
          </w:p>
        </w:tc>
      </w:tr>
      <w:tr>
        <w:trPr>
          <w:jc w:val="center"/>
        </w:trPr>
        <w:tc>
          <w:tcPr>
            <w:tcW w:type="dxa" w:w="1696"/>
            <w:vMerge w:val="continue"/>
            <w:tcBorders/>
            <w:vAlign w:val="center"/>
          </w:tcPr>
          <w:p>
            <w:pPr>
              <w:spacing/>
              <w:rPr/>
            </w:pPr>
          </w:p>
        </w:tc>
        <w:tc>
          <w:tcPr>
            <w:tcW w:type="dxa" w:w="2552"/>
            <w:tcBorders/>
            <w:vAlign w:val="center"/>
          </w:tcPr>
          <w:p>
            <w:pPr>
              <w:spacing/>
              <w:rPr>
                <w:lang w:val="en-US"/>
              </w:rPr>
            </w:pPr>
            <w:r>
              <w:rPr/>
              <w:t xml:space="preserve">Trigonometrija</w:t>
            </w:r>
          </w:p>
        </w:tc>
        <w:tc>
          <w:tcPr>
            <w:tcW w:type="dxa" w:w="2835"/>
            <w:tcBorders/>
            <w:vAlign w:val="center"/>
          </w:tcPr>
          <w:p>
            <w:pPr>
              <w:spacing/>
              <w:rPr/>
            </w:pPr>
            <w:r>
              <w:rPr/>
              <w:t xml:space="preserve">Mihaela Kazda</w:t>
            </w:r>
          </w:p>
        </w:tc>
        <w:tc>
          <w:tcPr>
            <w:tcW w:type="dxa" w:w="709"/>
            <w:tcBorders/>
            <w:vAlign w:val="center"/>
          </w:tcPr>
          <w:p>
            <w:pPr>
              <w:spacing/>
              <w:jc w:val="center"/>
              <w:rPr/>
            </w:pPr>
            <w:r>
              <w:rPr/>
              <w:t xml:space="preserve">35</w:t>
            </w:r>
          </w:p>
        </w:tc>
        <w:tc>
          <w:tcPr>
            <w:tcW w:type="dxa" w:w="1270"/>
            <w:vMerge w:val="continue"/>
            <w:tcBorders/>
            <w:vAlign w:val="center"/>
          </w:tcPr>
          <w:p>
            <w:pPr>
              <w:spacing/>
              <w:jc w:val="center"/>
              <w:rPr/>
            </w:pPr>
          </w:p>
        </w:tc>
      </w:tr>
      <w:tr>
        <w:trPr>
          <w:trHeight w:val="336" w:hRule="atLeast"/>
          <w:jc w:val="center"/>
        </w:trPr>
        <w:tc>
          <w:tcPr>
            <w:tcW w:type="dxa" w:w="1696"/>
            <w:vMerge w:val="restart"/>
            <w:tcBorders/>
            <w:vAlign w:val="center"/>
          </w:tcPr>
          <w:p>
            <w:pPr>
              <w:spacing/>
              <w:rPr/>
            </w:pPr>
            <w:r>
              <w:rPr/>
              <w:t xml:space="preserve">Osnove strojarstva</w:t>
            </w:r>
          </w:p>
        </w:tc>
        <w:tc>
          <w:tcPr>
            <w:tcW w:type="dxa" w:w="2552"/>
            <w:tcBorders/>
            <w:vAlign w:val="center"/>
          </w:tcPr>
          <w:p>
            <w:pPr>
              <w:autoSpaceDE w:val="false"/>
              <w:autoSpaceDN w:val="false"/>
              <w:adjustRightInd w:val="false"/>
              <w:spacing/>
              <w:rPr/>
            </w:pPr>
            <w:r>
              <w:rPr/>
              <w:t xml:space="preserve">Uvod u tehničko crtanje </w:t>
            </w:r>
          </w:p>
        </w:tc>
        <w:tc>
          <w:tcPr>
            <w:tcW w:type="dxa" w:w="2835"/>
            <w:tcBorders/>
            <w:vAlign w:val="center"/>
          </w:tcPr>
          <w:p>
            <w:pPr>
              <w:spacing/>
              <w:rPr/>
            </w:pPr>
          </w:p>
        </w:tc>
        <w:tc>
          <w:tcPr>
            <w:tcW w:type="dxa" w:w="709"/>
            <w:tcBorders/>
            <w:vAlign w:val="center"/>
          </w:tcPr>
          <w:p>
            <w:pPr>
              <w:spacing/>
              <w:jc w:val="center"/>
              <w:rPr/>
            </w:pPr>
            <w:r>
              <w:rPr/>
              <w:t xml:space="preserve">40</w:t>
            </w:r>
          </w:p>
        </w:tc>
        <w:tc>
          <w:tcPr>
            <w:tcW w:type="dxa" w:w="1270"/>
            <w:vMerge w:val="restart"/>
            <w:tcBorders/>
            <w:vAlign w:val="center"/>
          </w:tcPr>
          <w:p>
            <w:pPr>
              <w:spacing/>
              <w:jc w:val="center"/>
              <w:rPr/>
            </w:pPr>
            <w:r>
              <w:rPr/>
              <w:t xml:space="preserve">10</w:t>
            </w:r>
          </w:p>
        </w:tc>
      </w:tr>
      <w:tr>
        <w:trPr>
          <w:jc w:val="center"/>
        </w:trPr>
        <w:tc>
          <w:tcPr>
            <w:tcW w:type="dxa" w:w="1696"/>
            <w:vMerge w:val="continue"/>
            <w:tcBorders/>
            <w:vAlign w:val="center"/>
          </w:tcPr>
          <w:p>
            <w:pPr>
              <w:spacing/>
              <w:rPr/>
            </w:pPr>
          </w:p>
        </w:tc>
        <w:tc>
          <w:tcPr>
            <w:tcW w:type="dxa" w:w="2552"/>
            <w:tcBorders/>
            <w:vAlign w:val="center"/>
          </w:tcPr>
          <w:p>
            <w:pPr>
              <w:autoSpaceDE w:val="false"/>
              <w:autoSpaceDN w:val="false"/>
              <w:adjustRightInd w:val="false"/>
              <w:spacing/>
              <w:rPr/>
            </w:pPr>
            <w:r>
              <w:rPr/>
              <w:t xml:space="preserve">Uvod u tehničku mehaniku</w:t>
            </w:r>
          </w:p>
        </w:tc>
        <w:tc>
          <w:tcPr>
            <w:tcW w:type="dxa" w:w="2835"/>
            <w:tcBorders/>
            <w:vAlign w:val="center"/>
          </w:tcPr>
          <w:p>
            <w:pPr>
              <w:spacing/>
              <w:rPr/>
            </w:pPr>
          </w:p>
        </w:tc>
        <w:tc>
          <w:tcPr>
            <w:tcW w:type="dxa" w:w="709"/>
            <w:tcBorders/>
            <w:vAlign w:val="center"/>
          </w:tcPr>
          <w:p>
            <w:pPr>
              <w:spacing/>
              <w:jc w:val="center"/>
              <w:rPr/>
            </w:pPr>
            <w:r>
              <w:rPr/>
              <w:t xml:space="preserve">40</w:t>
            </w:r>
          </w:p>
        </w:tc>
        <w:tc>
          <w:tcPr>
            <w:tcW w:type="dxa" w:w="1270"/>
            <w:vMerge w:val="continue"/>
            <w:tcBorders/>
            <w:vAlign w:val="center"/>
          </w:tcPr>
          <w:p>
            <w:pPr>
              <w:spacing/>
              <w:jc w:val="center"/>
              <w:rPr/>
            </w:pPr>
          </w:p>
        </w:tc>
      </w:tr>
      <w:tr>
        <w:trPr>
          <w:jc w:val="center"/>
        </w:trPr>
        <w:tc>
          <w:tcPr>
            <w:tcW w:type="dxa" w:w="1696"/>
            <w:vMerge w:val="continue"/>
            <w:tcBorders/>
            <w:vAlign w:val="center"/>
          </w:tcPr>
          <w:p>
            <w:pPr>
              <w:spacing/>
              <w:rPr/>
            </w:pPr>
          </w:p>
        </w:tc>
        <w:tc>
          <w:tcPr>
            <w:tcW w:type="dxa" w:w="2552"/>
            <w:tcBorders/>
            <w:vAlign w:val="center"/>
          </w:tcPr>
          <w:p>
            <w:pPr>
              <w:autoSpaceDE w:val="false"/>
              <w:autoSpaceDN w:val="false"/>
              <w:adjustRightInd w:val="false"/>
              <w:spacing/>
              <w:rPr/>
            </w:pPr>
            <w:r>
              <w:rPr/>
              <w:t xml:space="preserve">Tehnički materijali</w:t>
            </w:r>
          </w:p>
        </w:tc>
        <w:tc>
          <w:tcPr>
            <w:tcW w:type="dxa" w:w="2835"/>
            <w:tcBorders/>
            <w:vAlign w:val="center"/>
          </w:tcPr>
          <w:p>
            <w:pPr>
              <w:spacing/>
              <w:rPr/>
            </w:pPr>
            <w:r>
              <w:rPr/>
              <w:t xml:space="preserve">Damir Rogić</w:t>
            </w:r>
          </w:p>
        </w:tc>
        <w:tc>
          <w:tcPr>
            <w:tcW w:type="dxa" w:w="709"/>
            <w:tcBorders/>
            <w:vAlign w:val="center"/>
          </w:tcPr>
          <w:p>
            <w:pPr>
              <w:spacing/>
              <w:jc w:val="center"/>
              <w:rPr/>
            </w:pPr>
            <w:r>
              <w:rPr/>
              <w:t xml:space="preserve">40</w:t>
            </w:r>
          </w:p>
        </w:tc>
        <w:tc>
          <w:tcPr>
            <w:tcW w:type="dxa" w:w="1270"/>
            <w:vMerge w:val="continue"/>
            <w:tcBorders/>
            <w:vAlign w:val="center"/>
          </w:tcPr>
          <w:p>
            <w:pPr>
              <w:spacing/>
              <w:jc w:val="center"/>
              <w:rPr/>
            </w:pPr>
          </w:p>
        </w:tc>
      </w:tr>
      <w:tr>
        <w:trPr>
          <w:jc w:val="center"/>
        </w:trPr>
        <w:tc>
          <w:tcPr>
            <w:tcW w:type="dxa" w:w="1696"/>
            <w:vMerge w:val="continue"/>
            <w:tcBorders/>
            <w:vAlign w:val="center"/>
          </w:tcPr>
          <w:p>
            <w:pPr>
              <w:spacing/>
              <w:rPr/>
            </w:pPr>
          </w:p>
        </w:tc>
        <w:tc>
          <w:tcPr>
            <w:tcW w:type="dxa" w:w="2552"/>
            <w:tcBorders/>
            <w:vAlign w:val="center"/>
          </w:tcPr>
          <w:p>
            <w:pPr>
              <w:autoSpaceDE w:val="false"/>
              <w:autoSpaceDN w:val="false"/>
              <w:adjustRightInd w:val="false"/>
              <w:spacing/>
              <w:rPr/>
            </w:pPr>
            <w:r>
              <w:rPr/>
              <w:t xml:space="preserve">Uvod u tehnologiju obrade materijala</w:t>
            </w:r>
          </w:p>
        </w:tc>
        <w:tc>
          <w:tcPr>
            <w:tcW w:type="dxa" w:w="2835"/>
            <w:tcBorders/>
            <w:vAlign w:val="center"/>
          </w:tcPr>
          <w:p>
            <w:pPr>
              <w:spacing/>
              <w:rPr/>
            </w:pPr>
          </w:p>
        </w:tc>
        <w:tc>
          <w:tcPr>
            <w:tcW w:type="dxa" w:w="709"/>
            <w:tcBorders/>
            <w:vAlign w:val="center"/>
          </w:tcPr>
          <w:p>
            <w:pPr>
              <w:spacing/>
              <w:jc w:val="center"/>
              <w:rPr/>
            </w:pPr>
            <w:r>
              <w:rPr/>
              <w:t xml:space="preserve">20</w:t>
            </w:r>
          </w:p>
        </w:tc>
        <w:tc>
          <w:tcPr>
            <w:tcW w:type="dxa" w:w="1270"/>
            <w:vMerge w:val="continue"/>
            <w:tcBorders/>
            <w:vAlign w:val="center"/>
          </w:tcPr>
          <w:p>
            <w:pPr>
              <w:spacing/>
              <w:jc w:val="center"/>
              <w:rPr/>
            </w:pPr>
          </w:p>
        </w:tc>
      </w:tr>
      <w:tr>
        <w:trPr>
          <w:jc w:val="center"/>
        </w:trPr>
        <w:tc>
          <w:tcPr>
            <w:tcW w:type="dxa" w:w="1696"/>
            <w:vMerge w:val="continue"/>
            <w:tcBorders/>
            <w:vAlign w:val="center"/>
          </w:tcPr>
          <w:p>
            <w:pPr>
              <w:spacing/>
              <w:rPr/>
            </w:pPr>
          </w:p>
        </w:tc>
        <w:tc>
          <w:tcPr>
            <w:tcW w:type="dxa" w:w="2552"/>
            <w:tcBorders/>
            <w:vAlign w:val="center"/>
          </w:tcPr>
          <w:p>
            <w:pPr>
              <w:autoSpaceDE w:val="false"/>
              <w:autoSpaceDN w:val="false"/>
              <w:adjustRightInd w:val="false"/>
              <w:spacing/>
              <w:rPr/>
            </w:pPr>
            <w:r>
              <w:rPr/>
              <w:t xml:space="preserve">Zaštita na radu, zaštita od požara i zaštita okoliša</w:t>
            </w:r>
          </w:p>
        </w:tc>
        <w:tc>
          <w:tcPr>
            <w:tcW w:type="dxa" w:w="2835"/>
            <w:tcBorders/>
            <w:vAlign w:val="center"/>
          </w:tcPr>
          <w:p>
            <w:pPr>
              <w:spacing/>
              <w:rPr/>
            </w:pPr>
            <w:r>
              <w:rPr/>
              <w:t xml:space="preserve">Damir Rogić</w:t>
            </w:r>
          </w:p>
        </w:tc>
        <w:tc>
          <w:tcPr>
            <w:tcW w:type="dxa" w:w="709"/>
            <w:tcBorders/>
            <w:vAlign w:val="center"/>
          </w:tcPr>
          <w:p>
            <w:pPr>
              <w:spacing/>
              <w:jc w:val="center"/>
              <w:rPr/>
            </w:pPr>
            <w:r>
              <w:rPr/>
              <w:t xml:space="preserve">20</w:t>
            </w:r>
          </w:p>
        </w:tc>
        <w:tc>
          <w:tcPr>
            <w:tcW w:type="dxa" w:w="1270"/>
            <w:vMerge w:val="continue"/>
            <w:tcBorders/>
            <w:vAlign w:val="center"/>
          </w:tcPr>
          <w:p>
            <w:pPr>
              <w:spacing/>
              <w:jc w:val="center"/>
              <w:rPr/>
            </w:pPr>
          </w:p>
        </w:tc>
      </w:tr>
      <w:tr>
        <w:trPr>
          <w:jc w:val="center"/>
        </w:trPr>
        <w:tc>
          <w:tcPr>
            <w:tcW w:type="dxa" w:w="1696"/>
            <w:vMerge w:val="continue"/>
            <w:tcBorders/>
            <w:vAlign w:val="center"/>
          </w:tcPr>
          <w:p>
            <w:pPr>
              <w:spacing/>
              <w:rPr/>
            </w:pPr>
          </w:p>
        </w:tc>
        <w:tc>
          <w:tcPr>
            <w:tcW w:type="dxa" w:w="2552"/>
            <w:tcBorders/>
            <w:vAlign w:val="center"/>
          </w:tcPr>
          <w:p>
            <w:pPr>
              <w:widowControl w:val="false"/>
              <w:autoSpaceDE w:val="false"/>
              <w:autoSpaceDN w:val="false"/>
              <w:spacing/>
              <w:rPr>
                <w:color w:val="000000"/>
                <w:spacing w:val="-1"/>
              </w:rPr>
            </w:pPr>
            <w:r>
              <w:rPr/>
              <w:t xml:space="preserve">Osnove elemenata strojeva</w:t>
            </w:r>
          </w:p>
        </w:tc>
        <w:tc>
          <w:tcPr>
            <w:tcW w:type="dxa" w:w="2835"/>
            <w:tcBorders/>
            <w:vAlign w:val="center"/>
          </w:tcPr>
          <w:p>
            <w:pPr>
              <w:spacing/>
              <w:rPr/>
            </w:pPr>
          </w:p>
        </w:tc>
        <w:tc>
          <w:tcPr>
            <w:tcW w:type="dxa" w:w="709"/>
            <w:tcBorders/>
            <w:vAlign w:val="center"/>
          </w:tcPr>
          <w:p>
            <w:pPr>
              <w:spacing/>
              <w:jc w:val="center"/>
              <w:rPr/>
            </w:pPr>
            <w:r>
              <w:rPr/>
              <w:t xml:space="preserve">40</w:t>
            </w:r>
          </w:p>
        </w:tc>
        <w:tc>
          <w:tcPr>
            <w:tcW w:type="dxa" w:w="1270"/>
            <w:vMerge w:val="continue"/>
            <w:tcBorders/>
            <w:vAlign w:val="center"/>
          </w:tcPr>
          <w:p>
            <w:pPr>
              <w:spacing/>
              <w:jc w:val="center"/>
              <w:rPr/>
            </w:pPr>
          </w:p>
        </w:tc>
      </w:tr>
      <w:tr>
        <w:trPr>
          <w:jc w:val="center"/>
        </w:trPr>
        <w:tc>
          <w:tcPr>
            <w:tcW w:type="dxa" w:w="1696"/>
            <w:vMerge w:val="restart"/>
            <w:tcBorders/>
            <w:vAlign w:val="center"/>
          </w:tcPr>
          <w:p>
            <w:pPr>
              <w:spacing/>
              <w:rPr/>
            </w:pPr>
            <w:r>
              <w:rPr/>
              <w:t xml:space="preserve">Precizna mjerenja</w:t>
            </w:r>
          </w:p>
        </w:tc>
        <w:tc>
          <w:tcPr>
            <w:tcW w:type="dxa" w:w="2552"/>
            <w:tcBorders/>
            <w:vAlign w:val="center"/>
          </w:tcPr>
          <w:p>
            <w:pPr>
              <w:autoSpaceDE w:val="false"/>
              <w:autoSpaceDN w:val="false"/>
              <w:adjustRightInd w:val="false"/>
              <w:spacing/>
              <w:rPr/>
            </w:pPr>
            <w:r>
              <w:rPr/>
              <w:t xml:space="preserve">Strojarska mjerenja </w:t>
            </w:r>
          </w:p>
        </w:tc>
        <w:tc>
          <w:tcPr>
            <w:tcW w:type="dxa" w:w="2835"/>
            <w:tcBorders/>
            <w:vAlign w:val="center"/>
          </w:tcPr>
          <w:p>
            <w:pPr>
              <w:spacing/>
              <w:rPr/>
            </w:pPr>
            <w:r>
              <w:rPr/>
              <w:t xml:space="preserve">Damir Rogić</w:t>
            </w:r>
          </w:p>
        </w:tc>
        <w:tc>
          <w:tcPr>
            <w:tcW w:type="dxa" w:w="709"/>
            <w:tcBorders/>
            <w:vAlign w:val="center"/>
          </w:tcPr>
          <w:p>
            <w:pPr>
              <w:spacing/>
              <w:jc w:val="center"/>
              <w:rPr/>
            </w:pPr>
            <w:r>
              <w:rPr/>
              <w:t xml:space="preserve">21</w:t>
            </w:r>
          </w:p>
        </w:tc>
        <w:tc>
          <w:tcPr>
            <w:tcW w:type="dxa" w:w="1270"/>
            <w:vMerge w:val="restart"/>
            <w:tcBorders/>
            <w:vAlign w:val="center"/>
          </w:tcPr>
          <w:p>
            <w:pPr>
              <w:spacing/>
              <w:jc w:val="center"/>
              <w:rPr/>
            </w:pPr>
            <w:r>
              <w:rPr/>
              <w:t xml:space="preserve">3</w:t>
            </w:r>
          </w:p>
        </w:tc>
      </w:tr>
      <w:tr>
        <w:trPr>
          <w:jc w:val="center"/>
        </w:trPr>
        <w:tc>
          <w:tcPr>
            <w:tcW w:type="dxa" w:w="1696"/>
            <w:vMerge w:val="continue"/>
            <w:tcBorders/>
            <w:vAlign w:val="center"/>
          </w:tcPr>
          <w:p>
            <w:pPr>
              <w:spacing/>
              <w:rPr/>
            </w:pPr>
          </w:p>
        </w:tc>
        <w:tc>
          <w:tcPr>
            <w:tcW w:type="dxa" w:w="2552"/>
            <w:tcBorders/>
            <w:vAlign w:val="center"/>
          </w:tcPr>
          <w:p>
            <w:pPr>
              <w:widowControl w:val="false"/>
              <w:autoSpaceDE w:val="false"/>
              <w:autoSpaceDN w:val="false"/>
              <w:spacing/>
              <w:rPr>
                <w:color w:val="000000"/>
                <w:spacing w:val="-3"/>
              </w:rPr>
            </w:pPr>
            <w:r>
              <w:rPr/>
              <w:t xml:space="preserve">Tehnike mjerenja</w:t>
            </w:r>
          </w:p>
        </w:tc>
        <w:tc>
          <w:tcPr>
            <w:tcW w:type="dxa" w:w="2835"/>
            <w:tcBorders/>
            <w:vAlign w:val="center"/>
          </w:tcPr>
          <w:p>
            <w:pPr>
              <w:spacing/>
              <w:rPr/>
            </w:pPr>
            <w:r>
              <w:rPr/>
              <w:t xml:space="preserve">Damir Rogić</w:t>
            </w:r>
          </w:p>
        </w:tc>
        <w:tc>
          <w:tcPr>
            <w:tcW w:type="dxa" w:w="709"/>
            <w:tcBorders/>
            <w:vAlign w:val="center"/>
          </w:tcPr>
          <w:p>
            <w:pPr>
              <w:spacing/>
              <w:jc w:val="center"/>
              <w:rPr/>
            </w:pPr>
            <w:r>
              <w:rPr/>
              <w:t xml:space="preserve">42</w:t>
            </w:r>
          </w:p>
        </w:tc>
        <w:tc>
          <w:tcPr>
            <w:tcW w:type="dxa" w:w="1270"/>
            <w:vMerge w:val="continue"/>
            <w:tcBorders/>
            <w:vAlign w:val="center"/>
          </w:tcPr>
          <w:p>
            <w:pPr>
              <w:spacing/>
              <w:jc w:val="center"/>
              <w:rPr/>
            </w:pPr>
          </w:p>
        </w:tc>
      </w:tr>
      <w:tr>
        <w:trPr>
          <w:trHeight w:val="351" w:hRule="atLeast"/>
          <w:jc w:val="center"/>
        </w:trPr>
        <w:tc>
          <w:tcPr>
            <w:tcW w:type="dxa" w:w="1696"/>
            <w:vMerge w:val="restart"/>
            <w:tcBorders/>
            <w:vAlign w:val="center"/>
          </w:tcPr>
          <w:p>
            <w:pPr>
              <w:autoSpaceDE w:val="false"/>
              <w:autoSpaceDN w:val="false"/>
              <w:adjustRightInd w:val="false"/>
              <w:spacing/>
              <w:rPr/>
            </w:pPr>
            <w:r>
              <w:rPr/>
              <w:t xml:space="preserve">Ručne obrade i obrade deformiranjem</w:t>
            </w:r>
          </w:p>
        </w:tc>
        <w:tc>
          <w:tcPr>
            <w:tcW w:type="dxa" w:w="2552"/>
            <w:tcBorders/>
            <w:vAlign w:val="center"/>
          </w:tcPr>
          <w:p>
            <w:pPr>
              <w:autoSpaceDE w:val="false"/>
              <w:autoSpaceDN w:val="false"/>
              <w:adjustRightInd w:val="false"/>
              <w:spacing/>
              <w:rPr/>
            </w:pPr>
            <w:r>
              <w:rPr/>
              <w:t xml:space="preserve">Postupci ručne obrade </w:t>
            </w:r>
          </w:p>
        </w:tc>
        <w:tc>
          <w:tcPr>
            <w:tcW w:type="dxa" w:w="2835"/>
            <w:tcBorders/>
            <w:vAlign w:val="center"/>
          </w:tcPr>
          <w:p>
            <w:pPr>
              <w:spacing/>
              <w:rPr/>
            </w:pPr>
            <w:r>
              <w:rPr/>
              <w:t xml:space="preserve">Damir Rogić</w:t>
            </w:r>
          </w:p>
        </w:tc>
        <w:tc>
          <w:tcPr>
            <w:tcW w:type="dxa" w:w="709"/>
            <w:tcBorders/>
            <w:vAlign w:val="center"/>
          </w:tcPr>
          <w:p>
            <w:pPr>
              <w:spacing/>
              <w:jc w:val="center"/>
              <w:rPr/>
            </w:pPr>
            <w:r>
              <w:rPr/>
              <w:t xml:space="preserve">65</w:t>
            </w:r>
          </w:p>
        </w:tc>
        <w:tc>
          <w:tcPr>
            <w:tcW w:type="dxa" w:w="1270"/>
            <w:vMerge w:val="restart"/>
            <w:tcBorders/>
            <w:vAlign w:val="center"/>
          </w:tcPr>
          <w:p>
            <w:pPr>
              <w:spacing/>
              <w:jc w:val="center"/>
              <w:rPr/>
            </w:pPr>
            <w:r>
              <w:rPr/>
              <w:t xml:space="preserve">5</w:t>
            </w:r>
          </w:p>
        </w:tc>
      </w:tr>
      <w:tr>
        <w:trPr>
          <w:trHeight w:val="406" w:hRule="atLeast"/>
          <w:jc w:val="center"/>
        </w:trPr>
        <w:tc>
          <w:tcPr>
            <w:tcW w:type="dxa" w:w="1696"/>
            <w:vMerge w:val="continue"/>
            <w:tcBorders/>
            <w:vAlign w:val="center"/>
          </w:tcPr>
          <w:p>
            <w:pPr>
              <w:autoSpaceDE w:val="false"/>
              <w:autoSpaceDN w:val="false"/>
              <w:adjustRightInd w:val="false"/>
              <w:spacing/>
              <w:rPr/>
            </w:pPr>
          </w:p>
        </w:tc>
        <w:tc>
          <w:tcPr>
            <w:tcW w:type="dxa" w:w="2552"/>
            <w:tcBorders/>
            <w:vAlign w:val="center"/>
          </w:tcPr>
          <w:p>
            <w:pPr>
              <w:autoSpaceDE w:val="false"/>
              <w:autoSpaceDN w:val="false"/>
              <w:adjustRightInd w:val="false"/>
              <w:spacing/>
              <w:rPr/>
            </w:pPr>
            <w:r>
              <w:rPr/>
              <w:t xml:space="preserve">Obrade deformiranjem</w:t>
            </w:r>
          </w:p>
        </w:tc>
        <w:tc>
          <w:tcPr>
            <w:tcW w:type="dxa" w:w="2835"/>
            <w:tcBorders/>
            <w:vAlign w:val="center"/>
          </w:tcPr>
          <w:p>
            <w:pPr>
              <w:spacing/>
              <w:rPr/>
            </w:pPr>
            <w:r>
              <w:rPr/>
              <w:t xml:space="preserve">Damir Rogić</w:t>
            </w:r>
          </w:p>
        </w:tc>
        <w:tc>
          <w:tcPr>
            <w:tcW w:type="dxa" w:w="709"/>
            <w:tcBorders/>
            <w:vAlign w:val="center"/>
          </w:tcPr>
          <w:p>
            <w:pPr>
              <w:spacing/>
              <w:jc w:val="center"/>
              <w:rPr/>
            </w:pPr>
            <w:r>
              <w:rPr/>
              <w:t xml:space="preserve">43</w:t>
            </w:r>
          </w:p>
        </w:tc>
        <w:tc>
          <w:tcPr>
            <w:tcW w:type="dxa" w:w="1270"/>
            <w:vMerge w:val="continue"/>
            <w:tcBorders/>
            <w:vAlign w:val="center"/>
          </w:tcPr>
          <w:p>
            <w:pPr>
              <w:spacing/>
              <w:jc w:val="center"/>
              <w:rPr/>
            </w:pPr>
          </w:p>
        </w:tc>
      </w:tr>
      <w:tr>
        <w:trPr>
          <w:trHeight w:val="406" w:hRule="atLeast"/>
          <w:jc w:val="center"/>
        </w:trPr>
        <w:tc>
          <w:tcPr>
            <w:tcW w:type="dxa" w:w="1696"/>
            <w:vMerge w:val="restart"/>
            <w:tcBorders/>
            <w:vAlign w:val="center"/>
          </w:tcPr>
          <w:p>
            <w:pPr>
              <w:autoSpaceDE w:val="false"/>
              <w:autoSpaceDN w:val="false"/>
              <w:adjustRightInd w:val="false"/>
              <w:spacing/>
              <w:rPr/>
            </w:pPr>
            <w:r>
              <w:rPr/>
              <w:t xml:space="preserve">Planiranje i priprema rada</w:t>
            </w:r>
          </w:p>
        </w:tc>
        <w:tc>
          <w:tcPr>
            <w:tcW w:type="dxa" w:w="2552"/>
            <w:tcBorders/>
            <w:vAlign w:val="center"/>
          </w:tcPr>
          <w:p>
            <w:pPr>
              <w:autoSpaceDE w:val="false"/>
              <w:autoSpaceDN w:val="false"/>
              <w:adjustRightInd w:val="false"/>
              <w:spacing/>
              <w:rPr/>
            </w:pPr>
            <w:r>
              <w:rPr/>
              <w:t xml:space="preserve">Primjena zaštite na radu i zaštite od požara</w:t>
            </w:r>
          </w:p>
          <w:p>
            <w:pPr>
              <w:autoSpaceDE w:val="false"/>
              <w:autoSpaceDN w:val="false"/>
              <w:adjustRightInd w:val="false"/>
              <w:spacing/>
              <w:rPr/>
            </w:pPr>
            <w:r>
              <w:rPr/>
              <w:t xml:space="preserve">na radnom mjestu</w:t>
            </w:r>
          </w:p>
        </w:tc>
        <w:tc>
          <w:tcPr>
            <w:tcW w:type="dxa" w:w="2835"/>
            <w:tcBorders/>
            <w:vAlign w:val="center"/>
          </w:tcPr>
          <w:p>
            <w:pPr>
              <w:spacing/>
              <w:rPr/>
            </w:pPr>
            <w:r>
              <w:rPr/>
              <w:t xml:space="preserve">Damir Rogić</w:t>
            </w:r>
          </w:p>
          <w:p>
            <w:pPr>
              <w:spacing/>
              <w:rPr/>
            </w:pPr>
          </w:p>
        </w:tc>
        <w:tc>
          <w:tcPr>
            <w:tcW w:type="dxa" w:w="709"/>
            <w:tcBorders/>
            <w:vAlign w:val="center"/>
          </w:tcPr>
          <w:p>
            <w:pPr>
              <w:spacing/>
              <w:jc w:val="center"/>
              <w:rPr/>
            </w:pPr>
            <w:r>
              <w:rPr/>
              <w:t xml:space="preserve">21</w:t>
            </w:r>
          </w:p>
        </w:tc>
        <w:tc>
          <w:tcPr>
            <w:tcW w:type="dxa" w:w="1270"/>
            <w:vMerge w:val="restart"/>
            <w:tcBorders/>
            <w:vAlign w:val="center"/>
          </w:tcPr>
          <w:p>
            <w:pPr>
              <w:spacing/>
              <w:jc w:val="center"/>
              <w:rPr/>
            </w:pPr>
            <w:r>
              <w:rPr/>
              <w:t xml:space="preserve">2</w:t>
            </w:r>
          </w:p>
        </w:tc>
      </w:tr>
      <w:tr>
        <w:trPr>
          <w:trHeight w:val="274" w:hRule="atLeast"/>
          <w:jc w:val="center"/>
        </w:trPr>
        <w:tc>
          <w:tcPr>
            <w:tcW w:type="dxa" w:w="1696"/>
            <w:vMerge w:val="continue"/>
            <w:tcBorders/>
            <w:vAlign w:val="center"/>
          </w:tcPr>
          <w:p>
            <w:pPr>
              <w:autoSpaceDE w:val="false"/>
              <w:autoSpaceDN w:val="false"/>
              <w:adjustRightInd w:val="false"/>
              <w:spacing/>
              <w:rPr/>
            </w:pPr>
          </w:p>
        </w:tc>
        <w:tc>
          <w:tcPr>
            <w:tcW w:type="dxa" w:w="2552"/>
            <w:tcBorders/>
            <w:vAlign w:val="center"/>
          </w:tcPr>
          <w:p>
            <w:pPr>
              <w:autoSpaceDE w:val="false"/>
              <w:autoSpaceDN w:val="false"/>
              <w:adjustRightInd w:val="false"/>
              <w:spacing/>
              <w:rPr/>
            </w:pPr>
            <w:r>
              <w:rPr/>
              <w:t xml:space="preserve">Planiranje i priprema rada</w:t>
            </w:r>
          </w:p>
        </w:tc>
        <w:tc>
          <w:tcPr>
            <w:tcW w:type="dxa" w:w="2835"/>
            <w:tcBorders/>
            <w:vAlign w:val="center"/>
          </w:tcPr>
          <w:p>
            <w:pPr>
              <w:spacing/>
              <w:rPr/>
            </w:pPr>
            <w:r>
              <w:rPr/>
              <w:t xml:space="preserve">Damir Rogić</w:t>
            </w:r>
          </w:p>
          <w:p>
            <w:pPr>
              <w:spacing/>
              <w:rPr/>
            </w:pPr>
          </w:p>
        </w:tc>
        <w:tc>
          <w:tcPr>
            <w:tcW w:type="dxa" w:w="709"/>
            <w:tcBorders/>
            <w:vAlign w:val="center"/>
          </w:tcPr>
          <w:p>
            <w:pPr>
              <w:spacing/>
              <w:jc w:val="center"/>
              <w:rPr/>
            </w:pPr>
            <w:r>
              <w:rPr/>
              <w:t xml:space="preserve">21</w:t>
            </w:r>
          </w:p>
        </w:tc>
        <w:tc>
          <w:tcPr>
            <w:tcW w:type="dxa" w:w="1270"/>
            <w:vMerge w:val="continue"/>
            <w:tcBorders/>
            <w:vAlign w:val="center"/>
          </w:tcPr>
          <w:p>
            <w:pPr>
              <w:spacing/>
              <w:jc w:val="center"/>
              <w:rPr/>
            </w:pPr>
          </w:p>
        </w:tc>
      </w:tr>
      <w:tr>
        <w:trPr>
          <w:trHeight w:val="202" w:hRule="atLeast"/>
          <w:jc w:val="center"/>
        </w:trPr>
        <w:tc>
          <w:tcPr>
            <w:tcW w:type="dxa" w:w="1696"/>
            <w:vMerge w:val="restart"/>
            <w:tcBorders/>
            <w:vAlign w:val="center"/>
          </w:tcPr>
          <w:p>
            <w:pPr>
              <w:autoSpaceDE w:val="false"/>
              <w:autoSpaceDN w:val="false"/>
              <w:adjustRightInd w:val="false"/>
              <w:spacing/>
              <w:rPr/>
            </w:pPr>
            <w:r>
              <w:rPr/>
              <w:t xml:space="preserve">Osnove informacijsko-komunikacijske</w:t>
            </w:r>
          </w:p>
          <w:p>
            <w:pPr>
              <w:autoSpaceDE w:val="false"/>
              <w:autoSpaceDN w:val="false"/>
              <w:adjustRightInd w:val="false"/>
              <w:spacing/>
              <w:rPr/>
            </w:pPr>
            <w:r>
              <w:rPr/>
              <w:t xml:space="preserve">tehnologije</w:t>
            </w:r>
          </w:p>
        </w:tc>
        <w:tc>
          <w:tcPr>
            <w:tcW w:type="dxa" w:w="2552"/>
            <w:tcBorders/>
            <w:vAlign w:val="center"/>
          </w:tcPr>
          <w:p>
            <w:pPr>
              <w:autoSpaceDE w:val="false"/>
              <w:autoSpaceDN w:val="false"/>
              <w:adjustRightInd w:val="false"/>
              <w:spacing/>
              <w:rPr/>
            </w:pPr>
            <w:r>
              <w:rPr/>
              <w:t xml:space="preserve">Osnove računalnog sustava i internet </w:t>
            </w:r>
          </w:p>
        </w:tc>
        <w:tc>
          <w:tcPr>
            <w:tcW w:type="dxa" w:w="2835"/>
            <w:tcBorders/>
            <w:vAlign w:val="center"/>
          </w:tcPr>
          <w:p>
            <w:pPr>
              <w:spacing/>
              <w:rPr/>
            </w:pPr>
            <w:r>
              <w:rPr/>
              <w:t xml:space="preserve">Igor Orešković </w:t>
            </w:r>
          </w:p>
        </w:tc>
        <w:tc>
          <w:tcPr>
            <w:tcW w:type="dxa" w:w="709"/>
            <w:tcBorders/>
            <w:vAlign w:val="center"/>
          </w:tcPr>
          <w:p>
            <w:pPr>
              <w:spacing/>
              <w:jc w:val="center"/>
              <w:rPr/>
            </w:pPr>
            <w:r>
              <w:rPr/>
              <w:t xml:space="preserve">35</w:t>
            </w:r>
          </w:p>
        </w:tc>
        <w:tc>
          <w:tcPr>
            <w:tcW w:type="dxa" w:w="1270"/>
            <w:vMerge w:val="restart"/>
            <w:tcBorders/>
            <w:vAlign w:val="center"/>
          </w:tcPr>
          <w:p>
            <w:pPr>
              <w:spacing/>
              <w:jc w:val="center"/>
              <w:rPr/>
            </w:pPr>
            <w:r>
              <w:rPr/>
              <w:t xml:space="preserve">4</w:t>
            </w:r>
          </w:p>
        </w:tc>
      </w:tr>
      <w:tr>
        <w:trPr>
          <w:trHeight w:val="406" w:hRule="atLeast"/>
          <w:jc w:val="center"/>
        </w:trPr>
        <w:tc>
          <w:tcPr>
            <w:tcW w:type="dxa" w:w="1696"/>
            <w:vMerge w:val="continue"/>
            <w:tcBorders/>
            <w:vAlign w:val="center"/>
          </w:tcPr>
          <w:p>
            <w:pPr>
              <w:autoSpaceDE w:val="false"/>
              <w:autoSpaceDN w:val="false"/>
              <w:adjustRightInd w:val="false"/>
              <w:spacing/>
              <w:rPr/>
            </w:pPr>
          </w:p>
        </w:tc>
        <w:tc>
          <w:tcPr>
            <w:tcW w:type="dxa" w:w="2552"/>
            <w:tcBorders/>
            <w:vAlign w:val="center"/>
          </w:tcPr>
          <w:p>
            <w:pPr>
              <w:autoSpaceDE w:val="false"/>
              <w:autoSpaceDN w:val="false"/>
              <w:adjustRightInd w:val="false"/>
              <w:spacing/>
              <w:rPr/>
            </w:pPr>
            <w:r>
              <w:rPr/>
              <w:t xml:space="preserve">Obrada i prikaz podataka uredskim aplikacijama</w:t>
            </w:r>
          </w:p>
        </w:tc>
        <w:tc>
          <w:tcPr>
            <w:tcW w:type="dxa" w:w="2835"/>
            <w:tcBorders/>
            <w:vAlign w:val="center"/>
          </w:tcPr>
          <w:p>
            <w:pPr>
              <w:spacing/>
              <w:rPr/>
            </w:pPr>
            <w:r>
              <w:rPr/>
              <w:t xml:space="preserve">Igor Orešković</w:t>
            </w:r>
          </w:p>
        </w:tc>
        <w:tc>
          <w:tcPr>
            <w:tcW w:type="dxa" w:w="709"/>
            <w:tcBorders/>
            <w:vAlign w:val="center"/>
          </w:tcPr>
          <w:p>
            <w:pPr>
              <w:spacing/>
              <w:jc w:val="center"/>
              <w:rPr/>
            </w:pPr>
            <w:r>
              <w:rPr/>
              <w:t xml:space="preserve">35</w:t>
            </w:r>
          </w:p>
        </w:tc>
        <w:tc>
          <w:tcPr>
            <w:tcW w:type="dxa" w:w="1270"/>
            <w:vMerge w:val="continue"/>
            <w:tcBorders/>
            <w:vAlign w:val="center"/>
          </w:tcPr>
          <w:p>
            <w:pPr>
              <w:spacing/>
              <w:jc w:val="center"/>
              <w:rPr/>
            </w:pPr>
          </w:p>
        </w:tc>
      </w:tr>
      <w:tr>
        <w:trPr>
          <w:trHeight w:val="406" w:hRule="atLeast"/>
          <w:jc w:val="center"/>
        </w:trPr>
        <w:tc>
          <w:tcPr>
            <w:tcW w:type="dxa" w:w="1696"/>
            <w:tcBorders/>
            <w:vAlign w:val="center"/>
          </w:tcPr>
          <w:p>
            <w:pPr>
              <w:autoSpaceDE w:val="false"/>
              <w:autoSpaceDN w:val="false"/>
              <w:adjustRightInd w:val="false"/>
              <w:spacing/>
              <w:rPr/>
            </w:pPr>
            <w:r>
              <w:rPr/>
              <w:t xml:space="preserve">Rastavljivi spojevi</w:t>
            </w:r>
          </w:p>
        </w:tc>
        <w:tc>
          <w:tcPr>
            <w:tcW w:type="dxa" w:w="2552"/>
            <w:tcBorders/>
            <w:vAlign w:val="center"/>
          </w:tcPr>
          <w:p>
            <w:pPr>
              <w:autoSpaceDE w:val="false"/>
              <w:autoSpaceDN w:val="false"/>
              <w:adjustRightInd w:val="false"/>
              <w:spacing/>
              <w:rPr/>
            </w:pPr>
            <w:r>
              <w:rPr/>
              <w:t xml:space="preserve">Spajanje rastavljivim vezama</w:t>
            </w:r>
          </w:p>
        </w:tc>
        <w:tc>
          <w:tcPr>
            <w:tcW w:type="dxa" w:w="2835"/>
            <w:tcBorders/>
            <w:vAlign w:val="center"/>
          </w:tcPr>
          <w:p>
            <w:pPr>
              <w:spacing/>
              <w:rPr/>
            </w:pPr>
            <w:r>
              <w:rPr/>
              <w:t xml:space="preserve">Damir Rogić</w:t>
            </w:r>
          </w:p>
          <w:p>
            <w:pPr>
              <w:spacing/>
              <w:rPr/>
            </w:pPr>
          </w:p>
        </w:tc>
        <w:tc>
          <w:tcPr>
            <w:tcW w:type="dxa" w:w="709"/>
            <w:tcBorders/>
            <w:vAlign w:val="center"/>
          </w:tcPr>
          <w:p>
            <w:pPr>
              <w:spacing/>
              <w:jc w:val="center"/>
              <w:rPr/>
            </w:pPr>
            <w:r>
              <w:rPr/>
              <w:t xml:space="preserve">66</w:t>
            </w:r>
          </w:p>
        </w:tc>
        <w:tc>
          <w:tcPr>
            <w:tcW w:type="dxa" w:w="1270"/>
            <w:tcBorders/>
            <w:vAlign w:val="center"/>
          </w:tcPr>
          <w:p>
            <w:pPr>
              <w:spacing/>
              <w:jc w:val="center"/>
              <w:rPr/>
            </w:pPr>
            <w:r>
              <w:rPr/>
              <w:t xml:space="preserve">3</w:t>
            </w:r>
          </w:p>
        </w:tc>
      </w:tr>
      <w:tr>
        <w:trPr>
          <w:trHeight w:val="406" w:hRule="atLeast"/>
          <w:jc w:val="center"/>
        </w:trPr>
        <w:tc>
          <w:tcPr>
            <w:tcW w:type="dxa" w:w="1696"/>
            <w:tcBorders/>
            <w:vAlign w:val="center"/>
          </w:tcPr>
          <w:p>
            <w:pPr>
              <w:autoSpaceDE w:val="false"/>
              <w:autoSpaceDN w:val="false"/>
              <w:adjustRightInd w:val="false"/>
              <w:spacing/>
              <w:rPr/>
            </w:pPr>
            <w:r>
              <w:rPr/>
              <w:t xml:space="preserve">Nerastavljivi spojevi</w:t>
            </w:r>
          </w:p>
        </w:tc>
        <w:tc>
          <w:tcPr>
            <w:tcW w:type="dxa" w:w="2552"/>
            <w:tcBorders/>
            <w:vAlign w:val="center"/>
          </w:tcPr>
          <w:p>
            <w:pPr>
              <w:autoSpaceDE w:val="false"/>
              <w:autoSpaceDN w:val="false"/>
              <w:adjustRightInd w:val="false"/>
              <w:spacing/>
              <w:rPr/>
            </w:pPr>
            <w:r>
              <w:rPr/>
              <w:t xml:space="preserve">Izvođenje nerastavljivih spojeva u strojarstvu</w:t>
            </w:r>
          </w:p>
        </w:tc>
        <w:tc>
          <w:tcPr>
            <w:tcW w:type="dxa" w:w="2835"/>
            <w:tcBorders/>
            <w:vAlign w:val="center"/>
          </w:tcPr>
          <w:p>
            <w:pPr>
              <w:spacing/>
              <w:rPr/>
            </w:pPr>
            <w:r>
              <w:rPr/>
              <w:t xml:space="preserve">Damir Rogić</w:t>
            </w:r>
          </w:p>
          <w:p>
            <w:pPr>
              <w:spacing/>
              <w:rPr/>
            </w:pPr>
          </w:p>
        </w:tc>
        <w:tc>
          <w:tcPr>
            <w:tcW w:type="dxa" w:w="709"/>
            <w:tcBorders/>
            <w:vAlign w:val="center"/>
          </w:tcPr>
          <w:p>
            <w:pPr>
              <w:spacing/>
              <w:jc w:val="center"/>
              <w:rPr/>
            </w:pPr>
            <w:r>
              <w:rPr/>
              <w:t xml:space="preserve">66</w:t>
            </w:r>
          </w:p>
        </w:tc>
        <w:tc>
          <w:tcPr>
            <w:tcW w:type="dxa" w:w="1270"/>
            <w:tcBorders/>
            <w:vAlign w:val="center"/>
          </w:tcPr>
          <w:p>
            <w:pPr>
              <w:spacing/>
              <w:jc w:val="center"/>
              <w:rPr/>
            </w:pPr>
            <w:r>
              <w:rPr/>
              <w:t xml:space="preserve">3</w:t>
            </w:r>
          </w:p>
        </w:tc>
      </w:tr>
      <w:tr>
        <w:trPr>
          <w:trHeight w:val="406" w:hRule="atLeast"/>
          <w:jc w:val="center"/>
        </w:trPr>
        <w:tc>
          <w:tcPr>
            <w:tcW w:type="dxa" w:w="1696"/>
            <w:tcBorders/>
            <w:vAlign w:val="center"/>
          </w:tcPr>
          <w:p>
            <w:pPr>
              <w:autoSpaceDE w:val="false"/>
              <w:autoSpaceDN w:val="false"/>
              <w:adjustRightInd w:val="false"/>
              <w:spacing/>
              <w:rPr/>
            </w:pPr>
            <w:r>
              <w:rPr/>
              <w:t xml:space="preserve">Tehnologija strojne obrade rezanjem</w:t>
            </w:r>
          </w:p>
        </w:tc>
        <w:tc>
          <w:tcPr>
            <w:tcW w:type="dxa" w:w="2552"/>
            <w:tcBorders/>
            <w:vAlign w:val="center"/>
          </w:tcPr>
          <w:p>
            <w:pPr>
              <w:autoSpaceDE w:val="false"/>
              <w:autoSpaceDN w:val="false"/>
              <w:adjustRightInd w:val="false"/>
              <w:spacing/>
              <w:rPr/>
            </w:pPr>
            <w:r>
              <w:rPr/>
              <w:t xml:space="preserve">Tehnologija strojne obrade rezanjem</w:t>
            </w:r>
          </w:p>
        </w:tc>
        <w:tc>
          <w:tcPr>
            <w:tcW w:type="dxa" w:w="2835"/>
            <w:tcBorders/>
            <w:vAlign w:val="center"/>
          </w:tcPr>
          <w:p>
            <w:pPr>
              <w:spacing/>
              <w:rPr/>
            </w:pPr>
            <w:r>
              <w:rPr/>
              <w:t xml:space="preserve">Damir Rogić</w:t>
            </w:r>
          </w:p>
          <w:p>
            <w:pPr>
              <w:spacing/>
              <w:rPr/>
            </w:pPr>
          </w:p>
        </w:tc>
        <w:tc>
          <w:tcPr>
            <w:tcW w:type="dxa" w:w="709"/>
            <w:tcBorders/>
            <w:vAlign w:val="center"/>
          </w:tcPr>
          <w:p>
            <w:pPr>
              <w:spacing/>
              <w:jc w:val="center"/>
              <w:rPr/>
            </w:pPr>
            <w:r>
              <w:rPr/>
              <w:t xml:space="preserve">66</w:t>
            </w:r>
          </w:p>
        </w:tc>
        <w:tc>
          <w:tcPr>
            <w:tcW w:type="dxa" w:w="1270"/>
            <w:tcBorders/>
            <w:vAlign w:val="center"/>
          </w:tcPr>
          <w:p>
            <w:pPr>
              <w:spacing/>
              <w:jc w:val="center"/>
              <w:rPr/>
            </w:pPr>
            <w:r>
              <w:rPr/>
              <w:t xml:space="preserve">3</w:t>
            </w:r>
          </w:p>
        </w:tc>
      </w:tr>
      <w:tr>
        <w:trPr>
          <w:trHeight w:val="406" w:hRule="atLeast"/>
          <w:jc w:val="center"/>
        </w:trPr>
        <w:tc>
          <w:tcPr>
            <w:tcW w:type="dxa" w:w="1696"/>
            <w:tcBorders/>
            <w:vAlign w:val="center"/>
          </w:tcPr>
          <w:p>
            <w:pPr>
              <w:autoSpaceDE w:val="false"/>
              <w:autoSpaceDN w:val="false"/>
              <w:adjustRightInd w:val="false"/>
              <w:spacing/>
              <w:rPr/>
            </w:pPr>
            <w:r>
              <w:rPr/>
              <w:t xml:space="preserve">Elektrotehnika u strojarstvu</w:t>
            </w:r>
          </w:p>
        </w:tc>
        <w:tc>
          <w:tcPr>
            <w:tcW w:type="dxa" w:w="2552"/>
            <w:tcBorders/>
            <w:vAlign w:val="center"/>
          </w:tcPr>
          <w:p>
            <w:pPr>
              <w:autoSpaceDE w:val="false"/>
              <w:autoSpaceDN w:val="false"/>
              <w:adjustRightInd w:val="false"/>
              <w:spacing/>
              <w:rPr/>
            </w:pPr>
            <w:r>
              <w:rPr/>
              <w:t xml:space="preserve">Osnove elektrotehnike</w:t>
            </w:r>
          </w:p>
        </w:tc>
        <w:tc>
          <w:tcPr>
            <w:tcW w:type="dxa" w:w="2835"/>
            <w:tcBorders/>
            <w:vAlign w:val="center"/>
          </w:tcPr>
          <w:p>
            <w:pPr>
              <w:spacing/>
              <w:rPr/>
            </w:pPr>
            <w:r>
              <w:rPr/>
              <w:t xml:space="preserve">Marin Benčić </w:t>
            </w:r>
          </w:p>
        </w:tc>
        <w:tc>
          <w:tcPr>
            <w:tcW w:type="dxa" w:w="709"/>
            <w:tcBorders/>
            <w:vAlign w:val="center"/>
          </w:tcPr>
          <w:p>
            <w:pPr>
              <w:spacing/>
              <w:jc w:val="center"/>
              <w:rPr/>
            </w:pPr>
            <w:r>
              <w:rPr/>
              <w:t xml:space="preserve">59</w:t>
            </w:r>
          </w:p>
        </w:tc>
        <w:tc>
          <w:tcPr>
            <w:tcW w:type="dxa" w:w="1270"/>
            <w:tcBorders/>
            <w:vAlign w:val="center"/>
          </w:tcPr>
          <w:p>
            <w:pPr>
              <w:spacing/>
              <w:jc w:val="center"/>
              <w:rPr/>
            </w:pPr>
            <w:r>
              <w:rPr/>
              <w:t xml:space="preserve">1</w:t>
            </w:r>
          </w:p>
        </w:tc>
      </w:tr>
      <w:tr>
        <w:trPr>
          <w:trHeight w:val="406" w:hRule="atLeast"/>
          <w:jc w:val="center"/>
        </w:trPr>
        <w:tc>
          <w:tcPr>
            <w:tcW w:type="dxa" w:w="1696"/>
            <w:vMerge w:val="restart"/>
            <w:tcBorders/>
            <w:vAlign w:val="center"/>
          </w:tcPr>
          <w:p>
            <w:pPr>
              <w:autoSpaceDE w:val="false"/>
              <w:autoSpaceDN w:val="false"/>
              <w:adjustRightInd w:val="false"/>
              <w:spacing/>
              <w:rPr/>
            </w:pPr>
            <w:r>
              <w:rPr/>
              <w:t xml:space="preserve">Korozija i održivi razvoj</w:t>
            </w:r>
          </w:p>
        </w:tc>
        <w:tc>
          <w:tcPr>
            <w:tcW w:type="dxa" w:w="2552"/>
            <w:tcBorders/>
            <w:vAlign w:val="center"/>
          </w:tcPr>
          <w:p>
            <w:pPr>
              <w:autoSpaceDE w:val="false"/>
              <w:autoSpaceDN w:val="false"/>
              <w:adjustRightInd w:val="false"/>
              <w:spacing/>
              <w:rPr/>
            </w:pPr>
            <w:r>
              <w:rPr/>
              <w:t xml:space="preserve">Utjecaj čovjeka na prirodu i okoliš </w:t>
            </w:r>
          </w:p>
        </w:tc>
        <w:tc>
          <w:tcPr>
            <w:tcW w:type="dxa" w:w="2835"/>
            <w:tcBorders/>
            <w:vAlign w:val="center"/>
          </w:tcPr>
          <w:p>
            <w:pPr>
              <w:spacing/>
              <w:rPr/>
            </w:pPr>
            <w:r>
              <w:rPr/>
              <w:t xml:space="preserve">Ljiljana Jergović</w:t>
            </w:r>
          </w:p>
        </w:tc>
        <w:tc>
          <w:tcPr>
            <w:tcW w:type="dxa" w:w="709"/>
            <w:tcBorders/>
            <w:vAlign w:val="center"/>
          </w:tcPr>
          <w:p>
            <w:pPr>
              <w:spacing/>
              <w:jc w:val="center"/>
              <w:rPr/>
            </w:pPr>
            <w:r>
              <w:rPr/>
              <w:t xml:space="preserve">35</w:t>
            </w:r>
          </w:p>
        </w:tc>
        <w:tc>
          <w:tcPr>
            <w:tcW w:type="dxa" w:w="1270"/>
            <w:vMerge w:val="restart"/>
            <w:tcBorders/>
            <w:vAlign w:val="center"/>
          </w:tcPr>
          <w:p>
            <w:pPr>
              <w:spacing/>
              <w:jc w:val="center"/>
              <w:rPr/>
            </w:pPr>
            <w:r>
              <w:rPr/>
              <w:t xml:space="preserve">4</w:t>
            </w:r>
          </w:p>
        </w:tc>
      </w:tr>
      <w:tr>
        <w:trPr>
          <w:trHeight w:val="885" w:hRule="atLeast"/>
          <w:jc w:val="center"/>
        </w:trPr>
        <w:tc>
          <w:tcPr>
            <w:tcW w:type="dxa" w:w="1696"/>
            <w:vMerge w:val="continue"/>
            <w:tcBorders/>
            <w:vAlign w:val="center"/>
          </w:tcPr>
          <w:p>
            <w:pPr>
              <w:autoSpaceDE w:val="false"/>
              <w:autoSpaceDN w:val="false"/>
              <w:adjustRightInd w:val="false"/>
              <w:spacing/>
              <w:rPr/>
            </w:pPr>
          </w:p>
        </w:tc>
        <w:tc>
          <w:tcPr>
            <w:tcW w:type="dxa" w:w="2552"/>
            <w:tcBorders/>
            <w:vAlign w:val="center"/>
          </w:tcPr>
          <w:p>
            <w:pPr>
              <w:autoSpaceDE w:val="false"/>
              <w:autoSpaceDN w:val="false"/>
              <w:adjustRightInd w:val="false"/>
              <w:spacing/>
              <w:rPr/>
            </w:pPr>
            <w:r>
              <w:rPr/>
              <w:t xml:space="preserve">Vrste korozije</w:t>
            </w:r>
          </w:p>
        </w:tc>
        <w:tc>
          <w:tcPr>
            <w:tcW w:type="dxa" w:w="2835"/>
            <w:tcBorders/>
            <w:vAlign w:val="center"/>
          </w:tcPr>
          <w:p>
            <w:pPr>
              <w:spacing/>
              <w:rPr/>
            </w:pPr>
            <w:r>
              <w:rPr/>
              <w:t xml:space="preserve">Damir Rogić</w:t>
            </w:r>
          </w:p>
        </w:tc>
        <w:tc>
          <w:tcPr>
            <w:tcW w:type="dxa" w:w="709"/>
            <w:tcBorders/>
            <w:vAlign w:val="center"/>
          </w:tcPr>
          <w:p>
            <w:pPr>
              <w:spacing/>
              <w:jc w:val="center"/>
              <w:rPr/>
            </w:pPr>
            <w:r>
              <w:rPr/>
              <w:t xml:space="preserve">42</w:t>
            </w:r>
          </w:p>
        </w:tc>
        <w:tc>
          <w:tcPr>
            <w:tcW w:type="dxa" w:w="1270"/>
            <w:vMerge w:val="continue"/>
            <w:tcBorders/>
            <w:vAlign w:val="center"/>
          </w:tcPr>
          <w:p>
            <w:pPr>
              <w:spacing/>
              <w:jc w:val="center"/>
              <w:rPr/>
            </w:pPr>
          </w:p>
        </w:tc>
      </w:tr>
      <w:tr>
        <w:trPr>
          <w:trHeight w:val="406" w:hRule="atLeast"/>
          <w:jc w:val="center"/>
        </w:trPr>
        <w:tc>
          <w:tcPr>
            <w:tcW w:type="dxa" w:w="1696"/>
            <w:tcBorders/>
            <w:vAlign w:val="center"/>
          </w:tcPr>
          <w:p>
            <w:pPr>
              <w:autoSpaceDE w:val="false"/>
              <w:autoSpaceDN w:val="false"/>
              <w:adjustRightInd w:val="false"/>
              <w:spacing/>
              <w:rPr/>
            </w:pPr>
            <w:r>
              <w:rPr/>
              <w:t xml:space="preserve">Organizacija rada </w:t>
            </w:r>
          </w:p>
        </w:tc>
        <w:tc>
          <w:tcPr>
            <w:tcW w:type="dxa" w:w="2552"/>
            <w:tcBorders/>
            <w:vAlign w:val="center"/>
          </w:tcPr>
          <w:p>
            <w:pPr>
              <w:autoSpaceDE w:val="false"/>
              <w:autoSpaceDN w:val="false"/>
              <w:adjustRightInd w:val="false"/>
              <w:spacing/>
              <w:rPr/>
            </w:pPr>
            <w:r>
              <w:rPr/>
              <w:t xml:space="preserve">Organizacija rada</w:t>
            </w:r>
          </w:p>
        </w:tc>
        <w:tc>
          <w:tcPr>
            <w:tcW w:type="dxa" w:w="2835"/>
            <w:tcBorders/>
            <w:vAlign w:val="center"/>
          </w:tcPr>
          <w:p>
            <w:pPr>
              <w:spacing/>
              <w:rPr/>
            </w:pPr>
            <w:r>
              <w:rPr/>
              <w:t xml:space="preserve">Damir Rogić</w:t>
            </w:r>
          </w:p>
          <w:p>
            <w:pPr>
              <w:spacing/>
              <w:rPr/>
            </w:pPr>
          </w:p>
        </w:tc>
        <w:tc>
          <w:tcPr>
            <w:tcW w:type="dxa" w:w="709"/>
            <w:tcBorders/>
            <w:vAlign w:val="center"/>
          </w:tcPr>
          <w:p>
            <w:pPr>
              <w:spacing/>
              <w:jc w:val="center"/>
              <w:rPr/>
            </w:pPr>
            <w:r>
              <w:rPr/>
              <w:t xml:space="preserve">42</w:t>
            </w:r>
          </w:p>
        </w:tc>
        <w:tc>
          <w:tcPr>
            <w:tcW w:type="dxa" w:w="1270"/>
            <w:tcBorders/>
            <w:vAlign w:val="center"/>
          </w:tcPr>
          <w:p>
            <w:pPr>
              <w:spacing/>
              <w:jc w:val="center"/>
              <w:rPr/>
            </w:pPr>
            <w:r>
              <w:rPr/>
              <w:t xml:space="preserve">2</w:t>
            </w:r>
          </w:p>
        </w:tc>
      </w:tr>
      <w:tr>
        <w:trPr>
          <w:trHeight w:val="406" w:hRule="atLeast"/>
          <w:jc w:val="center"/>
        </w:trPr>
        <w:tc>
          <w:tcPr>
            <w:tcW w:type="dxa" w:w="9062"/>
            <w:gridSpan w:val="5"/>
            <w:tcBorders/>
            <w:vAlign w:val="center"/>
          </w:tcPr>
          <w:p>
            <w:pPr>
              <w:spacing/>
              <w:jc w:val="center"/>
              <w:rPr/>
            </w:pPr>
            <w:r>
              <w:rPr>
                <w:b/>
              </w:rPr>
              <w:t xml:space="preserve">*POPIS IZBORNIH STRUKOVNIH MODULA ZA PRVU GODINU UČENJA</w:t>
            </w:r>
          </w:p>
        </w:tc>
      </w:tr>
      <w:tr>
        <w:trPr>
          <w:trHeight w:val="406" w:hRule="atLeast"/>
          <w:jc w:val="center"/>
        </w:trPr>
        <w:tc>
          <w:tcPr>
            <w:tcW w:type="dxa" w:w="1696"/>
            <w:tcBorders/>
            <w:vAlign w:val="center"/>
          </w:tcPr>
          <w:p>
            <w:pPr>
              <w:autoSpaceDE w:val="false"/>
              <w:autoSpaceDN w:val="false"/>
              <w:adjustRightInd w:val="false"/>
              <w:spacing/>
              <w:rPr/>
            </w:pPr>
            <w:r>
              <w:rPr/>
              <w:t xml:space="preserve">------------------------</w:t>
            </w:r>
          </w:p>
        </w:tc>
        <w:tc>
          <w:tcPr>
            <w:tcW w:type="dxa" w:w="2552"/>
            <w:tcBorders/>
            <w:vAlign w:val="center"/>
          </w:tcPr>
          <w:p>
            <w:pPr>
              <w:spacing/>
              <w:jc w:val="center"/>
              <w:rPr/>
            </w:pPr>
            <w:r>
              <w:rPr/>
              <w:t xml:space="preserve">_____________________</w:t>
            </w:r>
          </w:p>
        </w:tc>
        <w:tc>
          <w:tcPr>
            <w:tcW w:type="dxa" w:w="2835"/>
            <w:tcBorders/>
            <w:vAlign w:val="center"/>
          </w:tcPr>
          <w:p>
            <w:pPr>
              <w:spacing/>
              <w:rPr/>
            </w:pPr>
            <w:r>
              <w:rPr/>
              <w:t xml:space="preserve">------------------------------------------</w:t>
            </w:r>
          </w:p>
        </w:tc>
        <w:tc>
          <w:tcPr>
            <w:tcW w:type="dxa" w:w="709"/>
            <w:tcBorders/>
            <w:vAlign w:val="center"/>
          </w:tcPr>
          <w:p>
            <w:pPr>
              <w:spacing/>
              <w:rPr/>
            </w:pPr>
            <w:r>
              <w:rPr/>
              <w:t xml:space="preserve">--------</w:t>
            </w:r>
          </w:p>
        </w:tc>
        <w:tc>
          <w:tcPr>
            <w:tcW w:type="dxa" w:w="1270"/>
            <w:tcBorders/>
            <w:vAlign w:val="center"/>
          </w:tcPr>
          <w:p>
            <w:pPr>
              <w:spacing/>
              <w:rPr/>
            </w:pPr>
            <w:r>
              <w:rPr/>
              <w:t xml:space="preserve">--------------</w:t>
            </w:r>
          </w:p>
        </w:tc>
      </w:tr>
    </w:tbl>
    <w:p>
      <w:pPr>
        <w:spacing w:line="240" w:lineRule="auto"/>
        <w:rPr>
          <w:rFonts w:ascii="Times New Roman" w:hAnsi="Times New Roman" w:cs="Times New Roman"/>
          <w:sz w:val="16"/>
          <w:szCs w:val="16"/>
        </w:rPr>
      </w:pPr>
      <w:r>
        <w:rPr>
          <w:rFonts w:ascii="Times New Roman" w:hAnsi="Times New Roman" w:cs="Times New Roman"/>
          <w:sz w:val="16"/>
          <w:szCs w:val="16"/>
        </w:rPr>
        <w:t xml:space="preserve">* Učenici u </w:t>
      </w:r>
      <w:r>
        <w:rPr>
          <w:rFonts w:ascii="Times New Roman" w:hAnsi="Times New Roman" w:cs="Times New Roman"/>
          <w:bCs/>
          <w:sz w:val="16"/>
          <w:szCs w:val="16"/>
        </w:rPr>
        <w:t xml:space="preserve">trećem razredu</w:t>
      </w:r>
      <w:r>
        <w:rPr>
          <w:rFonts w:ascii="Times New Roman" w:hAnsi="Times New Roman" w:cs="Times New Roman"/>
          <w:sz w:val="16"/>
          <w:szCs w:val="16"/>
        </w:rPr>
        <w:t xml:space="preserve"> biraju jedan od izbornih blokova u ukupnom obujmu od 4 CSVET boda.</w:t>
      </w:r>
    </w:p>
    <w:p>
      <w:pPr>
        <w:spacing w:line="240" w:lineRule="auto"/>
        <w:rPr>
          <w:rFonts w:ascii="Times New Roman" w:hAnsi="Times New Roman" w:cs="Times New Roman"/>
          <w:color w:val="FF0000"/>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2701"/>
        <w:gridCol w:w="913"/>
        <w:gridCol w:w="989"/>
        <w:gridCol w:w="921"/>
        <w:gridCol w:w="3650"/>
      </w:tblGrid>
      <w:tr>
        <w:trPr>
          <w:jc w:val="center"/>
        </w:trPr>
        <w:tc>
          <w:tcPr>
            <w:tcW w:type="dxa" w:w="9174"/>
            <w:gridSpan w:val="5"/>
            <w:tcBorders/>
            <w:vAlign w:val="center"/>
          </w:tcPr>
          <w:p>
            <w:pPr>
              <w:spacing/>
              <w:jc w:val="center"/>
              <w:rPr>
                <w:b/>
                <w:sz w:val="24"/>
                <w:szCs w:val="24"/>
              </w:rPr>
            </w:pPr>
            <w:r>
              <w:rPr>
                <w:b/>
                <w:sz w:val="24"/>
                <w:szCs w:val="24"/>
              </w:rPr>
              <w:t xml:space="preserve">AUTOMEHATRONIČAR/KA</w:t>
            </w:r>
          </w:p>
        </w:tc>
      </w:tr>
      <w:tr>
        <w:trPr>
          <w:jc w:val="center"/>
        </w:trPr>
        <w:tc>
          <w:tcPr>
            <w:tcW w:type="dxa" w:w="9174"/>
            <w:gridSpan w:val="5"/>
            <w:tcBorders/>
            <w:vAlign w:val="center"/>
          </w:tcPr>
          <w:p>
            <w:pPr>
              <w:spacing/>
              <w:jc w:val="center"/>
              <w:rPr>
                <w:i/>
              </w:rPr>
            </w:pPr>
            <w:r>
              <w:rPr>
                <w:i/>
              </w:rPr>
              <w:t xml:space="preserve">Predmetna struktura kurikula općeobrazovnih predmeta za kvalifikacije na razini 4.1</w:t>
            </w:r>
          </w:p>
        </w:tc>
      </w:tr>
      <w:tr>
        <w:trPr>
          <w:jc w:val="center"/>
        </w:trPr>
        <w:tc>
          <w:tcPr>
            <w:tcW w:type="dxa" w:w="9174"/>
            <w:gridSpan w:val="5"/>
            <w:tcBorders/>
            <w:vAlign w:val="center"/>
          </w:tcPr>
          <w:p>
            <w:pPr>
              <w:spacing/>
              <w:jc w:val="center"/>
              <w:rPr>
                <w:b/>
              </w:rPr>
            </w:pPr>
            <w:r>
              <w:rPr>
                <w:b/>
              </w:rPr>
              <w:t xml:space="preserve">2. razred</w:t>
            </w:r>
          </w:p>
        </w:tc>
      </w:tr>
      <w:tr>
        <w:trPr>
          <w:jc w:val="center"/>
        </w:trPr>
        <w:tc>
          <w:tcPr>
            <w:tcW w:type="dxa" w:w="2701"/>
            <w:vMerge w:val="restart"/>
            <w:tcBorders/>
            <w:vAlign w:val="center"/>
          </w:tcPr>
          <w:p>
            <w:pPr>
              <w:spacing/>
              <w:jc w:val="center"/>
              <w:rPr>
                <w:b/>
              </w:rPr>
            </w:pPr>
            <w:r>
              <w:rPr>
                <w:b/>
              </w:rPr>
              <w:t xml:space="preserve">Naziv nastavnoga predmeta</w:t>
            </w:r>
          </w:p>
        </w:tc>
        <w:tc>
          <w:tcPr>
            <w:tcW w:type="dxa" w:w="2823"/>
            <w:gridSpan w:val="3"/>
            <w:tcBorders/>
            <w:vAlign w:val="center"/>
          </w:tcPr>
          <w:p>
            <w:pPr>
              <w:spacing/>
              <w:jc w:val="center"/>
              <w:rPr>
                <w:b/>
              </w:rPr>
            </w:pPr>
            <w:r>
              <w:rPr>
                <w:b/>
              </w:rPr>
              <w:t xml:space="preserve">Razred, sati, bodovi</w:t>
            </w:r>
          </w:p>
        </w:tc>
        <w:tc>
          <w:tcPr>
            <w:tcW w:type="dxa" w:w="3650"/>
            <w:tcBorders/>
            <w:vAlign w:val="center"/>
          </w:tcPr>
          <w:p>
            <w:pPr>
              <w:spacing/>
              <w:jc w:val="center"/>
              <w:rPr>
                <w:b/>
              </w:rPr>
            </w:pPr>
            <w:r>
              <w:rPr>
                <w:b/>
              </w:rPr>
              <w:t xml:space="preserve">Nastavnik</w:t>
            </w:r>
          </w:p>
        </w:tc>
      </w:tr>
      <w:tr>
        <w:trPr>
          <w:jc w:val="center"/>
        </w:trPr>
        <w:tc>
          <w:tcPr>
            <w:tcW w:type="dxa" w:w="2701"/>
            <w:vMerge w:val="continue"/>
            <w:tcBorders/>
            <w:vAlign w:val="center"/>
          </w:tcPr>
          <w:p>
            <w:pPr>
              <w:spacing/>
              <w:jc w:val="center"/>
              <w:rPr>
                <w:b/>
              </w:rPr>
            </w:pPr>
          </w:p>
        </w:tc>
        <w:tc>
          <w:tcPr>
            <w:tcW w:type="dxa" w:w="913"/>
            <w:tcBorders/>
            <w:vAlign w:val="center"/>
          </w:tcPr>
          <w:p>
            <w:pPr>
              <w:spacing/>
              <w:jc w:val="center"/>
              <w:rPr>
                <w:b/>
              </w:rPr>
            </w:pPr>
            <w:r>
              <w:rPr>
                <w:b/>
              </w:rPr>
              <w:t xml:space="preserve">broj sati tjedno</w:t>
            </w:r>
          </w:p>
        </w:tc>
        <w:tc>
          <w:tcPr>
            <w:tcW w:type="dxa" w:w="989"/>
            <w:tcBorders/>
            <w:vAlign w:val="center"/>
          </w:tcPr>
          <w:p>
            <w:pPr>
              <w:spacing/>
              <w:jc w:val="center"/>
              <w:rPr>
                <w:b/>
              </w:rPr>
            </w:pPr>
            <w:r>
              <w:rPr>
                <w:b/>
              </w:rPr>
              <w:t xml:space="preserve">broj sati godišnje</w:t>
            </w:r>
          </w:p>
        </w:tc>
        <w:tc>
          <w:tcPr>
            <w:tcW w:type="dxa" w:w="921"/>
            <w:tcBorders/>
            <w:vAlign w:val="center"/>
          </w:tcPr>
          <w:p>
            <w:pPr>
              <w:spacing/>
              <w:jc w:val="center"/>
              <w:rPr>
                <w:b/>
              </w:rPr>
            </w:pPr>
            <w:r>
              <w:rPr>
                <w:b/>
              </w:rPr>
              <w:t xml:space="preserve">CSVET</w:t>
            </w:r>
          </w:p>
        </w:tc>
        <w:tc>
          <w:tcPr>
            <w:tcW w:type="dxa" w:w="3650"/>
            <w:tcBorders/>
            <w:vAlign w:val="center"/>
          </w:tcPr>
          <w:p>
            <w:pPr>
              <w:spacing/>
              <w:jc w:val="center"/>
              <w:rPr>
                <w:b/>
                <w:color w:val="000000"/>
                <w:w w:val="89"/>
              </w:rPr>
            </w:pPr>
          </w:p>
        </w:tc>
      </w:tr>
      <w:tr>
        <w:trPr>
          <w:jc w:val="center"/>
        </w:trPr>
        <w:tc>
          <w:tcPr>
            <w:tcW w:type="dxa" w:w="2701"/>
            <w:tcBorders/>
            <w:vAlign w:val="center"/>
          </w:tcPr>
          <w:p>
            <w:pPr>
              <w:spacing/>
              <w:rPr/>
            </w:pPr>
            <w:r>
              <w:rPr/>
              <w:t xml:space="preserve">Hrvatski jezik</w:t>
            </w:r>
          </w:p>
        </w:tc>
        <w:tc>
          <w:tcPr>
            <w:tcW w:type="dxa" w:w="913"/>
            <w:tcBorders/>
            <w:vAlign w:val="center"/>
          </w:tcPr>
          <w:p>
            <w:pPr>
              <w:spacing/>
              <w:jc w:val="center"/>
              <w:rPr/>
            </w:pPr>
            <w:r>
              <w:rPr/>
              <w:t xml:space="preserve">3</w:t>
            </w:r>
          </w:p>
        </w:tc>
        <w:tc>
          <w:tcPr>
            <w:tcW w:type="dxa" w:w="989"/>
            <w:tcBorders/>
            <w:vAlign w:val="center"/>
          </w:tcPr>
          <w:p>
            <w:pPr>
              <w:spacing/>
              <w:jc w:val="center"/>
              <w:rPr/>
            </w:pPr>
            <w:r>
              <w:rPr/>
              <w:t xml:space="preserve">105</w:t>
            </w:r>
          </w:p>
        </w:tc>
        <w:tc>
          <w:tcPr>
            <w:tcW w:type="dxa" w:w="921"/>
            <w:tcBorders/>
            <w:vAlign w:val="center"/>
          </w:tcPr>
          <w:p>
            <w:pPr>
              <w:spacing/>
              <w:jc w:val="center"/>
              <w:rPr/>
            </w:pPr>
            <w:r>
              <w:rPr/>
              <w:t xml:space="preserve">6</w:t>
            </w:r>
          </w:p>
        </w:tc>
        <w:tc>
          <w:tcPr>
            <w:tcW w:type="dxa" w:w="3650"/>
            <w:tcBorders/>
            <w:vAlign w:val="center"/>
          </w:tcPr>
          <w:p>
            <w:pPr>
              <w:spacing/>
              <w:rPr/>
            </w:pPr>
            <w:r>
              <w:rPr/>
              <w:t xml:space="preserve">Snježana Orešković</w:t>
            </w:r>
          </w:p>
        </w:tc>
      </w:tr>
      <w:tr>
        <w:trPr>
          <w:jc w:val="center"/>
        </w:trPr>
        <w:tc>
          <w:tcPr>
            <w:tcW w:type="dxa" w:w="2701"/>
            <w:tcBorders/>
            <w:vAlign w:val="center"/>
          </w:tcPr>
          <w:p>
            <w:pPr>
              <w:spacing/>
              <w:rPr/>
            </w:pPr>
            <w:r>
              <w:rPr/>
              <w:t xml:space="preserve">Engleski jezik</w:t>
            </w:r>
          </w:p>
        </w:tc>
        <w:tc>
          <w:tcPr>
            <w:tcW w:type="dxa" w:w="913"/>
            <w:vMerge w:val="restart"/>
            <w:tcBorders/>
            <w:vAlign w:val="center"/>
          </w:tcPr>
          <w:p>
            <w:pPr>
              <w:spacing/>
              <w:jc w:val="center"/>
              <w:rPr/>
            </w:pPr>
            <w:r>
              <w:rPr/>
              <w:t xml:space="preserve">2</w:t>
            </w:r>
          </w:p>
        </w:tc>
        <w:tc>
          <w:tcPr>
            <w:tcW w:type="dxa" w:w="989"/>
            <w:vMerge w:val="restart"/>
            <w:tcBorders/>
            <w:vAlign w:val="center"/>
          </w:tcPr>
          <w:p>
            <w:pPr>
              <w:spacing/>
              <w:jc w:val="center"/>
              <w:rPr/>
            </w:pPr>
            <w:r>
              <w:rPr/>
              <w:t xml:space="preserve">70</w:t>
            </w:r>
          </w:p>
        </w:tc>
        <w:tc>
          <w:tcPr>
            <w:tcW w:type="dxa" w:w="921"/>
            <w:vMerge w:val="restart"/>
            <w:tcBorders/>
            <w:vAlign w:val="center"/>
          </w:tcPr>
          <w:p>
            <w:pPr>
              <w:spacing/>
              <w:jc w:val="center"/>
              <w:rPr/>
            </w:pPr>
            <w:r>
              <w:rPr/>
              <w:t xml:space="preserve">4</w:t>
            </w:r>
          </w:p>
        </w:tc>
        <w:tc>
          <w:tcPr>
            <w:tcW w:type="dxa" w:w="3650"/>
            <w:tcBorders/>
            <w:vAlign w:val="center"/>
          </w:tcPr>
          <w:p>
            <w:pPr>
              <w:spacing/>
              <w:rPr/>
            </w:pPr>
            <w:r>
              <w:rPr/>
              <w:t xml:space="preserve">Sandra Sertić</w:t>
            </w:r>
          </w:p>
        </w:tc>
      </w:tr>
      <w:tr>
        <w:trPr>
          <w:jc w:val="center"/>
        </w:trPr>
        <w:tc>
          <w:tcPr>
            <w:tcW w:type="dxa" w:w="2701"/>
            <w:tcBorders/>
            <w:vAlign w:val="center"/>
          </w:tcPr>
          <w:p>
            <w:pPr>
              <w:spacing/>
              <w:rPr/>
            </w:pPr>
            <w:r>
              <w:rPr/>
              <w:t xml:space="preserve">Njemački jezik</w:t>
            </w:r>
          </w:p>
        </w:tc>
        <w:tc>
          <w:tcPr>
            <w:tcW w:type="dxa" w:w="913"/>
            <w:vMerge w:val="continue"/>
            <w:tcBorders/>
            <w:vAlign w:val="center"/>
          </w:tcPr>
          <w:p>
            <w:pPr>
              <w:spacing/>
              <w:jc w:val="center"/>
              <w:rPr/>
            </w:pPr>
          </w:p>
        </w:tc>
        <w:tc>
          <w:tcPr>
            <w:tcW w:type="dxa" w:w="989"/>
            <w:vMerge w:val="continue"/>
            <w:tcBorders/>
            <w:vAlign w:val="center"/>
          </w:tcPr>
          <w:p>
            <w:pPr>
              <w:spacing/>
              <w:jc w:val="center"/>
              <w:rPr/>
            </w:pPr>
          </w:p>
        </w:tc>
        <w:tc>
          <w:tcPr>
            <w:tcW w:type="dxa" w:w="921"/>
            <w:vMerge w:val="continue"/>
            <w:tcBorders/>
            <w:vAlign w:val="center"/>
          </w:tcPr>
          <w:p>
            <w:pPr>
              <w:spacing/>
              <w:jc w:val="center"/>
              <w:rPr/>
            </w:pPr>
          </w:p>
        </w:tc>
        <w:tc>
          <w:tcPr>
            <w:tcW w:type="dxa" w:w="3650"/>
            <w:tcBorders/>
            <w:shd w:fill="D9D9D9" w:color="auto" w:val="clear"/>
            <w:vAlign w:val="center"/>
          </w:tcPr>
          <w:p>
            <w:pPr>
              <w:spacing/>
              <w:rPr/>
            </w:pPr>
          </w:p>
        </w:tc>
      </w:tr>
      <w:tr>
        <w:trPr>
          <w:jc w:val="center"/>
        </w:trPr>
        <w:tc>
          <w:tcPr>
            <w:tcW w:type="dxa" w:w="2701"/>
            <w:tcBorders/>
            <w:vAlign w:val="center"/>
          </w:tcPr>
          <w:p>
            <w:pPr>
              <w:spacing/>
              <w:rPr/>
            </w:pPr>
            <w:r>
              <w:rPr/>
              <w:t xml:space="preserve">Tjelesna i zdravstvena kultura</w:t>
            </w:r>
          </w:p>
        </w:tc>
        <w:tc>
          <w:tcPr>
            <w:tcW w:type="dxa" w:w="913"/>
            <w:tcBorders/>
            <w:vAlign w:val="center"/>
          </w:tcPr>
          <w:p>
            <w:pPr>
              <w:spacing/>
              <w:jc w:val="center"/>
              <w:rPr/>
            </w:pPr>
            <w:r>
              <w:rPr/>
              <w:t xml:space="preserve">2</w:t>
            </w:r>
          </w:p>
        </w:tc>
        <w:tc>
          <w:tcPr>
            <w:tcW w:type="dxa" w:w="989"/>
            <w:tcBorders/>
            <w:vAlign w:val="center"/>
          </w:tcPr>
          <w:p>
            <w:pPr>
              <w:spacing/>
              <w:jc w:val="center"/>
              <w:rPr/>
            </w:pPr>
            <w:r>
              <w:rPr/>
              <w:t xml:space="preserve">70</w:t>
            </w:r>
          </w:p>
        </w:tc>
        <w:tc>
          <w:tcPr>
            <w:tcW w:type="dxa" w:w="921"/>
            <w:tcBorders/>
            <w:vAlign w:val="center"/>
          </w:tcPr>
          <w:p>
            <w:pPr>
              <w:spacing/>
              <w:jc w:val="center"/>
              <w:rPr/>
            </w:pPr>
            <w:r>
              <w:rPr/>
              <w:t xml:space="preserve">2</w:t>
            </w:r>
          </w:p>
        </w:tc>
        <w:tc>
          <w:tcPr>
            <w:tcW w:type="dxa" w:w="3650"/>
            <w:tcBorders/>
            <w:vAlign w:val="center"/>
          </w:tcPr>
          <w:p>
            <w:pPr>
              <w:spacing/>
              <w:rPr/>
            </w:pPr>
            <w:r>
              <w:rPr/>
              <w:t xml:space="preserve">Milorad Mandarić</w:t>
            </w:r>
          </w:p>
        </w:tc>
      </w:tr>
      <w:tr>
        <w:trPr>
          <w:trHeight w:val="255" w:hRule="atLeast"/>
          <w:jc w:val="center"/>
        </w:trPr>
        <w:tc>
          <w:tcPr>
            <w:tcW w:type="dxa" w:w="2701"/>
            <w:tcBorders/>
            <w:vAlign w:val="center"/>
          </w:tcPr>
          <w:p>
            <w:pPr>
              <w:spacing/>
              <w:rPr/>
            </w:pPr>
            <w:r>
              <w:rPr/>
              <w:t xml:space="preserve">Vjeronauk</w:t>
            </w:r>
          </w:p>
        </w:tc>
        <w:tc>
          <w:tcPr>
            <w:tcW w:type="dxa" w:w="913"/>
            <w:vMerge w:val="restart"/>
            <w:tcBorders/>
            <w:vAlign w:val="center"/>
          </w:tcPr>
          <w:p>
            <w:pPr>
              <w:spacing/>
              <w:jc w:val="center"/>
              <w:rPr/>
            </w:pPr>
            <w:r>
              <w:rPr/>
              <w:t xml:space="preserve">1</w:t>
            </w:r>
          </w:p>
        </w:tc>
        <w:tc>
          <w:tcPr>
            <w:tcW w:type="dxa" w:w="989"/>
            <w:vMerge w:val="restart"/>
            <w:tcBorders/>
            <w:vAlign w:val="center"/>
          </w:tcPr>
          <w:p>
            <w:pPr>
              <w:spacing/>
              <w:jc w:val="center"/>
              <w:rPr/>
            </w:pPr>
            <w:r>
              <w:rPr/>
              <w:t xml:space="preserve">35</w:t>
            </w:r>
          </w:p>
        </w:tc>
        <w:tc>
          <w:tcPr>
            <w:tcW w:type="dxa" w:w="921"/>
            <w:tcBorders/>
            <w:vAlign w:val="center"/>
          </w:tcPr>
          <w:p>
            <w:pPr>
              <w:spacing/>
              <w:jc w:val="center"/>
              <w:rPr/>
            </w:pPr>
            <w:r>
              <w:rPr/>
              <w:t xml:space="preserve">1</w:t>
            </w:r>
          </w:p>
        </w:tc>
        <w:tc>
          <w:tcPr>
            <w:tcW w:type="dxa" w:w="3650"/>
            <w:tcBorders/>
            <w:vAlign w:val="center"/>
          </w:tcPr>
          <w:p>
            <w:pPr>
              <w:spacing/>
              <w:rPr/>
            </w:pPr>
            <w:r>
              <w:rPr/>
              <w:t xml:space="preserve">Silvija Vašarević</w:t>
            </w:r>
          </w:p>
        </w:tc>
      </w:tr>
      <w:tr>
        <w:trPr>
          <w:trHeight w:val="300" w:hRule="atLeast"/>
          <w:jc w:val="center"/>
        </w:trPr>
        <w:tc>
          <w:tcPr>
            <w:tcW w:type="dxa" w:w="2701"/>
            <w:tcBorders/>
            <w:vAlign w:val="center"/>
          </w:tcPr>
          <w:p>
            <w:pPr>
              <w:spacing/>
              <w:rPr/>
            </w:pPr>
            <w:r>
              <w:rPr/>
              <w:t xml:space="preserve">Etika</w:t>
            </w:r>
          </w:p>
        </w:tc>
        <w:tc>
          <w:tcPr>
            <w:tcW w:type="dxa" w:w="913"/>
            <w:vMerge w:val="continue"/>
            <w:tcBorders/>
            <w:vAlign w:val="center"/>
          </w:tcPr>
          <w:p>
            <w:pPr>
              <w:spacing/>
              <w:jc w:val="center"/>
              <w:rPr/>
            </w:pPr>
          </w:p>
        </w:tc>
        <w:tc>
          <w:tcPr>
            <w:tcW w:type="dxa" w:w="989"/>
            <w:vMerge w:val="continue"/>
            <w:tcBorders/>
            <w:vAlign w:val="center"/>
          </w:tcPr>
          <w:p>
            <w:pPr>
              <w:spacing/>
              <w:jc w:val="center"/>
              <w:rPr/>
            </w:pPr>
          </w:p>
        </w:tc>
        <w:tc>
          <w:tcPr>
            <w:tcW w:type="dxa" w:w="921"/>
            <w:tcBorders/>
            <w:vAlign w:val="center"/>
          </w:tcPr>
          <w:p>
            <w:pPr>
              <w:spacing/>
              <w:jc w:val="center"/>
              <w:rPr/>
            </w:pPr>
          </w:p>
        </w:tc>
        <w:tc>
          <w:tcPr>
            <w:tcW w:type="dxa" w:w="3650"/>
            <w:tcBorders/>
            <w:vAlign w:val="center"/>
          </w:tcPr>
          <w:p>
            <w:pPr>
              <w:spacing/>
              <w:rPr/>
            </w:pPr>
            <w:r>
              <w:rPr/>
              <w:t xml:space="preserve">Silvija Vašarević</w:t>
            </w:r>
          </w:p>
        </w:tc>
      </w:tr>
      <w:tr>
        <w:trPr>
          <w:jc w:val="center"/>
        </w:trPr>
        <w:tc>
          <w:tcPr>
            <w:tcW w:type="dxa" w:w="2701"/>
            <w:tcBorders/>
            <w:vAlign w:val="center"/>
          </w:tcPr>
          <w:p>
            <w:pPr>
              <w:spacing/>
              <w:rPr/>
            </w:pPr>
            <w:r>
              <w:rPr/>
              <w:t xml:space="preserve">UKUPNO</w:t>
            </w:r>
          </w:p>
        </w:tc>
        <w:tc>
          <w:tcPr>
            <w:tcW w:type="dxa" w:w="913"/>
            <w:tcBorders/>
            <w:vAlign w:val="center"/>
          </w:tcPr>
          <w:p>
            <w:pPr>
              <w:spacing/>
              <w:jc w:val="center"/>
              <w:rPr/>
            </w:pPr>
            <w:r>
              <w:rPr/>
              <w:t xml:space="preserve">8</w:t>
            </w:r>
          </w:p>
        </w:tc>
        <w:tc>
          <w:tcPr>
            <w:tcW w:type="dxa" w:w="989"/>
            <w:tcBorders/>
            <w:vAlign w:val="center"/>
          </w:tcPr>
          <w:p>
            <w:pPr>
              <w:spacing/>
              <w:jc w:val="center"/>
              <w:rPr/>
            </w:pPr>
            <w:r>
              <w:rPr/>
              <w:t xml:space="preserve">280</w:t>
            </w:r>
          </w:p>
        </w:tc>
        <w:tc>
          <w:tcPr>
            <w:tcW w:type="dxa" w:w="921"/>
            <w:tcBorders/>
            <w:vAlign w:val="center"/>
          </w:tcPr>
          <w:p>
            <w:pPr>
              <w:spacing/>
              <w:jc w:val="center"/>
              <w:rPr/>
            </w:pPr>
            <w:r>
              <w:rPr/>
              <w:t xml:space="preserve">13</w:t>
            </w:r>
          </w:p>
        </w:tc>
        <w:tc>
          <w:tcPr>
            <w:tcW w:type="dxa" w:w="3650"/>
            <w:tcBorders/>
            <w:shd w:fill="D9D9D9" w:color="auto" w:val="clear"/>
            <w:vAlign w:val="center"/>
          </w:tcPr>
          <w:p>
            <w:pPr>
              <w:spacing/>
              <w:rPr/>
            </w:pPr>
          </w:p>
        </w:tc>
      </w:tr>
    </w:tbl>
    <w:p>
      <w:pPr>
        <w:spacing/>
        <w:rPr/>
      </w:pPr>
    </w:p>
    <w:tbl>
      <w:tblPr>
        <w:tblStyle w:val="Reetkatablice"/>
        <w:tblpPr w:leftFromText="180" w:rightFromText="180" w:vertAnchor="text" w:tblpXSpec="center" w:tblpY="1"/>
        <w:tblOverlap w:val="neve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2040"/>
        <w:gridCol w:w="3427"/>
        <w:gridCol w:w="1518"/>
        <w:gridCol w:w="695"/>
        <w:gridCol w:w="1494"/>
      </w:tblGrid>
      <w:tr>
        <w:trPr>
          <w:jc w:val="center"/>
        </w:trPr>
        <w:tc>
          <w:tcPr>
            <w:tcW w:type="dxa" w:w="9918"/>
            <w:gridSpan w:val="5"/>
            <w:tcBorders/>
            <w:vAlign w:val="center"/>
          </w:tcPr>
          <w:p>
            <w:pPr>
              <w:spacing/>
              <w:ind w:right="-386"/>
              <w:jc w:val="center"/>
              <w:rPr>
                <w:b/>
              </w:rPr>
            </w:pPr>
            <w:r>
              <w:rPr>
                <w:b/>
              </w:rPr>
              <w:t xml:space="preserve">POPIS OBVEZNIH STRUKOVNIH MODULA ZA DRUGU GODINU UČENJA</w:t>
            </w:r>
          </w:p>
        </w:tc>
      </w:tr>
      <w:tr>
        <w:trPr>
          <w:trHeight w:val="339" w:hRule="atLeast"/>
          <w:jc w:val="center"/>
        </w:trPr>
        <w:tc>
          <w:tcPr>
            <w:tcW w:type="dxa" w:w="2188"/>
            <w:tcBorders/>
            <w:vAlign w:val="center"/>
          </w:tcPr>
          <w:p>
            <w:pPr>
              <w:spacing/>
              <w:rPr>
                <w:b/>
              </w:rPr>
            </w:pPr>
            <w:r>
              <w:rPr>
                <w:b/>
              </w:rPr>
              <w:t xml:space="preserve">NAZIV MODULA /</w:t>
            </w:r>
          </w:p>
          <w:p>
            <w:pPr>
              <w:spacing/>
              <w:rPr>
                <w:b/>
              </w:rPr>
            </w:pPr>
          </w:p>
          <w:p>
            <w:pPr>
              <w:spacing/>
              <w:rPr>
                <w:b/>
              </w:rPr>
            </w:pPr>
            <w:r>
              <w:rPr>
                <w:b/>
              </w:rPr>
              <w:t xml:space="preserve">NASTAVNOG PREDMETA</w:t>
            </w:r>
          </w:p>
        </w:tc>
        <w:tc>
          <w:tcPr>
            <w:tcW w:type="dxa" w:w="3972"/>
            <w:tcBorders/>
            <w:vAlign w:val="center"/>
          </w:tcPr>
          <w:p>
            <w:pPr>
              <w:spacing/>
              <w:rPr>
                <w:b/>
              </w:rPr>
            </w:pPr>
            <w:r>
              <w:rPr>
                <w:b/>
              </w:rPr>
              <w:t xml:space="preserve">NAZIV SKUPA ISHODA UČENJA</w:t>
            </w:r>
          </w:p>
          <w:p>
            <w:pPr>
              <w:spacing/>
              <w:rPr>
                <w:b/>
              </w:rPr>
            </w:pPr>
          </w:p>
        </w:tc>
        <w:tc>
          <w:tcPr>
            <w:tcW w:type="dxa" w:w="1545"/>
            <w:tcBorders/>
            <w:vAlign w:val="center"/>
          </w:tcPr>
          <w:p>
            <w:pPr>
              <w:spacing/>
              <w:jc w:val="center"/>
              <w:rPr>
                <w:b/>
              </w:rPr>
            </w:pPr>
            <w:r>
              <w:rPr>
                <w:b/>
              </w:rPr>
              <w:t xml:space="preserve">NASTAVNIK</w:t>
            </w:r>
          </w:p>
        </w:tc>
        <w:tc>
          <w:tcPr>
            <w:tcW w:type="dxa" w:w="719"/>
            <w:tcBorders/>
            <w:vAlign w:val="center"/>
          </w:tcPr>
          <w:p>
            <w:pPr>
              <w:spacing/>
              <w:rPr>
                <w:b/>
              </w:rPr>
            </w:pPr>
            <w:r>
              <w:rPr>
                <w:b/>
              </w:rPr>
              <w:t xml:space="preserve">Broj sati SIU</w:t>
            </w:r>
          </w:p>
        </w:tc>
        <w:tc>
          <w:tcPr>
            <w:tcW w:type="dxa" w:w="1494"/>
            <w:tcBorders/>
            <w:vAlign w:val="center"/>
          </w:tcPr>
          <w:p>
            <w:pPr>
              <w:spacing/>
              <w:jc w:val="center"/>
              <w:rPr>
                <w:b/>
              </w:rPr>
            </w:pPr>
            <w:r>
              <w:rPr>
                <w:b/>
              </w:rPr>
              <w:t xml:space="preserve">OBUJAM</w:t>
            </w:r>
          </w:p>
          <w:p>
            <w:pPr>
              <w:spacing/>
              <w:jc w:val="center"/>
              <w:rPr>
                <w:b/>
              </w:rPr>
            </w:pPr>
            <w:r>
              <w:rPr>
                <w:b/>
              </w:rPr>
              <w:t xml:space="preserve">MODULA /</w:t>
            </w:r>
          </w:p>
          <w:p>
            <w:pPr>
              <w:spacing/>
              <w:jc w:val="center"/>
              <w:rPr>
                <w:b/>
              </w:rPr>
            </w:pPr>
            <w:r>
              <w:rPr>
                <w:b/>
              </w:rPr>
              <w:t xml:space="preserve">NASTAVNOG</w:t>
            </w:r>
          </w:p>
          <w:p>
            <w:pPr>
              <w:spacing/>
              <w:jc w:val="center"/>
              <w:rPr>
                <w:b/>
              </w:rPr>
            </w:pPr>
            <w:r>
              <w:rPr>
                <w:b/>
              </w:rPr>
              <w:t xml:space="preserve">PREDMETA</w:t>
            </w:r>
          </w:p>
          <w:p>
            <w:pPr>
              <w:spacing/>
              <w:jc w:val="center"/>
              <w:rPr>
                <w:b/>
              </w:rPr>
            </w:pPr>
          </w:p>
          <w:p>
            <w:pPr>
              <w:spacing/>
              <w:jc w:val="center"/>
              <w:rPr>
                <w:b/>
              </w:rPr>
            </w:pPr>
          </w:p>
          <w:p>
            <w:pPr>
              <w:spacing/>
              <w:rPr>
                <w:b/>
              </w:rPr>
            </w:pPr>
            <w:r>
              <w:rPr>
                <w:b/>
                <w:bCs/>
              </w:rPr>
              <w:t xml:space="preserve">CSVET</w:t>
            </w:r>
          </w:p>
        </w:tc>
      </w:tr>
      <w:tr>
        <w:trPr>
          <w:jc w:val="center"/>
        </w:trPr>
        <w:tc>
          <w:tcPr>
            <w:tcW w:type="dxa" w:w="2188"/>
            <w:vMerge w:val="restart"/>
            <w:tcBorders/>
            <w:vAlign w:val="center"/>
          </w:tcPr>
          <w:p>
            <w:pPr>
              <w:spacing/>
              <w:rPr/>
            </w:pPr>
            <w:r>
              <w:rPr/>
              <w:t xml:space="preserve">Osnove algebre i analitičke</w:t>
            </w:r>
          </w:p>
          <w:p>
            <w:pPr>
              <w:spacing/>
              <w:rPr/>
            </w:pPr>
            <w:r>
              <w:rPr/>
              <w:t xml:space="preserve">geometrije u tehnici</w:t>
            </w:r>
          </w:p>
        </w:tc>
        <w:tc>
          <w:tcPr>
            <w:tcW w:type="dxa" w:w="3972"/>
            <w:tcBorders/>
            <w:vAlign w:val="center"/>
          </w:tcPr>
          <w:p>
            <w:pPr>
              <w:autoSpaceDE w:val="false"/>
              <w:autoSpaceDN w:val="false"/>
              <w:adjustRightInd w:val="false"/>
              <w:spacing/>
              <w:rPr/>
            </w:pPr>
            <w:r>
              <w:rPr/>
              <w:t xml:space="preserve">Linearna jednadžba</w:t>
            </w:r>
          </w:p>
        </w:tc>
        <w:tc>
          <w:tcPr>
            <w:tcW w:type="dxa" w:w="1545"/>
            <w:tcBorders/>
            <w:vAlign w:val="center"/>
          </w:tcPr>
          <w:p>
            <w:pPr>
              <w:spacing/>
              <w:rPr/>
            </w:pPr>
            <w:r>
              <w:rPr/>
              <w:t xml:space="preserve">Mihaela Kazda</w:t>
            </w:r>
          </w:p>
        </w:tc>
        <w:tc>
          <w:tcPr>
            <w:tcW w:type="dxa" w:w="719"/>
            <w:tcBorders/>
            <w:vAlign w:val="center"/>
          </w:tcPr>
          <w:p>
            <w:pPr>
              <w:spacing/>
              <w:jc w:val="center"/>
              <w:rPr/>
            </w:pPr>
            <w:r>
              <w:rPr/>
              <w:t xml:space="preserve">35</w:t>
            </w:r>
          </w:p>
        </w:tc>
        <w:tc>
          <w:tcPr>
            <w:tcW w:type="dxa" w:w="1494"/>
            <w:vMerge w:val="restart"/>
            <w:tcBorders/>
            <w:vAlign w:val="center"/>
          </w:tcPr>
          <w:p>
            <w:pPr>
              <w:spacing/>
              <w:jc w:val="center"/>
              <w:rPr/>
            </w:pPr>
            <w:r>
              <w:rPr/>
              <w:t xml:space="preserve">4</w:t>
            </w:r>
          </w:p>
        </w:tc>
      </w:tr>
      <w:tr>
        <w:trPr>
          <w:jc w:val="center"/>
        </w:trPr>
        <w:tc>
          <w:tcPr>
            <w:tcW w:type="dxa" w:w="2188"/>
            <w:vMerge w:val="continue"/>
            <w:tcBorders/>
            <w:vAlign w:val="center"/>
          </w:tcPr>
          <w:p>
            <w:pPr>
              <w:spacing/>
              <w:rPr/>
            </w:pPr>
          </w:p>
        </w:tc>
        <w:tc>
          <w:tcPr>
            <w:tcW w:type="dxa" w:w="3972"/>
            <w:tcBorders/>
            <w:vAlign w:val="center"/>
          </w:tcPr>
          <w:p>
            <w:pPr>
              <w:autoSpaceDE w:val="false"/>
              <w:autoSpaceDN w:val="false"/>
              <w:adjustRightInd w:val="false"/>
              <w:spacing/>
              <w:rPr/>
            </w:pPr>
            <w:r>
              <w:rPr/>
              <w:t xml:space="preserve">Linearna funkcija</w:t>
            </w:r>
          </w:p>
        </w:tc>
        <w:tc>
          <w:tcPr>
            <w:tcW w:type="dxa" w:w="1545"/>
            <w:tcBorders/>
            <w:vAlign w:val="center"/>
          </w:tcPr>
          <w:p>
            <w:pPr>
              <w:spacing/>
              <w:rPr/>
            </w:pPr>
            <w:r>
              <w:rPr/>
              <w:t xml:space="preserve">Mihaela Kazda</w:t>
            </w:r>
          </w:p>
        </w:tc>
        <w:tc>
          <w:tcPr>
            <w:tcW w:type="dxa" w:w="719"/>
            <w:tcBorders/>
            <w:vAlign w:val="center"/>
          </w:tcPr>
          <w:p>
            <w:pPr>
              <w:spacing/>
              <w:jc w:val="center"/>
              <w:rPr/>
            </w:pPr>
            <w:r>
              <w:rPr/>
              <w:t xml:space="preserve">17,5</w:t>
            </w:r>
          </w:p>
        </w:tc>
        <w:tc>
          <w:tcPr>
            <w:tcW w:type="dxa" w:w="1494"/>
            <w:vMerge w:val="continue"/>
            <w:tcBorders/>
            <w:vAlign w:val="center"/>
          </w:tcPr>
          <w:p>
            <w:pPr>
              <w:spacing/>
              <w:jc w:val="center"/>
              <w:rPr/>
            </w:pPr>
          </w:p>
        </w:tc>
      </w:tr>
      <w:tr>
        <w:trPr>
          <w:trHeight w:val="407" w:hRule="atLeast"/>
          <w:jc w:val="center"/>
        </w:trPr>
        <w:tc>
          <w:tcPr>
            <w:tcW w:type="dxa" w:w="2188"/>
            <w:vMerge w:val="continue"/>
            <w:tcBorders/>
            <w:vAlign w:val="center"/>
          </w:tcPr>
          <w:p>
            <w:pPr>
              <w:spacing/>
              <w:rPr/>
            </w:pPr>
          </w:p>
        </w:tc>
        <w:tc>
          <w:tcPr>
            <w:tcW w:type="dxa" w:w="3972"/>
            <w:tcBorders/>
            <w:vAlign w:val="center"/>
          </w:tcPr>
          <w:p>
            <w:pPr>
              <w:autoSpaceDE w:val="false"/>
              <w:autoSpaceDN w:val="false"/>
              <w:adjustRightInd w:val="false"/>
              <w:spacing/>
              <w:rPr/>
            </w:pPr>
            <w:r>
              <w:rPr/>
              <w:t xml:space="preserve">Pravac i kružnica</w:t>
            </w:r>
          </w:p>
        </w:tc>
        <w:tc>
          <w:tcPr>
            <w:tcW w:type="dxa" w:w="1545"/>
            <w:tcBorders/>
            <w:vAlign w:val="center"/>
          </w:tcPr>
          <w:p>
            <w:pPr>
              <w:spacing/>
              <w:rPr/>
            </w:pPr>
            <w:r>
              <w:rPr/>
              <w:t xml:space="preserve">Mihaela Kazda</w:t>
            </w:r>
          </w:p>
        </w:tc>
        <w:tc>
          <w:tcPr>
            <w:tcW w:type="dxa" w:w="719"/>
            <w:tcBorders/>
            <w:vAlign w:val="center"/>
          </w:tcPr>
          <w:p>
            <w:pPr>
              <w:spacing/>
              <w:jc w:val="center"/>
              <w:rPr/>
            </w:pPr>
            <w:r>
              <w:rPr/>
              <w:t xml:space="preserve">17,5</w:t>
            </w:r>
          </w:p>
        </w:tc>
        <w:tc>
          <w:tcPr>
            <w:tcW w:type="dxa" w:w="1494"/>
            <w:vMerge w:val="continue"/>
            <w:tcBorders/>
            <w:vAlign w:val="center"/>
          </w:tcPr>
          <w:p>
            <w:pPr>
              <w:spacing/>
              <w:jc w:val="center"/>
              <w:rPr/>
            </w:pPr>
          </w:p>
        </w:tc>
      </w:tr>
      <w:tr>
        <w:trPr>
          <w:jc w:val="center"/>
        </w:trPr>
        <w:tc>
          <w:tcPr>
            <w:tcW w:type="dxa" w:w="2188"/>
            <w:vMerge w:val="restart"/>
            <w:tcBorders/>
            <w:vAlign w:val="center"/>
          </w:tcPr>
          <w:p>
            <w:pPr>
              <w:spacing/>
              <w:rPr/>
            </w:pPr>
            <w:r>
              <w:rPr/>
              <w:t xml:space="preserve">Zaštita materijala i tehnologija obrade vodova</w:t>
            </w:r>
          </w:p>
        </w:tc>
        <w:tc>
          <w:tcPr>
            <w:tcW w:type="dxa" w:w="3972"/>
            <w:tcBorders/>
            <w:vAlign w:val="center"/>
          </w:tcPr>
          <w:p>
            <w:pPr>
              <w:autoSpaceDE w:val="false"/>
              <w:autoSpaceDN w:val="false"/>
              <w:adjustRightInd w:val="false"/>
              <w:spacing/>
              <w:rPr/>
            </w:pPr>
            <w:r>
              <w:rPr/>
              <w:t xml:space="preserve">Korozija i površinska zaštita</w:t>
            </w:r>
          </w:p>
        </w:tc>
        <w:tc>
          <w:tcPr>
            <w:tcW w:type="dxa" w:w="1545"/>
            <w:tcBorders/>
            <w:vAlign w:val="center"/>
          </w:tcPr>
          <w:p>
            <w:pPr>
              <w:spacing/>
              <w:rPr/>
            </w:pPr>
            <w:r>
              <w:rPr/>
              <w:t xml:space="preserve">Kristina Bićanić</w:t>
            </w:r>
          </w:p>
        </w:tc>
        <w:tc>
          <w:tcPr>
            <w:tcW w:type="dxa" w:w="719"/>
            <w:tcBorders/>
            <w:vAlign w:val="center"/>
          </w:tcPr>
          <w:p>
            <w:pPr>
              <w:spacing/>
              <w:jc w:val="center"/>
              <w:rPr/>
            </w:pPr>
            <w:r>
              <w:rPr/>
              <w:t xml:space="preserve">5</w:t>
            </w:r>
          </w:p>
        </w:tc>
        <w:tc>
          <w:tcPr>
            <w:tcW w:type="dxa" w:w="1494"/>
            <w:vMerge w:val="restart"/>
            <w:tcBorders/>
            <w:vAlign w:val="center"/>
          </w:tcPr>
          <w:p>
            <w:pPr>
              <w:spacing/>
              <w:jc w:val="center"/>
              <w:rPr/>
            </w:pPr>
            <w:r>
              <w:rPr/>
              <w:t xml:space="preserve">3</w:t>
            </w:r>
          </w:p>
        </w:tc>
      </w:tr>
      <w:tr>
        <w:trPr>
          <w:jc w:val="center"/>
        </w:trPr>
        <w:tc>
          <w:tcPr>
            <w:tcW w:type="dxa" w:w="2188"/>
            <w:vMerge w:val="continue"/>
            <w:tcBorders/>
            <w:vAlign w:val="center"/>
          </w:tcPr>
          <w:p>
            <w:pPr>
              <w:spacing/>
              <w:rPr/>
            </w:pPr>
          </w:p>
        </w:tc>
        <w:tc>
          <w:tcPr>
            <w:tcW w:type="dxa" w:w="3972"/>
            <w:tcBorders/>
            <w:vAlign w:val="center"/>
          </w:tcPr>
          <w:p>
            <w:pPr>
              <w:widowControl w:val="false"/>
              <w:autoSpaceDE w:val="false"/>
              <w:autoSpaceDN w:val="false"/>
              <w:spacing/>
              <w:rPr>
                <w:spacing w:val="-3"/>
              </w:rPr>
            </w:pPr>
            <w:r>
              <w:rPr/>
              <w:t xml:space="preserve">Obrada vodova</w:t>
            </w:r>
          </w:p>
        </w:tc>
        <w:tc>
          <w:tcPr>
            <w:tcW w:type="dxa" w:w="1545"/>
            <w:tcBorders/>
            <w:vAlign w:val="center"/>
          </w:tcPr>
          <w:p>
            <w:pPr>
              <w:spacing/>
              <w:rPr/>
            </w:pPr>
            <w:r>
              <w:rPr/>
              <w:t xml:space="preserve">Kristina Bićanić</w:t>
            </w:r>
          </w:p>
        </w:tc>
        <w:tc>
          <w:tcPr>
            <w:tcW w:type="dxa" w:w="719"/>
            <w:tcBorders/>
            <w:vAlign w:val="center"/>
          </w:tcPr>
          <w:p>
            <w:pPr>
              <w:spacing/>
              <w:jc w:val="center"/>
              <w:rPr/>
            </w:pPr>
            <w:r>
              <w:rPr/>
              <w:t xml:space="preserve">10</w:t>
            </w:r>
          </w:p>
        </w:tc>
        <w:tc>
          <w:tcPr>
            <w:tcW w:type="dxa" w:w="1494"/>
            <w:vMerge w:val="continue"/>
            <w:tcBorders/>
            <w:vAlign w:val="center"/>
          </w:tcPr>
          <w:p>
            <w:pPr>
              <w:spacing/>
              <w:jc w:val="center"/>
              <w:rPr/>
            </w:pPr>
          </w:p>
        </w:tc>
      </w:tr>
      <w:tr>
        <w:trPr>
          <w:trHeight w:val="351" w:hRule="atLeast"/>
          <w:jc w:val="center"/>
        </w:trPr>
        <w:tc>
          <w:tcPr>
            <w:tcW w:type="dxa" w:w="2188"/>
            <w:vMerge w:val="restart"/>
            <w:tcBorders/>
            <w:vAlign w:val="center"/>
          </w:tcPr>
          <w:p>
            <w:pPr>
              <w:autoSpaceDE w:val="false"/>
              <w:autoSpaceDN w:val="false"/>
              <w:adjustRightInd w:val="false"/>
              <w:spacing/>
              <w:rPr/>
            </w:pPr>
            <w:r>
              <w:rPr/>
              <w:t xml:space="preserve">Servisna radionica i komunikacija s klijentima</w:t>
            </w:r>
          </w:p>
        </w:tc>
        <w:tc>
          <w:tcPr>
            <w:tcW w:type="dxa" w:w="3972"/>
            <w:tcBorders/>
            <w:vAlign w:val="center"/>
          </w:tcPr>
          <w:p>
            <w:pPr>
              <w:autoSpaceDE w:val="false"/>
              <w:autoSpaceDN w:val="false"/>
              <w:adjustRightInd w:val="false"/>
              <w:spacing/>
              <w:rPr/>
            </w:pPr>
            <w:r>
              <w:rPr/>
              <w:t xml:space="preserve">Servisna radionica, zaštita okoliša i zbrinjavanje otpada</w:t>
            </w:r>
          </w:p>
        </w:tc>
        <w:tc>
          <w:tcPr>
            <w:tcW w:type="dxa" w:w="1545"/>
            <w:tcBorders/>
            <w:vAlign w:val="center"/>
          </w:tcPr>
          <w:p>
            <w:pPr>
              <w:spacing/>
              <w:rPr/>
            </w:pPr>
            <w:r>
              <w:rPr/>
              <w:t xml:space="preserve">Kristina Bićanić</w:t>
            </w:r>
          </w:p>
        </w:tc>
        <w:tc>
          <w:tcPr>
            <w:tcW w:type="dxa" w:w="719"/>
            <w:tcBorders/>
            <w:vAlign w:val="center"/>
          </w:tcPr>
          <w:p>
            <w:pPr>
              <w:spacing/>
              <w:jc w:val="center"/>
              <w:rPr/>
            </w:pPr>
            <w:r>
              <w:rPr/>
              <w:t xml:space="preserve">17,5</w:t>
            </w:r>
          </w:p>
        </w:tc>
        <w:tc>
          <w:tcPr>
            <w:tcW w:type="dxa" w:w="1494"/>
            <w:vMerge w:val="restart"/>
            <w:tcBorders/>
            <w:vAlign w:val="center"/>
          </w:tcPr>
          <w:p>
            <w:pPr>
              <w:spacing/>
              <w:jc w:val="center"/>
              <w:rPr/>
            </w:pPr>
            <w:r>
              <w:rPr/>
              <w:t xml:space="preserve">2</w:t>
            </w:r>
          </w:p>
        </w:tc>
      </w:tr>
      <w:tr>
        <w:trPr>
          <w:trHeight w:val="406" w:hRule="atLeast"/>
          <w:jc w:val="center"/>
        </w:trPr>
        <w:tc>
          <w:tcPr>
            <w:tcW w:type="dxa" w:w="2188"/>
            <w:vMerge w:val="continue"/>
            <w:tcBorders/>
            <w:vAlign w:val="center"/>
          </w:tcPr>
          <w:p>
            <w:pPr>
              <w:autoSpaceDE w:val="false"/>
              <w:autoSpaceDN w:val="false"/>
              <w:adjustRightInd w:val="false"/>
              <w:spacing/>
              <w:rPr/>
            </w:pPr>
          </w:p>
        </w:tc>
        <w:tc>
          <w:tcPr>
            <w:tcW w:type="dxa" w:w="3972"/>
            <w:tcBorders/>
            <w:vAlign w:val="center"/>
          </w:tcPr>
          <w:p>
            <w:pPr>
              <w:autoSpaceDE w:val="false"/>
              <w:autoSpaceDN w:val="false"/>
              <w:adjustRightInd w:val="false"/>
              <w:spacing/>
              <w:rPr/>
            </w:pPr>
            <w:r>
              <w:rPr/>
              <w:t xml:space="preserve">Komunikacija s klijentima</w:t>
            </w:r>
          </w:p>
        </w:tc>
        <w:tc>
          <w:tcPr>
            <w:tcW w:type="dxa" w:w="1545"/>
            <w:tcBorders/>
            <w:vAlign w:val="center"/>
          </w:tcPr>
          <w:p>
            <w:pPr>
              <w:spacing/>
              <w:rPr/>
            </w:pPr>
            <w:r>
              <w:rPr/>
              <w:t xml:space="preserve">Tea Mesić</w:t>
            </w:r>
          </w:p>
        </w:tc>
        <w:tc>
          <w:tcPr>
            <w:tcW w:type="dxa" w:w="719"/>
            <w:tcBorders/>
            <w:vAlign w:val="center"/>
          </w:tcPr>
          <w:p>
            <w:pPr>
              <w:spacing/>
              <w:jc w:val="center"/>
              <w:rPr/>
            </w:pPr>
            <w:r>
              <w:rPr/>
              <w:t xml:space="preserve">17,5</w:t>
            </w:r>
          </w:p>
        </w:tc>
        <w:tc>
          <w:tcPr>
            <w:tcW w:type="dxa" w:w="1494"/>
            <w:vMerge w:val="continue"/>
            <w:tcBorders/>
            <w:vAlign w:val="center"/>
          </w:tcPr>
          <w:p>
            <w:pPr>
              <w:spacing/>
              <w:jc w:val="center"/>
              <w:rPr/>
            </w:pPr>
          </w:p>
        </w:tc>
      </w:tr>
      <w:tr>
        <w:trPr>
          <w:trHeight w:val="406" w:hRule="atLeast"/>
          <w:jc w:val="center"/>
        </w:trPr>
        <w:tc>
          <w:tcPr>
            <w:tcW w:type="dxa" w:w="2188"/>
            <w:vMerge w:val="restart"/>
            <w:tcBorders/>
            <w:vAlign w:val="center"/>
          </w:tcPr>
          <w:p>
            <w:pPr>
              <w:autoSpaceDE w:val="false"/>
              <w:autoSpaceDN w:val="false"/>
              <w:adjustRightInd w:val="false"/>
              <w:spacing/>
              <w:rPr/>
            </w:pPr>
            <w:r>
              <w:rPr/>
              <w:t xml:space="preserve">Planiranje popravaka i održavanja komponenti vozila</w:t>
            </w:r>
          </w:p>
        </w:tc>
        <w:tc>
          <w:tcPr>
            <w:tcW w:type="dxa" w:w="3972"/>
            <w:tcBorders/>
            <w:vAlign w:val="center"/>
          </w:tcPr>
          <w:p>
            <w:pPr>
              <w:autoSpaceDE w:val="false"/>
              <w:autoSpaceDN w:val="false"/>
              <w:adjustRightInd w:val="false"/>
              <w:spacing/>
              <w:rPr/>
            </w:pPr>
            <w:r>
              <w:rPr/>
              <w:t xml:space="preserve">Demontaža, popravak i montaža</w:t>
            </w:r>
          </w:p>
        </w:tc>
        <w:tc>
          <w:tcPr>
            <w:tcW w:type="dxa" w:w="1545"/>
            <w:vMerge w:val="restart"/>
            <w:tcBorders/>
            <w:vAlign w:val="center"/>
          </w:tcPr>
          <w:p>
            <w:pPr>
              <w:spacing/>
              <w:rPr/>
            </w:pPr>
            <w:r>
              <w:rPr/>
              <w:t xml:space="preserve">U radnom procesu</w:t>
            </w:r>
          </w:p>
        </w:tc>
        <w:tc>
          <w:tcPr>
            <w:tcW w:type="dxa" w:w="719"/>
            <w:tcBorders/>
            <w:vAlign w:val="center"/>
          </w:tcPr>
          <w:p>
            <w:pPr>
              <w:spacing/>
              <w:jc w:val="center"/>
              <w:rPr/>
            </w:pPr>
          </w:p>
        </w:tc>
        <w:tc>
          <w:tcPr>
            <w:tcW w:type="dxa" w:w="1494"/>
            <w:vMerge w:val="restart"/>
            <w:tcBorders/>
            <w:vAlign w:val="center"/>
          </w:tcPr>
          <w:p>
            <w:pPr>
              <w:spacing/>
              <w:jc w:val="center"/>
              <w:rPr/>
            </w:pPr>
            <w:r>
              <w:rPr/>
              <w:t xml:space="preserve">5</w:t>
            </w:r>
          </w:p>
        </w:tc>
      </w:tr>
      <w:tr>
        <w:trPr>
          <w:trHeight w:val="274" w:hRule="atLeast"/>
          <w:jc w:val="center"/>
        </w:trPr>
        <w:tc>
          <w:tcPr>
            <w:tcW w:type="dxa" w:w="2188"/>
            <w:vMerge w:val="continue"/>
            <w:tcBorders/>
            <w:vAlign w:val="center"/>
          </w:tcPr>
          <w:p>
            <w:pPr>
              <w:autoSpaceDE w:val="false"/>
              <w:autoSpaceDN w:val="false"/>
              <w:adjustRightInd w:val="false"/>
              <w:spacing/>
              <w:rPr/>
            </w:pPr>
          </w:p>
        </w:tc>
        <w:tc>
          <w:tcPr>
            <w:tcW w:type="dxa" w:w="3972"/>
            <w:tcBorders/>
            <w:vAlign w:val="center"/>
          </w:tcPr>
          <w:p>
            <w:pPr>
              <w:autoSpaceDE w:val="false"/>
              <w:autoSpaceDN w:val="false"/>
              <w:adjustRightInd w:val="false"/>
              <w:spacing/>
              <w:rPr/>
            </w:pPr>
            <w:r>
              <w:rPr/>
              <w:t xml:space="preserve">Planiranje i priprema rada u radionici</w:t>
            </w:r>
          </w:p>
        </w:tc>
        <w:tc>
          <w:tcPr>
            <w:tcW w:type="dxa" w:w="1545"/>
            <w:vMerge w:val="continue"/>
            <w:tcBorders/>
            <w:vAlign w:val="center"/>
          </w:tcPr>
          <w:p>
            <w:pPr>
              <w:spacing/>
              <w:rPr/>
            </w:pPr>
          </w:p>
        </w:tc>
        <w:tc>
          <w:tcPr>
            <w:tcW w:type="dxa" w:w="719"/>
            <w:tcBorders/>
            <w:vAlign w:val="center"/>
          </w:tcPr>
          <w:p>
            <w:pPr>
              <w:spacing/>
              <w:jc w:val="center"/>
              <w:rPr/>
            </w:pPr>
          </w:p>
        </w:tc>
        <w:tc>
          <w:tcPr>
            <w:tcW w:type="dxa" w:w="1494"/>
            <w:vMerge w:val="continue"/>
            <w:tcBorders/>
            <w:vAlign w:val="center"/>
          </w:tcPr>
          <w:p>
            <w:pPr>
              <w:spacing/>
              <w:jc w:val="center"/>
              <w:rPr/>
            </w:pPr>
          </w:p>
        </w:tc>
      </w:tr>
      <w:tr>
        <w:trPr>
          <w:trHeight w:val="202" w:hRule="atLeast"/>
          <w:jc w:val="center"/>
        </w:trPr>
        <w:tc>
          <w:tcPr>
            <w:tcW w:type="dxa" w:w="2188"/>
            <w:vMerge w:val="restart"/>
            <w:tcBorders/>
            <w:vAlign w:val="center"/>
          </w:tcPr>
          <w:p>
            <w:pPr>
              <w:autoSpaceDE w:val="false"/>
              <w:autoSpaceDN w:val="false"/>
              <w:adjustRightInd w:val="false"/>
              <w:spacing/>
              <w:rPr/>
            </w:pPr>
            <w:r>
              <w:rPr/>
              <w:t xml:space="preserve">Upravljanje motorom – opskrba energijom</w:t>
            </w:r>
          </w:p>
        </w:tc>
        <w:tc>
          <w:tcPr>
            <w:tcW w:type="dxa" w:w="3972"/>
            <w:tcBorders/>
            <w:vAlign w:val="center"/>
          </w:tcPr>
          <w:p>
            <w:pPr>
              <w:autoSpaceDE w:val="false"/>
              <w:autoSpaceDN w:val="false"/>
              <w:adjustRightInd w:val="false"/>
              <w:spacing/>
              <w:rPr/>
            </w:pPr>
            <w:r>
              <w:rPr/>
              <w:t xml:space="preserve">Opskrba energijom</w:t>
            </w:r>
          </w:p>
        </w:tc>
        <w:tc>
          <w:tcPr>
            <w:tcW w:type="dxa" w:w="1545"/>
            <w:tcBorders/>
            <w:vAlign w:val="center"/>
          </w:tcPr>
          <w:p>
            <w:pPr>
              <w:spacing/>
              <w:rPr/>
            </w:pPr>
            <w:r>
              <w:rPr/>
              <w:t xml:space="preserve">Kristina Bićanić</w:t>
            </w:r>
          </w:p>
        </w:tc>
        <w:tc>
          <w:tcPr>
            <w:tcW w:type="dxa" w:w="719"/>
            <w:tcBorders/>
            <w:vAlign w:val="center"/>
          </w:tcPr>
          <w:p>
            <w:pPr>
              <w:spacing/>
              <w:jc w:val="center"/>
              <w:rPr/>
            </w:pPr>
            <w:r>
              <w:rPr/>
              <w:t xml:space="preserve">18</w:t>
            </w:r>
          </w:p>
        </w:tc>
        <w:tc>
          <w:tcPr>
            <w:tcW w:type="dxa" w:w="1494"/>
            <w:vMerge w:val="restart"/>
            <w:tcBorders/>
            <w:vAlign w:val="center"/>
          </w:tcPr>
          <w:p>
            <w:pPr>
              <w:spacing/>
              <w:jc w:val="center"/>
              <w:rPr/>
            </w:pPr>
            <w:r>
              <w:rPr/>
              <w:t xml:space="preserve">3</w:t>
            </w:r>
          </w:p>
        </w:tc>
      </w:tr>
      <w:tr>
        <w:trPr>
          <w:trHeight w:val="406" w:hRule="atLeast"/>
          <w:jc w:val="center"/>
        </w:trPr>
        <w:tc>
          <w:tcPr>
            <w:tcW w:type="dxa" w:w="2188"/>
            <w:vMerge w:val="continue"/>
            <w:tcBorders/>
            <w:vAlign w:val="center"/>
          </w:tcPr>
          <w:p>
            <w:pPr>
              <w:autoSpaceDE w:val="false"/>
              <w:autoSpaceDN w:val="false"/>
              <w:adjustRightInd w:val="false"/>
              <w:spacing/>
              <w:rPr/>
            </w:pPr>
          </w:p>
        </w:tc>
        <w:tc>
          <w:tcPr>
            <w:tcW w:type="dxa" w:w="3972"/>
            <w:tcBorders/>
            <w:vAlign w:val="center"/>
          </w:tcPr>
          <w:p>
            <w:pPr>
              <w:autoSpaceDE w:val="false"/>
              <w:autoSpaceDN w:val="false"/>
              <w:adjustRightInd w:val="false"/>
              <w:spacing/>
              <w:rPr/>
            </w:pPr>
            <w:r>
              <w:rPr/>
              <w:t xml:space="preserve">Sustavi paljenja</w:t>
            </w:r>
          </w:p>
        </w:tc>
        <w:tc>
          <w:tcPr>
            <w:tcW w:type="dxa" w:w="1545"/>
            <w:tcBorders/>
            <w:vAlign w:val="center"/>
          </w:tcPr>
          <w:p>
            <w:pPr>
              <w:spacing/>
              <w:rPr/>
            </w:pPr>
            <w:r>
              <w:rPr/>
              <w:t xml:space="preserve">Kristina Bićanić</w:t>
            </w:r>
          </w:p>
        </w:tc>
        <w:tc>
          <w:tcPr>
            <w:tcW w:type="dxa" w:w="719"/>
            <w:tcBorders/>
            <w:vAlign w:val="center"/>
          </w:tcPr>
          <w:p>
            <w:pPr>
              <w:spacing/>
              <w:jc w:val="center"/>
              <w:rPr/>
            </w:pPr>
            <w:r>
              <w:rPr/>
              <w:t xml:space="preserve">19</w:t>
            </w:r>
          </w:p>
        </w:tc>
        <w:tc>
          <w:tcPr>
            <w:tcW w:type="dxa" w:w="1494"/>
            <w:vMerge w:val="continue"/>
            <w:tcBorders/>
            <w:vAlign w:val="center"/>
          </w:tcPr>
          <w:p>
            <w:pPr>
              <w:spacing/>
              <w:jc w:val="center"/>
              <w:rPr/>
            </w:pPr>
          </w:p>
        </w:tc>
      </w:tr>
      <w:tr>
        <w:trPr>
          <w:trHeight w:val="406" w:hRule="atLeast"/>
          <w:jc w:val="center"/>
        </w:trPr>
        <w:tc>
          <w:tcPr>
            <w:tcW w:type="dxa" w:w="2188"/>
            <w:vMerge w:val="continue"/>
            <w:tcBorders/>
            <w:vAlign w:val="center"/>
          </w:tcPr>
          <w:p>
            <w:pPr>
              <w:autoSpaceDE w:val="false"/>
              <w:autoSpaceDN w:val="false"/>
              <w:adjustRightInd w:val="false"/>
              <w:spacing/>
              <w:rPr/>
            </w:pPr>
          </w:p>
        </w:tc>
        <w:tc>
          <w:tcPr>
            <w:tcW w:type="dxa" w:w="3972"/>
            <w:tcBorders/>
            <w:vAlign w:val="center"/>
          </w:tcPr>
          <w:p>
            <w:pPr>
              <w:autoSpaceDE w:val="false"/>
              <w:autoSpaceDN w:val="false"/>
              <w:adjustRightInd w:val="false"/>
              <w:spacing/>
              <w:rPr/>
            </w:pPr>
            <w:r>
              <w:rPr/>
              <w:t xml:space="preserve">Kontrola i popravak sustava za upravljanje motorom</w:t>
            </w:r>
          </w:p>
        </w:tc>
        <w:tc>
          <w:tcPr>
            <w:tcW w:type="dxa" w:w="1545"/>
            <w:tcBorders/>
            <w:vAlign w:val="center"/>
          </w:tcPr>
          <w:p>
            <w:pPr>
              <w:spacing/>
              <w:rPr/>
            </w:pPr>
            <w:r>
              <w:rPr/>
              <w:t xml:space="preserve">Kristina Bićanić</w:t>
            </w:r>
          </w:p>
        </w:tc>
        <w:tc>
          <w:tcPr>
            <w:tcW w:type="dxa" w:w="719"/>
            <w:tcBorders/>
            <w:vAlign w:val="center"/>
          </w:tcPr>
          <w:p>
            <w:pPr>
              <w:spacing/>
              <w:jc w:val="center"/>
              <w:rPr/>
            </w:pPr>
            <w:r>
              <w:rPr/>
              <w:t xml:space="preserve">19</w:t>
            </w:r>
          </w:p>
        </w:tc>
        <w:tc>
          <w:tcPr>
            <w:tcW w:type="dxa" w:w="1494"/>
            <w:vMerge w:val="continue"/>
            <w:tcBorders/>
            <w:vAlign w:val="center"/>
          </w:tcPr>
          <w:p>
            <w:pPr>
              <w:spacing/>
              <w:jc w:val="center"/>
              <w:rPr/>
            </w:pPr>
          </w:p>
        </w:tc>
      </w:tr>
      <w:tr>
        <w:trPr>
          <w:trHeight w:val="406" w:hRule="atLeast"/>
          <w:jc w:val="center"/>
        </w:trPr>
        <w:tc>
          <w:tcPr>
            <w:tcW w:type="dxa" w:w="2188"/>
            <w:vMerge w:val="restart"/>
            <w:tcBorders/>
            <w:vAlign w:val="center"/>
          </w:tcPr>
          <w:p>
            <w:pPr>
              <w:autoSpaceDE w:val="false"/>
              <w:autoSpaceDN w:val="false"/>
              <w:adjustRightInd w:val="false"/>
              <w:spacing/>
              <w:rPr/>
            </w:pPr>
            <w:r>
              <w:rPr/>
              <w:t xml:space="preserve">Konstrukcija, načelo rada četverotaktnih motora i pomoćni sustavi</w:t>
            </w:r>
          </w:p>
        </w:tc>
        <w:tc>
          <w:tcPr>
            <w:tcW w:type="dxa" w:w="3972"/>
            <w:tcBorders/>
            <w:vAlign w:val="center"/>
          </w:tcPr>
          <w:p>
            <w:pPr>
              <w:autoSpaceDE w:val="false"/>
              <w:autoSpaceDN w:val="false"/>
              <w:adjustRightInd w:val="false"/>
              <w:spacing/>
              <w:rPr/>
            </w:pPr>
            <w:r>
              <w:rPr/>
              <w:t xml:space="preserve">Konstrukcija motora s unutarnjim izgaranjem</w:t>
            </w:r>
          </w:p>
        </w:tc>
        <w:tc>
          <w:tcPr>
            <w:tcW w:type="dxa" w:w="1545"/>
            <w:tcBorders/>
            <w:vAlign w:val="center"/>
          </w:tcPr>
          <w:p>
            <w:pPr>
              <w:spacing/>
              <w:rPr/>
            </w:pPr>
            <w:r>
              <w:rPr/>
              <w:t xml:space="preserve">Kristina Bićanić</w:t>
            </w:r>
          </w:p>
        </w:tc>
        <w:tc>
          <w:tcPr>
            <w:tcW w:type="dxa" w:w="719"/>
            <w:tcBorders/>
            <w:vAlign w:val="center"/>
          </w:tcPr>
          <w:p>
            <w:pPr>
              <w:spacing/>
              <w:jc w:val="center"/>
              <w:rPr/>
            </w:pPr>
            <w:r>
              <w:rPr/>
              <w:t xml:space="preserve">35</w:t>
            </w:r>
          </w:p>
        </w:tc>
        <w:tc>
          <w:tcPr>
            <w:tcW w:type="dxa" w:w="1494"/>
            <w:vMerge w:val="restart"/>
            <w:tcBorders/>
            <w:vAlign w:val="center"/>
          </w:tcPr>
          <w:p>
            <w:pPr>
              <w:spacing/>
              <w:jc w:val="center"/>
              <w:rPr/>
            </w:pPr>
            <w:r>
              <w:rPr/>
              <w:t xml:space="preserve">6</w:t>
            </w:r>
          </w:p>
        </w:tc>
      </w:tr>
      <w:tr>
        <w:trPr>
          <w:trHeight w:val="406" w:hRule="atLeast"/>
          <w:jc w:val="center"/>
        </w:trPr>
        <w:tc>
          <w:tcPr>
            <w:tcW w:type="dxa" w:w="2188"/>
            <w:vMerge w:val="continue"/>
            <w:tcBorders/>
            <w:vAlign w:val="center"/>
          </w:tcPr>
          <w:p>
            <w:pPr>
              <w:autoSpaceDE w:val="false"/>
              <w:autoSpaceDN w:val="false"/>
              <w:adjustRightInd w:val="false"/>
              <w:spacing/>
              <w:rPr/>
            </w:pPr>
          </w:p>
        </w:tc>
        <w:tc>
          <w:tcPr>
            <w:tcW w:type="dxa" w:w="3972"/>
            <w:tcBorders/>
            <w:vAlign w:val="center"/>
          </w:tcPr>
          <w:p>
            <w:pPr>
              <w:autoSpaceDE w:val="false"/>
              <w:autoSpaceDN w:val="false"/>
              <w:adjustRightInd w:val="false"/>
              <w:spacing/>
              <w:rPr/>
            </w:pPr>
            <w:r>
              <w:rPr/>
              <w:t xml:space="preserve">Načelo rada četverotaktnog motora</w:t>
            </w:r>
          </w:p>
        </w:tc>
        <w:tc>
          <w:tcPr>
            <w:tcW w:type="dxa" w:w="1545"/>
            <w:tcBorders/>
            <w:vAlign w:val="center"/>
          </w:tcPr>
          <w:p>
            <w:pPr>
              <w:spacing/>
              <w:rPr/>
            </w:pPr>
            <w:r>
              <w:rPr/>
              <w:t xml:space="preserve">Kristina Bićanić</w:t>
            </w:r>
          </w:p>
        </w:tc>
        <w:tc>
          <w:tcPr>
            <w:tcW w:type="dxa" w:w="719"/>
            <w:tcBorders/>
            <w:vAlign w:val="center"/>
          </w:tcPr>
          <w:p>
            <w:pPr>
              <w:spacing/>
              <w:jc w:val="center"/>
              <w:rPr/>
            </w:pPr>
            <w:r>
              <w:rPr/>
              <w:t xml:space="preserve">35</w:t>
            </w:r>
          </w:p>
        </w:tc>
        <w:tc>
          <w:tcPr>
            <w:tcW w:type="dxa" w:w="1494"/>
            <w:vMerge w:val="continue"/>
            <w:tcBorders/>
            <w:vAlign w:val="center"/>
          </w:tcPr>
          <w:p>
            <w:pPr>
              <w:spacing/>
              <w:jc w:val="center"/>
              <w:rPr/>
            </w:pPr>
          </w:p>
        </w:tc>
      </w:tr>
      <w:tr>
        <w:trPr>
          <w:trHeight w:val="406" w:hRule="atLeast"/>
          <w:jc w:val="center"/>
        </w:trPr>
        <w:tc>
          <w:tcPr>
            <w:tcW w:type="dxa" w:w="2188"/>
            <w:vMerge w:val="continue"/>
            <w:tcBorders/>
            <w:vAlign w:val="center"/>
          </w:tcPr>
          <w:p>
            <w:pPr>
              <w:autoSpaceDE w:val="false"/>
              <w:autoSpaceDN w:val="false"/>
              <w:adjustRightInd w:val="false"/>
              <w:spacing/>
              <w:rPr/>
            </w:pPr>
          </w:p>
        </w:tc>
        <w:tc>
          <w:tcPr>
            <w:tcW w:type="dxa" w:w="3972"/>
            <w:tcBorders/>
            <w:vAlign w:val="center"/>
          </w:tcPr>
          <w:p>
            <w:pPr>
              <w:autoSpaceDE w:val="false"/>
              <w:autoSpaceDN w:val="false"/>
              <w:adjustRightInd w:val="false"/>
              <w:spacing/>
              <w:rPr/>
            </w:pPr>
            <w:r>
              <w:rPr/>
              <w:t xml:space="preserve">Pomoćni sustavi kod motora s unutarnjim izgaranjem</w:t>
            </w:r>
          </w:p>
        </w:tc>
        <w:tc>
          <w:tcPr>
            <w:tcW w:type="dxa" w:w="1545"/>
            <w:tcBorders/>
            <w:vAlign w:val="center"/>
          </w:tcPr>
          <w:p>
            <w:pPr>
              <w:spacing/>
              <w:rPr/>
            </w:pPr>
            <w:r>
              <w:rPr/>
              <w:t xml:space="preserve">Kristina Bićanić</w:t>
            </w:r>
          </w:p>
        </w:tc>
        <w:tc>
          <w:tcPr>
            <w:tcW w:type="dxa" w:w="719"/>
            <w:tcBorders/>
            <w:vAlign w:val="center"/>
          </w:tcPr>
          <w:p>
            <w:pPr>
              <w:spacing/>
              <w:jc w:val="center"/>
              <w:rPr/>
            </w:pPr>
            <w:r>
              <w:rPr/>
              <w:t xml:space="preserve">35</w:t>
            </w:r>
          </w:p>
        </w:tc>
        <w:tc>
          <w:tcPr>
            <w:tcW w:type="dxa" w:w="1494"/>
            <w:vMerge w:val="continue"/>
            <w:tcBorders/>
            <w:vAlign w:val="center"/>
          </w:tcPr>
          <w:p>
            <w:pPr>
              <w:spacing/>
              <w:jc w:val="center"/>
              <w:rPr/>
            </w:pPr>
          </w:p>
        </w:tc>
      </w:tr>
      <w:tr>
        <w:trPr>
          <w:trHeight w:val="406" w:hRule="atLeast"/>
          <w:jc w:val="center"/>
        </w:trPr>
        <w:tc>
          <w:tcPr>
            <w:tcW w:type="dxa" w:w="2188"/>
            <w:vMerge w:val="restart"/>
            <w:tcBorders/>
            <w:vAlign w:val="center"/>
          </w:tcPr>
          <w:p>
            <w:pPr>
              <w:autoSpaceDE w:val="false"/>
              <w:autoSpaceDN w:val="false"/>
              <w:adjustRightInd w:val="false"/>
              <w:spacing/>
              <w:rPr/>
            </w:pPr>
            <w:r>
              <w:rPr/>
              <w:t xml:space="preserve">Dijagnostika vozila</w:t>
            </w:r>
          </w:p>
        </w:tc>
        <w:tc>
          <w:tcPr>
            <w:tcW w:type="dxa" w:w="3972"/>
            <w:tcBorders/>
            <w:vAlign w:val="center"/>
          </w:tcPr>
          <w:p>
            <w:pPr>
              <w:autoSpaceDE w:val="false"/>
              <w:autoSpaceDN w:val="false"/>
              <w:adjustRightInd w:val="false"/>
              <w:spacing/>
              <w:rPr/>
            </w:pPr>
            <w:r>
              <w:rPr/>
              <w:t xml:space="preserve">Dijagnostika vozila i podešavanje parametara</w:t>
            </w:r>
          </w:p>
        </w:tc>
        <w:tc>
          <w:tcPr>
            <w:tcW w:type="dxa" w:w="1545"/>
            <w:tcBorders/>
            <w:vAlign w:val="center"/>
          </w:tcPr>
          <w:p>
            <w:pPr>
              <w:spacing/>
              <w:rPr/>
            </w:pPr>
            <w:r>
              <w:rPr/>
              <w:t xml:space="preserve">Kristina Bićanić</w:t>
            </w:r>
          </w:p>
        </w:tc>
        <w:tc>
          <w:tcPr>
            <w:tcW w:type="dxa" w:w="719"/>
            <w:tcBorders/>
            <w:vAlign w:val="center"/>
          </w:tcPr>
          <w:p>
            <w:pPr>
              <w:spacing/>
              <w:jc w:val="center"/>
              <w:rPr/>
            </w:pPr>
            <w:r>
              <w:rPr/>
              <w:t xml:space="preserve">17,5</w:t>
            </w:r>
          </w:p>
        </w:tc>
        <w:tc>
          <w:tcPr>
            <w:tcW w:type="dxa" w:w="1494"/>
            <w:vMerge w:val="restart"/>
            <w:tcBorders/>
            <w:vAlign w:val="center"/>
          </w:tcPr>
          <w:p>
            <w:pPr>
              <w:spacing/>
              <w:jc w:val="center"/>
              <w:rPr/>
            </w:pPr>
            <w:r>
              <w:rPr/>
              <w:t xml:space="preserve">9</w:t>
            </w:r>
          </w:p>
        </w:tc>
      </w:tr>
      <w:tr>
        <w:trPr>
          <w:trHeight w:val="282" w:hRule="atLeast"/>
          <w:jc w:val="center"/>
        </w:trPr>
        <w:tc>
          <w:tcPr>
            <w:tcW w:type="dxa" w:w="2188"/>
            <w:vMerge w:val="continue"/>
            <w:tcBorders/>
            <w:vAlign w:val="center"/>
          </w:tcPr>
          <w:p>
            <w:pPr>
              <w:autoSpaceDE w:val="false"/>
              <w:autoSpaceDN w:val="false"/>
              <w:adjustRightInd w:val="false"/>
              <w:spacing/>
              <w:rPr/>
            </w:pPr>
          </w:p>
        </w:tc>
        <w:tc>
          <w:tcPr>
            <w:tcW w:type="dxa" w:w="3972"/>
            <w:tcBorders/>
            <w:vAlign w:val="center"/>
          </w:tcPr>
          <w:p>
            <w:pPr>
              <w:autoSpaceDE w:val="false"/>
              <w:autoSpaceDN w:val="false"/>
              <w:adjustRightInd w:val="false"/>
              <w:spacing/>
              <w:rPr/>
            </w:pPr>
            <w:r>
              <w:rPr/>
              <w:t xml:space="preserve">Mjerenje i kontrola sustava</w:t>
            </w:r>
          </w:p>
        </w:tc>
        <w:tc>
          <w:tcPr>
            <w:tcW w:type="dxa" w:w="1545"/>
            <w:tcBorders/>
            <w:vAlign w:val="center"/>
          </w:tcPr>
          <w:p>
            <w:pPr>
              <w:spacing/>
              <w:rPr/>
            </w:pPr>
            <w:r>
              <w:rPr/>
              <w:t xml:space="preserve">Kristina Bićanić</w:t>
            </w:r>
          </w:p>
        </w:tc>
        <w:tc>
          <w:tcPr>
            <w:tcW w:type="dxa" w:w="719"/>
            <w:tcBorders/>
            <w:vAlign w:val="center"/>
          </w:tcPr>
          <w:p>
            <w:pPr>
              <w:spacing/>
              <w:rPr/>
            </w:pPr>
            <w:r>
              <w:rPr/>
              <w:t xml:space="preserve">17,5</w:t>
            </w:r>
          </w:p>
        </w:tc>
        <w:tc>
          <w:tcPr>
            <w:tcW w:type="dxa" w:w="1494"/>
            <w:vMerge w:val="continue"/>
            <w:tcBorders/>
            <w:vAlign w:val="center"/>
          </w:tcPr>
          <w:p>
            <w:pPr>
              <w:spacing/>
              <w:jc w:val="center"/>
              <w:rPr/>
            </w:pPr>
          </w:p>
        </w:tc>
      </w:tr>
      <w:tr>
        <w:trPr>
          <w:trHeight w:val="406" w:hRule="atLeast"/>
          <w:jc w:val="center"/>
        </w:trPr>
        <w:tc>
          <w:tcPr>
            <w:tcW w:type="dxa" w:w="2188"/>
            <w:vMerge w:val="continue"/>
            <w:tcBorders/>
            <w:vAlign w:val="center"/>
          </w:tcPr>
          <w:p>
            <w:pPr>
              <w:autoSpaceDE w:val="false"/>
              <w:autoSpaceDN w:val="false"/>
              <w:adjustRightInd w:val="false"/>
              <w:spacing/>
              <w:rPr/>
            </w:pPr>
          </w:p>
        </w:tc>
        <w:tc>
          <w:tcPr>
            <w:tcW w:type="dxa" w:w="3972"/>
            <w:tcBorders/>
            <w:vAlign w:val="center"/>
          </w:tcPr>
          <w:p>
            <w:pPr>
              <w:autoSpaceDE w:val="false"/>
              <w:autoSpaceDN w:val="false"/>
              <w:adjustRightInd w:val="false"/>
              <w:spacing/>
              <w:rPr/>
            </w:pPr>
            <w:r>
              <w:rPr/>
              <w:t xml:space="preserve">Dijagnoza i popravak kvarova i njihovih uzoraka</w:t>
            </w:r>
          </w:p>
        </w:tc>
        <w:tc>
          <w:tcPr>
            <w:tcW w:type="dxa" w:w="1545"/>
            <w:tcBorders/>
            <w:vAlign w:val="center"/>
          </w:tcPr>
          <w:p>
            <w:pPr>
              <w:spacing/>
              <w:rPr/>
            </w:pPr>
            <w:r>
              <w:rPr/>
              <w:t xml:space="preserve">Kristina Bićanić</w:t>
            </w:r>
          </w:p>
        </w:tc>
        <w:tc>
          <w:tcPr>
            <w:tcW w:type="dxa" w:w="719"/>
            <w:tcBorders/>
            <w:vAlign w:val="center"/>
          </w:tcPr>
          <w:p>
            <w:pPr>
              <w:spacing/>
              <w:rPr/>
            </w:pPr>
            <w:r>
              <w:rPr/>
              <w:t xml:space="preserve">17,5</w:t>
            </w:r>
          </w:p>
        </w:tc>
        <w:tc>
          <w:tcPr>
            <w:tcW w:type="dxa" w:w="1494"/>
            <w:vMerge w:val="continue"/>
            <w:tcBorders/>
            <w:vAlign w:val="center"/>
          </w:tcPr>
          <w:p>
            <w:pPr>
              <w:spacing/>
              <w:jc w:val="center"/>
              <w:rPr/>
            </w:pPr>
          </w:p>
        </w:tc>
      </w:tr>
      <w:tr>
        <w:trPr>
          <w:trHeight w:val="406" w:hRule="atLeast"/>
          <w:jc w:val="center"/>
        </w:trPr>
        <w:tc>
          <w:tcPr>
            <w:tcW w:type="dxa" w:w="2188"/>
            <w:vMerge w:val="restart"/>
            <w:tcBorders/>
            <w:vAlign w:val="center"/>
          </w:tcPr>
          <w:p>
            <w:pPr>
              <w:autoSpaceDE w:val="false"/>
              <w:autoSpaceDN w:val="false"/>
              <w:adjustRightInd w:val="false"/>
              <w:spacing/>
              <w:rPr/>
            </w:pPr>
            <w:r>
              <w:rPr/>
              <w:t xml:space="preserve">Radovi na vozilu</w:t>
            </w:r>
          </w:p>
        </w:tc>
        <w:tc>
          <w:tcPr>
            <w:tcW w:type="dxa" w:w="3972"/>
            <w:tcBorders/>
            <w:vAlign w:val="center"/>
          </w:tcPr>
          <w:p>
            <w:pPr>
              <w:autoSpaceDE w:val="false"/>
              <w:autoSpaceDN w:val="false"/>
              <w:adjustRightInd w:val="false"/>
              <w:spacing/>
              <w:rPr/>
            </w:pPr>
            <w:r>
              <w:rPr/>
              <w:t xml:space="preserve">Upotreba i stavljanje vozila i sustava u pogon</w:t>
            </w:r>
          </w:p>
        </w:tc>
        <w:tc>
          <w:tcPr>
            <w:tcW w:type="dxa" w:w="1545"/>
            <w:vMerge w:val="restart"/>
            <w:tcBorders/>
            <w:vAlign w:val="center"/>
          </w:tcPr>
          <w:p>
            <w:pPr>
              <w:spacing/>
              <w:rPr/>
            </w:pPr>
            <w:r>
              <w:rPr/>
              <w:t xml:space="preserve">U radnom procesu</w:t>
            </w:r>
          </w:p>
          <w:p>
            <w:pPr>
              <w:spacing/>
              <w:rPr/>
            </w:pPr>
            <w:r>
              <w:rPr/>
              <w:t xml:space="preserve">U radnom procesu</w:t>
            </w:r>
          </w:p>
        </w:tc>
        <w:tc>
          <w:tcPr>
            <w:tcW w:type="dxa" w:w="719"/>
            <w:tcBorders/>
            <w:vAlign w:val="center"/>
          </w:tcPr>
          <w:p>
            <w:pPr>
              <w:spacing/>
              <w:jc w:val="center"/>
              <w:rPr/>
            </w:pPr>
          </w:p>
        </w:tc>
        <w:tc>
          <w:tcPr>
            <w:tcW w:type="dxa" w:w="1494"/>
            <w:vMerge w:val="restart"/>
            <w:tcBorders/>
            <w:vAlign w:val="center"/>
          </w:tcPr>
          <w:p>
            <w:pPr>
              <w:spacing/>
              <w:jc w:val="center"/>
              <w:rPr/>
            </w:pPr>
            <w:r>
              <w:rPr/>
              <w:t xml:space="preserve">15</w:t>
            </w:r>
          </w:p>
        </w:tc>
      </w:tr>
      <w:tr>
        <w:trPr>
          <w:trHeight w:val="406" w:hRule="atLeast"/>
          <w:jc w:val="center"/>
        </w:trPr>
        <w:tc>
          <w:tcPr>
            <w:tcW w:type="dxa" w:w="2188"/>
            <w:vMerge w:val="continue"/>
            <w:tcBorders/>
            <w:vAlign w:val="center"/>
          </w:tcPr>
          <w:p>
            <w:pPr>
              <w:autoSpaceDE w:val="false"/>
              <w:autoSpaceDN w:val="false"/>
              <w:adjustRightInd w:val="false"/>
              <w:spacing/>
              <w:rPr>
                <w:color w:val="FF0000"/>
              </w:rPr>
            </w:pPr>
          </w:p>
        </w:tc>
        <w:tc>
          <w:tcPr>
            <w:tcW w:type="dxa" w:w="3972"/>
            <w:tcBorders/>
            <w:vAlign w:val="center"/>
          </w:tcPr>
          <w:p>
            <w:pPr>
              <w:autoSpaceDE w:val="false"/>
              <w:autoSpaceDN w:val="false"/>
              <w:adjustRightInd w:val="false"/>
              <w:spacing/>
              <w:rPr/>
            </w:pPr>
            <w:r>
              <w:rPr/>
              <w:t xml:space="preserve">Demontaža, montaža i popravak vozila,</w:t>
            </w:r>
          </w:p>
          <w:p>
            <w:pPr>
              <w:autoSpaceDE w:val="false"/>
              <w:autoSpaceDN w:val="false"/>
              <w:adjustRightInd w:val="false"/>
              <w:spacing/>
              <w:rPr>
                <w:color w:val="FF0000"/>
              </w:rPr>
            </w:pPr>
            <w:r>
              <w:rPr/>
              <w:t xml:space="preserve">sustava, sastavnih dijelova i sklopova</w:t>
            </w:r>
          </w:p>
        </w:tc>
        <w:tc>
          <w:tcPr>
            <w:tcW w:type="dxa" w:w="1545"/>
            <w:vMerge w:val="continue"/>
            <w:tcBorders/>
            <w:vAlign w:val="center"/>
          </w:tcPr>
          <w:p>
            <w:pPr>
              <w:spacing/>
              <w:rPr>
                <w:color w:val="FF0000"/>
              </w:rPr>
            </w:pPr>
          </w:p>
        </w:tc>
        <w:tc>
          <w:tcPr>
            <w:tcW w:type="dxa" w:w="719"/>
            <w:tcBorders/>
            <w:vAlign w:val="center"/>
          </w:tcPr>
          <w:p>
            <w:pPr>
              <w:spacing/>
              <w:rPr>
                <w:color w:val="FF0000"/>
              </w:rPr>
            </w:pPr>
          </w:p>
        </w:tc>
        <w:tc>
          <w:tcPr>
            <w:tcW w:type="dxa" w:w="1494"/>
            <w:vMerge w:val="continue"/>
            <w:tcBorders/>
            <w:vAlign w:val="center"/>
          </w:tcPr>
          <w:p>
            <w:pPr>
              <w:spacing/>
              <w:rPr/>
            </w:pPr>
          </w:p>
        </w:tc>
      </w:tr>
    </w:tbl>
    <w:p>
      <w:pPr>
        <w:spacing w:line="240" w:lineRule="auto"/>
        <w:rPr>
          <w:rFonts w:ascii="Times New Roman" w:hAnsi="Times New Roman" w:cs="Times New Roman"/>
          <w:sz w:val="20"/>
          <w:szCs w:val="20"/>
        </w:rPr>
      </w:pPr>
    </w:p>
    <w:tbl>
      <w:tblPr>
        <w:tblStyle w:val="Reetkatablice"/>
        <w:tblpPr w:leftFromText="180" w:rightFromText="180" w:vertAnchor="text" w:tblpXSpec="center" w:tblpY="1"/>
        <w:tblOverlap w:val="neve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ook w:val="04A0" w:firstRow="1" w:lastRow="0" w:firstColumn="1" w:lastColumn="0" w:noHBand="0" w:noVBand="1"/>
      </w:tblPr>
      <w:tblGrid>
        <w:gridCol w:w="1851"/>
        <w:gridCol w:w="3644"/>
        <w:gridCol w:w="1451"/>
        <w:gridCol w:w="2228"/>
      </w:tblGrid>
      <w:tr>
        <w:trPr>
          <w:trHeight w:val="283" w:hRule="atLeast"/>
          <w:jc w:val="center"/>
        </w:trPr>
        <w:tc>
          <w:tcPr>
            <w:tcW w:type="dxa" w:w="9918"/>
            <w:gridSpan w:val="4"/>
            <w:tcBorders/>
            <w:vAlign w:val="center"/>
          </w:tcPr>
          <w:p>
            <w:pPr>
              <w:spacing/>
              <w:jc w:val="center"/>
              <w:rPr>
                <w:b/>
              </w:rPr>
            </w:pPr>
            <w:bookmarkStart w:id="33" w:name="_Hlk237556758"/>
            <w:r>
              <w:rPr>
                <w:b/>
              </w:rPr>
              <w:t xml:space="preserve">*IZABRANI IZBORNI STRUKOVNI MODULI ZA DRUGU GODINU UČENJA</w:t>
            </w:r>
          </w:p>
        </w:tc>
      </w:tr>
      <w:tr>
        <w:trPr>
          <w:trHeight w:val="406" w:hRule="atLeast"/>
          <w:jc w:val="center"/>
        </w:trPr>
        <w:tc>
          <w:tcPr>
            <w:tcW w:type="dxa" w:w="1993"/>
            <w:tcBorders/>
            <w:vAlign w:val="center"/>
          </w:tcPr>
          <w:p>
            <w:pPr>
              <w:autoSpaceDE w:val="false"/>
              <w:autoSpaceDN w:val="false"/>
              <w:adjustRightInd w:val="false"/>
              <w:spacing/>
              <w:rPr/>
            </w:pPr>
            <w:r>
              <w:rPr/>
              <w:t xml:space="preserve">---------------------------</w:t>
            </w:r>
          </w:p>
        </w:tc>
        <w:tc>
          <w:tcPr>
            <w:tcW w:type="dxa" w:w="3956"/>
            <w:tcBorders/>
            <w:vAlign w:val="center"/>
          </w:tcPr>
          <w:p>
            <w:pPr>
              <w:spacing/>
              <w:jc w:val="center"/>
              <w:rPr/>
            </w:pPr>
            <w:r>
              <w:rPr/>
              <w:t xml:space="preserve">-----------------------------------------</w:t>
            </w:r>
          </w:p>
        </w:tc>
        <w:tc>
          <w:tcPr>
            <w:tcW w:type="dxa" w:w="1559"/>
            <w:tcBorders/>
            <w:vAlign w:val="center"/>
          </w:tcPr>
          <w:p>
            <w:pPr>
              <w:spacing/>
              <w:rPr/>
            </w:pPr>
            <w:r>
              <w:rPr/>
              <w:t xml:space="preserve">---------------------</w:t>
            </w:r>
          </w:p>
        </w:tc>
        <w:tc>
          <w:tcPr>
            <w:tcW w:type="dxa" w:w="2410"/>
            <w:tcBorders/>
            <w:vAlign w:val="center"/>
          </w:tcPr>
          <w:p>
            <w:pPr>
              <w:spacing/>
              <w:rPr/>
            </w:pPr>
            <w:r>
              <w:rPr/>
              <w:t xml:space="preserve">--------------------</w:t>
            </w:r>
          </w:p>
        </w:tc>
      </w:tr>
    </w:tbl>
    <w:bookmarkEnd w:id="33"/>
    <w:p>
      <w:pPr>
        <w:spacing w:line="240" w:lineRule="auto"/>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t xml:space="preserve">Učenici u </w:t>
      </w:r>
      <w:r>
        <w:rPr>
          <w:rFonts w:ascii="Times New Roman" w:hAnsi="Times New Roman" w:cs="Times New Roman"/>
          <w:b/>
          <w:bCs/>
          <w:sz w:val="16"/>
          <w:szCs w:val="16"/>
        </w:rPr>
        <w:t xml:space="preserve">trećem razredu</w:t>
      </w:r>
      <w:r>
        <w:rPr>
          <w:rFonts w:ascii="Times New Roman" w:hAnsi="Times New Roman" w:cs="Times New Roman"/>
          <w:sz w:val="16"/>
          <w:szCs w:val="16"/>
        </w:rPr>
        <w:t xml:space="preserve"> biraju jedan od izbornih blokova u </w:t>
      </w:r>
      <w:r>
        <w:rPr>
          <w:rFonts w:ascii="Times New Roman" w:hAnsi="Times New Roman" w:cs="Times New Roman"/>
          <w:sz w:val="16"/>
          <w:szCs w:val="16"/>
        </w:rPr>
        <w:t xml:space="preserve">ukupnom obujmu od 4 CSVET boda.</w:t>
      </w:r>
    </w:p>
    <w:p>
      <w:pPr>
        <w:spacing w:line="240" w:lineRule="auto"/>
        <w:rPr>
          <w:rFonts w:ascii="Times New Roman" w:hAnsi="Times New Roman" w:cs="Times New Roman"/>
          <w:sz w:val="16"/>
          <w:szCs w:val="16"/>
        </w:rPr>
      </w:pP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Nastavni plan za zanimanje automehaničar (014234)</w:t>
      </w:r>
      <w:r>
        <w:rPr>
          <w:rFonts w:ascii="Times New Roman" w:hAnsi="Times New Roman" w:cs="Times New Roman"/>
          <w:b/>
          <w:sz w:val="24"/>
          <w:szCs w:val="24"/>
        </w:rPr>
        <w:t xml:space="preserve"> u klasičnom modelu obrazovanja</w:t>
      </w:r>
    </w:p>
    <w:tbl>
      <w:tblP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578"/>
        <w:gridCol w:w="3372"/>
        <w:gridCol w:w="12"/>
        <w:gridCol w:w="706"/>
        <w:gridCol w:w="968"/>
        <w:gridCol w:w="728"/>
        <w:gridCol w:w="806"/>
        <w:gridCol w:w="919"/>
        <w:gridCol w:w="1073"/>
        <w:gridCol w:w="12"/>
      </w:tblGrid>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1559"/>
            <w:gridSpan w:val="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 godina</w:t>
            </w:r>
          </w:p>
        </w:tc>
        <w:tc>
          <w:tcPr>
            <w:tcW w:type="dxa" w:w="1418"/>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II. godina</w:t>
            </w:r>
          </w:p>
        </w:tc>
        <w:tc>
          <w:tcPr>
            <w:tcW w:type="dxa" w:w="1842"/>
            <w:gridSpan w:val="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III. godina</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br.</w:t>
            </w:r>
          </w:p>
        </w:tc>
        <w:tc>
          <w:tcPr>
            <w:tcW w:type="dxa" w:w="311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aps/>
                <w:sz w:val="20"/>
                <w:szCs w:val="20"/>
                <w:lang w:eastAsia="hr-HR"/>
              </w:rPr>
            </w:pPr>
            <w:r>
              <w:rPr>
                <w:rFonts w:ascii="Times New Roman" w:hAnsi="Times New Roman" w:eastAsia="Calibri" w:cs="Times New Roman"/>
                <w:caps/>
                <w:sz w:val="20"/>
                <w:szCs w:val="20"/>
                <w:lang w:eastAsia="hr-HR"/>
              </w:rPr>
              <w:t xml:space="preserve">Nastavni predmet</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 tjed.</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tjed.</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god.</w:t>
            </w:r>
          </w:p>
        </w:tc>
      </w:tr>
      <w:tr>
        <w:trPr>
          <w:gridAfter w:val="1"/>
          <w:wAfter w:type="dxa" w:w="11"/>
          <w:jc w:val="center"/>
        </w:trPr>
        <w:tc>
          <w:tcPr>
            <w:tcW w:type="dxa" w:w="534"/>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3118"/>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A) ZAJEDNIČKI DIO</w:t>
            </w:r>
          </w:p>
        </w:tc>
        <w:tc>
          <w:tcPr>
            <w:tcW w:type="dxa" w:w="664"/>
            <w:gridSpan w:val="2"/>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895"/>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673"/>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745"/>
            <w:tcBorders/>
            <w:shd w:fill="808080"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850"/>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992"/>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Hrvatski jezik</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96</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Strani jezik</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 </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Povijest</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Politika i gospodarstvo</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Tjelesna i zdravstvena kultura</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Vjeronauk/Etika</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32</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Matematika</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8.</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Računalstvo</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Tehničko crtanje</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Tehnička mehanika</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11.</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Tehnički materijali</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12.</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Tehnologije obrade i montaže</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13.</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Praktična nastava obrade i </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vertAlign w:val="superscript"/>
                <w:lang w:eastAsia="hr-HR"/>
              </w:rPr>
            </w:pPr>
            <w:r>
              <w:rPr>
                <w:rFonts w:ascii="Times New Roman" w:hAnsi="Times New Roman" w:eastAsia="Calibri" w:cs="Times New Roman"/>
                <w:sz w:val="20"/>
                <w:szCs w:val="20"/>
                <w:lang w:eastAsia="hr-HR"/>
              </w:rPr>
              <w:t xml:space="preserve">montaže </w:t>
            </w:r>
            <w:r>
              <w:rPr>
                <w:rFonts w:ascii="Times New Roman" w:hAnsi="Times New Roman" w:eastAsia="Calibri" w:cs="Times New Roman"/>
                <w:sz w:val="20"/>
                <w:szCs w:val="20"/>
                <w:vertAlign w:val="superscript"/>
                <w:lang w:eastAsia="hr-HR"/>
              </w:rPr>
              <w:t xml:space="preserve">*</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490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UKUPNO A):</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34</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1.190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420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12</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384</w:t>
            </w:r>
          </w:p>
        </w:tc>
      </w:tr>
      <w:tr>
        <w:trPr>
          <w:gridAfter w:val="1"/>
          <w:wAfter w:type="dxa" w:w="11"/>
          <w:jc w:val="center"/>
        </w:trPr>
        <w:tc>
          <w:tcPr>
            <w:tcW w:type="dxa" w:w="5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3118"/>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b/>
                <w:bCs/>
                <w:sz w:val="20"/>
                <w:szCs w:val="20"/>
                <w:lang w:eastAsia="hr-HR"/>
              </w:rPr>
              <w:t xml:space="preserve">B) POSEBNI STRUČNI DIO</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0"/>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99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Elementi strojeva</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15.</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Elektrotehnika</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32</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16.</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Hidraulika i pneumatika</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17.</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Motori s unutarnjim izgaranjem</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18.</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Tehnologija automehanike</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96</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19.</w:t>
            </w: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vertAlign w:val="superscript"/>
                <w:lang w:eastAsia="hr-HR"/>
              </w:rPr>
            </w:pPr>
            <w:r>
              <w:rPr>
                <w:rFonts w:ascii="Times New Roman" w:hAnsi="Times New Roman" w:eastAsia="Calibri" w:cs="Times New Roman"/>
                <w:sz w:val="20"/>
                <w:szCs w:val="20"/>
                <w:lang w:eastAsia="hr-HR"/>
              </w:rPr>
              <w:t xml:space="preserve">Praktična nastava automehanike</w:t>
            </w:r>
            <w:r>
              <w:rPr>
                <w:rFonts w:ascii="Times New Roman" w:hAnsi="Times New Roman" w:eastAsia="Calibri" w:cs="Times New Roman"/>
                <w:sz w:val="20"/>
                <w:szCs w:val="20"/>
                <w:vertAlign w:val="superscript"/>
                <w:lang w:eastAsia="hr-HR"/>
              </w:rPr>
              <w:t xml:space="preserve">*</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16</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560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16</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512</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UKUPNO B): </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770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22</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704</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SVEUKUPNO:</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34</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1.190</w:t>
            </w: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34</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1.190</w:t>
            </w: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34</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1.088</w:t>
            </w:r>
          </w:p>
        </w:tc>
      </w:tr>
      <w:tr>
        <w:trPr>
          <w:gridAfter w:val="1"/>
          <w:wAfter w:type="dxa" w:w="11"/>
          <w:jc w:val="center"/>
        </w:trPr>
        <w:tc>
          <w:tcPr>
            <w:tcW w:type="dxa" w:w="53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311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Stručna praksa (godišnji zbroj sati)</w:t>
            </w:r>
          </w:p>
        </w:tc>
        <w:tc>
          <w:tcPr>
            <w:tcW w:type="dxa" w:w="664"/>
            <w:gridSpan w:val="2"/>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182</w:t>
            </w:r>
          </w:p>
        </w:tc>
        <w:tc>
          <w:tcPr>
            <w:tcW w:type="dxa" w:w="89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73"/>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182</w:t>
            </w:r>
          </w:p>
        </w:tc>
        <w:tc>
          <w:tcPr>
            <w:tcW w:type="dxa" w:w="745"/>
            <w:tcBorders/>
            <w:shd w:fill="808080"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850"/>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vertAlign w:val="superscript"/>
                <w:lang w:eastAsia="hr-HR"/>
              </w:rPr>
            </w:pPr>
            <w:r>
              <w:rPr>
                <w:rFonts w:ascii="Times New Roman" w:hAnsi="Times New Roman" w:eastAsia="Calibri" w:cs="Times New Roman"/>
                <w:sz w:val="20"/>
                <w:szCs w:val="20"/>
                <w:lang w:eastAsia="hr-HR"/>
              </w:rPr>
              <w:t xml:space="preserve">35</w:t>
            </w:r>
            <w:r>
              <w:rPr>
                <w:rFonts w:ascii="Times New Roman" w:hAnsi="Times New Roman" w:eastAsia="Calibri" w:cs="Times New Roman"/>
                <w:sz w:val="20"/>
                <w:szCs w:val="20"/>
                <w:vertAlign w:val="superscript"/>
                <w:lang w:eastAsia="hr-HR"/>
              </w:rPr>
              <w:t xml:space="preserve">**</w:t>
            </w:r>
          </w:p>
        </w:tc>
        <w:tc>
          <w:tcPr>
            <w:tcW w:type="dxa" w:w="99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948"/>
            <w:gridSpan w:val="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MEĐUPREDMETNE TEME </w:t>
            </w: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3129"/>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Osobni i socijalni razvoj</w:t>
            </w:r>
          </w:p>
        </w:tc>
        <w:tc>
          <w:tcPr>
            <w:tcW w:type="dxa" w:w="4819"/>
            <w:gridSpan w:val="7"/>
            <w:vMerge w:val="restart"/>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Kurikulumi koji se izvode kao međupredmetne teme izvode se u nastavnim predmetima i programima kao dio odgojno-obrazovnog standarda i programa u koje je učenik uključen. Realizacija odgojno-obrazovnih očekivanja svih međupredmetnih tema je obavezna u svim razredima, a za to se koriste sati planira</w:t>
            </w:r>
            <w:r>
              <w:rPr>
                <w:rFonts w:ascii="Times New Roman" w:hAnsi="Times New Roman" w:eastAsia="Calibri" w:cs="Times New Roman"/>
                <w:sz w:val="20"/>
                <w:szCs w:val="20"/>
                <w:lang w:eastAsia="hr-HR"/>
              </w:rPr>
              <w:t xml:space="preserve">ni za pojedine nastavne predmete</w:t>
            </w:r>
            <w:r>
              <w:rPr>
                <w:rFonts w:ascii="Times New Roman" w:hAnsi="Times New Roman" w:eastAsia="Calibri" w:cs="Times New Roman"/>
                <w:sz w:val="20"/>
                <w:szCs w:val="20"/>
                <w:lang w:eastAsia="hr-HR"/>
              </w:rPr>
              <w:t xml:space="preserve"> i sat razrednog odjela.</w:t>
            </w: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3129"/>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Građanski odgoj i obrazovanje</w:t>
            </w:r>
          </w:p>
        </w:tc>
        <w:tc>
          <w:tcPr>
            <w:tcW w:type="dxa" w:w="4819"/>
            <w:gridSpan w:val="7"/>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3129"/>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Zdravlje</w:t>
            </w:r>
          </w:p>
        </w:tc>
        <w:tc>
          <w:tcPr>
            <w:tcW w:type="dxa" w:w="4819"/>
            <w:gridSpan w:val="7"/>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3129"/>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Održivi razvoj</w:t>
            </w:r>
          </w:p>
        </w:tc>
        <w:tc>
          <w:tcPr>
            <w:tcW w:type="dxa" w:w="4819"/>
            <w:gridSpan w:val="7"/>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w:t>
            </w:r>
          </w:p>
        </w:tc>
        <w:tc>
          <w:tcPr>
            <w:tcW w:type="dxa" w:w="3129"/>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Učiti kako učiti</w:t>
            </w:r>
          </w:p>
        </w:tc>
        <w:tc>
          <w:tcPr>
            <w:tcW w:type="dxa" w:w="4819"/>
            <w:gridSpan w:val="7"/>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w:t>
            </w:r>
          </w:p>
        </w:tc>
        <w:tc>
          <w:tcPr>
            <w:tcW w:type="dxa" w:w="3129"/>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Poduzetništvo</w:t>
            </w:r>
          </w:p>
        </w:tc>
        <w:tc>
          <w:tcPr>
            <w:tcW w:type="dxa" w:w="4819"/>
            <w:gridSpan w:val="7"/>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34"/>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w:t>
            </w:r>
          </w:p>
        </w:tc>
        <w:tc>
          <w:tcPr>
            <w:tcW w:type="dxa" w:w="3129"/>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Uporaba informacijske i komunikacijske tehnologije</w:t>
            </w:r>
          </w:p>
        </w:tc>
        <w:tc>
          <w:tcPr>
            <w:tcW w:type="dxa" w:w="4819"/>
            <w:gridSpan w:val="7"/>
            <w:vMerge w:val="continue"/>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sz w:val="16"/>
          <w:szCs w:val="16"/>
          <w:lang w:eastAsia="hr-HR"/>
        </w:rPr>
      </w:pPr>
      <w:r>
        <w:rPr>
          <w:rFonts w:ascii="Times New Roman" w:hAnsi="Times New Roman" w:eastAsia="Calibri" w:cs="Times New Roman"/>
          <w:sz w:val="16"/>
          <w:szCs w:val="16"/>
          <w:lang w:eastAsia="hr-HR"/>
        </w:rPr>
        <w:t xml:space="preserve">* Uključeni sadržaji zaštite na radu i ekologije</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16"/>
          <w:szCs w:val="16"/>
          <w:lang w:eastAsia="hr-HR"/>
        </w:rPr>
      </w:pPr>
      <w:r>
        <w:rPr>
          <w:rFonts w:ascii="Times New Roman" w:hAnsi="Times New Roman" w:eastAsia="Calibri" w:cs="Times New Roman"/>
          <w:sz w:val="16"/>
          <w:szCs w:val="16"/>
          <w:lang w:eastAsia="hr-HR"/>
        </w:rPr>
        <w:t xml:space="preserve">** Vrijeme za izradu završnog rada</w:t>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ap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aps/>
          <w:color w:val="FF0000"/>
          <w:sz w:val="24"/>
          <w:szCs w:val="24"/>
          <w:lang w:eastAsia="hr-HR"/>
        </w:rPr>
      </w:pPr>
    </w:p>
    <w:p>
      <w:pPr>
        <w:pStyle w:val="Naslov3"/>
        <w:spacing/>
        <w:rPr/>
      </w:pPr>
      <w:bookmarkStart w:id="34" w:name="_Toc242149919"/>
      <w:r>
        <w:rPr/>
        <w:t xml:space="preserve">5.1.7</w:t>
      </w:r>
      <w:r>
        <w:rPr/>
        <w:t xml:space="preserve">. Nastavni plan OPĆE GIMNAZIJE</w:t>
      </w:r>
      <w:bookmarkEnd w:id="34"/>
    </w:p>
    <w:p>
      <w:pPr>
        <w:spacing w:line="240" w:lineRule="auto"/>
        <w:jc w:val="both"/>
        <w:rPr>
          <w:rFonts w:ascii="Times New Roman" w:hAnsi="Times New Roman" w:cs="Times New Roman"/>
          <w:sz w:val="24"/>
          <w:szCs w:val="24"/>
          <w:lang w:eastAsia="hr-HR"/>
        </w:rPr>
      </w:pPr>
      <w:r>
        <w:rPr>
          <w:rFonts w:ascii="Times New Roman" w:hAnsi="Times New Roman" w:cs="Times New Roman"/>
          <w:sz w:val="24"/>
          <w:szCs w:val="24"/>
        </w:rPr>
        <w:t xml:space="preserve">Učenici I. razreda obrazuju se prema nastavnom planu i programu za opću gimnaziju (320104).</w:t>
      </w:r>
    </w:p>
    <w:tbl>
      <w:tblP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507"/>
        <w:gridCol w:w="1707"/>
        <w:gridCol w:w="12"/>
        <w:gridCol w:w="516"/>
        <w:gridCol w:w="560"/>
        <w:gridCol w:w="622"/>
        <w:gridCol w:w="506"/>
        <w:gridCol w:w="622"/>
        <w:gridCol w:w="622"/>
        <w:gridCol w:w="506"/>
        <w:gridCol w:w="622"/>
        <w:gridCol w:w="622"/>
        <w:gridCol w:w="506"/>
        <w:gridCol w:w="622"/>
        <w:gridCol w:w="622"/>
      </w:tblGrid>
      <w:tr>
        <w:trPr>
          <w:jc w:val="center"/>
        </w:trPr>
        <w:tc>
          <w:tcPr>
            <w:tcW w:type="dxa" w:w="56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1933"/>
            <w:gridSpan w:val="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 godina</w:t>
            </w:r>
          </w:p>
        </w:tc>
        <w:tc>
          <w:tcPr>
            <w:tcW w:type="dxa" w:w="1985"/>
            <w:gridSpan w:val="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II. godina</w:t>
            </w:r>
          </w:p>
        </w:tc>
        <w:tc>
          <w:tcPr>
            <w:tcW w:type="dxa" w:w="1984"/>
            <w:gridSpan w:val="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III. godina</w:t>
            </w:r>
          </w:p>
        </w:tc>
        <w:tc>
          <w:tcPr>
            <w:tcW w:type="dxa" w:w="1985"/>
            <w:gridSpan w:val="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IV. godina</w:t>
            </w:r>
          </w:p>
        </w:tc>
      </w:tr>
      <w:tr>
        <w:trPr>
          <w:jc w:val="center"/>
        </w:trPr>
        <w:tc>
          <w:tcPr>
            <w:tcW w:type="dxa" w:w="56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R.</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br.</w:t>
            </w:r>
          </w:p>
        </w:tc>
        <w:tc>
          <w:tcPr>
            <w:tcW w:type="dxa" w:w="2036"/>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aps/>
                <w:sz w:val="18"/>
                <w:szCs w:val="18"/>
                <w:lang w:eastAsia="hr-HR"/>
              </w:rPr>
            </w:pPr>
            <w:r>
              <w:rPr>
                <w:rFonts w:ascii="Times New Roman" w:hAnsi="Times New Roman" w:eastAsia="Calibri" w:cs="Times New Roman"/>
                <w:caps/>
                <w:sz w:val="18"/>
                <w:szCs w:val="18"/>
                <w:lang w:eastAsia="hr-HR"/>
              </w:rPr>
              <w:t xml:space="preserve">Nastavni predmet</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tjed.</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Broj</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grupa</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god.</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Sati tjed.</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Broj grupa</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god.</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tjed.</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Broj</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grupa</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god.</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tjed.</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Broj</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grupa</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Sati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18"/>
                <w:szCs w:val="18"/>
                <w:lang w:eastAsia="hr-HR"/>
              </w:rPr>
            </w:pPr>
            <w:r>
              <w:rPr>
                <w:rFonts w:ascii="Times New Roman" w:hAnsi="Times New Roman" w:eastAsia="Calibri" w:cs="Times New Roman"/>
                <w:sz w:val="18"/>
                <w:szCs w:val="18"/>
                <w:lang w:eastAsia="hr-HR"/>
              </w:rPr>
              <w:t xml:space="preserve">god.</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Hrvatski jezik</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128</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Strani jezik I.(E,NJ)</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96</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Strani jez.  II.(E,NJ)</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Latinski jezik</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Glazbena umjetnost</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32</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Likovna umjetnost</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32</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Psihologija</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8.</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Povijest</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96</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Geografija</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Matematika</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96</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11.</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Fizika</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12.</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Kemija</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13.</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Biologija</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Informatika</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15.</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TZK</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16.</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Logika</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17.</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Sociologija</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18.</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Filozofija</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19.</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Politika i gospodar.</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32</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20.</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Vjeronauk/Etika</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32</w:t>
            </w:r>
          </w:p>
        </w:tc>
      </w:tr>
      <w:tr>
        <w:trPr>
          <w:jc w:val="center"/>
        </w:trPr>
        <w:tc>
          <w:tcPr>
            <w:tcW w:type="dxa" w:w="56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2036"/>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caps/>
                <w:sz w:val="20"/>
                <w:szCs w:val="20"/>
                <w:lang w:eastAsia="hr-HR"/>
              </w:rPr>
            </w:pPr>
            <w:r>
              <w:rPr>
                <w:rFonts w:ascii="Times New Roman" w:hAnsi="Times New Roman" w:eastAsia="Calibri" w:cs="Times New Roman"/>
                <w:b/>
                <w:bCs/>
                <w:caps/>
                <w:sz w:val="20"/>
                <w:szCs w:val="20"/>
                <w:lang w:eastAsia="hr-HR"/>
              </w:rPr>
              <w:t xml:space="preserve">Izborna nastava</w:t>
            </w:r>
          </w:p>
        </w:tc>
        <w:tc>
          <w:tcPr>
            <w:tcW w:type="dxa" w:w="592"/>
            <w:gridSpan w:val="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33"/>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56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21.</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TZK</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22.</w:t>
            </w: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Matematika</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64</w:t>
            </w:r>
          </w:p>
        </w:tc>
      </w:tr>
      <w:tr>
        <w:trPr>
          <w:jc w:val="center"/>
        </w:trPr>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203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UKUPNO</w:t>
            </w:r>
          </w:p>
        </w:tc>
        <w:tc>
          <w:tcPr>
            <w:tcW w:type="dxa" w:w="59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63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1.120</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1.155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1.085</w:t>
            </w:r>
          </w:p>
        </w:tc>
        <w:tc>
          <w:tcPr>
            <w:tcW w:type="dxa" w:w="56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70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1.244</w:t>
            </w:r>
          </w:p>
        </w:tc>
      </w:tr>
      <w:tr>
        <w:trPr>
          <w:jc w:val="center"/>
        </w:trPr>
        <w:tc>
          <w:tcPr>
            <w:tcW w:type="dxa" w:w="56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p>
        </w:tc>
        <w:tc>
          <w:tcPr>
            <w:tcW w:type="dxa" w:w="9923"/>
            <w:gridSpan w:val="1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MEĐUPREDMETNE TEME *</w:t>
            </w:r>
          </w:p>
        </w:tc>
      </w:tr>
      <w:tr>
        <w:trPr>
          <w:jc w:val="center"/>
        </w:trPr>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w:t>
            </w:r>
          </w:p>
        </w:tc>
        <w:tc>
          <w:tcPr>
            <w:tcW w:type="dxa" w:w="2047"/>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Osobni i socijalni razvoj</w:t>
            </w:r>
          </w:p>
        </w:tc>
        <w:tc>
          <w:tcPr>
            <w:tcW w:type="dxa" w:w="7876"/>
            <w:gridSpan w:val="12"/>
            <w:vMerge w:val="restart"/>
            <w:tcBorders/>
            <w:shd w:fill="FFFFFF" w:color="auto" w:val="clear"/>
            <w:vAlign w:val="center"/>
          </w:tcPr>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Kurikulumi koji se izvode kao međupredmetne teme izvode se u nastavnim predmetima i programima kao dio odgojno-obrazovnog standarda i programa u koje je učenik uključen. Realizacija odgojno-obrazovnih očekivanja svih međupredmetnih tema je obavezna u svim razredima, a za to se koriste sati planira</w:t>
            </w:r>
            <w:r>
              <w:rPr>
                <w:rFonts w:ascii="Times New Roman" w:hAnsi="Times New Roman" w:eastAsia="Calibri" w:cs="Times New Roman"/>
                <w:sz w:val="20"/>
                <w:szCs w:val="20"/>
                <w:lang w:eastAsia="hr-HR"/>
              </w:rPr>
              <w:t xml:space="preserve">ni za pojedine nastavne predmete</w:t>
            </w:r>
            <w:r>
              <w:rPr>
                <w:rFonts w:ascii="Times New Roman" w:hAnsi="Times New Roman" w:eastAsia="Calibri" w:cs="Times New Roman"/>
                <w:sz w:val="20"/>
                <w:szCs w:val="20"/>
                <w:lang w:eastAsia="hr-HR"/>
              </w:rPr>
              <w:t xml:space="preserve"> i sat razrednog odjela.</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r>
      <w:tr>
        <w:trPr>
          <w:jc w:val="center"/>
        </w:trPr>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p>
        </w:tc>
        <w:tc>
          <w:tcPr>
            <w:tcW w:type="dxa" w:w="2047"/>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Građanski odgoj i obrazovanje</w:t>
            </w:r>
          </w:p>
        </w:tc>
        <w:tc>
          <w:tcPr>
            <w:tcW w:type="dxa" w:w="7876"/>
            <w:gridSpan w:val="12"/>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w:t>
            </w:r>
          </w:p>
        </w:tc>
        <w:tc>
          <w:tcPr>
            <w:tcW w:type="dxa" w:w="2047"/>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Zdravlje</w:t>
            </w:r>
          </w:p>
        </w:tc>
        <w:tc>
          <w:tcPr>
            <w:tcW w:type="dxa" w:w="7876"/>
            <w:gridSpan w:val="12"/>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4.</w:t>
            </w:r>
          </w:p>
        </w:tc>
        <w:tc>
          <w:tcPr>
            <w:tcW w:type="dxa" w:w="2047"/>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Održivi razvoj</w:t>
            </w:r>
          </w:p>
        </w:tc>
        <w:tc>
          <w:tcPr>
            <w:tcW w:type="dxa" w:w="7876"/>
            <w:gridSpan w:val="12"/>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5.</w:t>
            </w:r>
          </w:p>
        </w:tc>
        <w:tc>
          <w:tcPr>
            <w:tcW w:type="dxa" w:w="2047"/>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Učiti kako učiti</w:t>
            </w:r>
          </w:p>
        </w:tc>
        <w:tc>
          <w:tcPr>
            <w:tcW w:type="dxa" w:w="7876"/>
            <w:gridSpan w:val="12"/>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6.</w:t>
            </w:r>
          </w:p>
        </w:tc>
        <w:tc>
          <w:tcPr>
            <w:tcW w:type="dxa" w:w="2047"/>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Poduzetništvo</w:t>
            </w:r>
          </w:p>
        </w:tc>
        <w:tc>
          <w:tcPr>
            <w:tcW w:type="dxa" w:w="7876"/>
            <w:gridSpan w:val="12"/>
            <w:vMerge w:val="continue"/>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color w:val="FF0000"/>
                <w:sz w:val="20"/>
                <w:szCs w:val="20"/>
                <w:lang w:eastAsia="hr-HR"/>
              </w:rPr>
            </w:pPr>
          </w:p>
        </w:tc>
      </w:tr>
      <w:tr>
        <w:trPr>
          <w:jc w:val="center"/>
        </w:trPr>
        <w:tc>
          <w:tcPr>
            <w:tcW w:type="dxa" w:w="567"/>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7.</w:t>
            </w:r>
          </w:p>
        </w:tc>
        <w:tc>
          <w:tcPr>
            <w:tcW w:type="dxa" w:w="2047"/>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Uporaba informacijske i komunikacijske tehnologije</w:t>
            </w:r>
          </w:p>
        </w:tc>
        <w:tc>
          <w:tcPr>
            <w:tcW w:type="dxa" w:w="7876"/>
            <w:gridSpan w:val="12"/>
            <w:vMerge w:val="continue"/>
            <w:tcBorders/>
            <w:shd w:fill="FFFFFF"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0"/>
                <w:szCs w:val="20"/>
                <w:lang w:eastAsia="hr-HR"/>
              </w:rPr>
            </w:pPr>
          </w:p>
        </w:tc>
      </w:tr>
    </w:tbl>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16"/>
          <w:szCs w:val="16"/>
          <w:lang w:eastAsia="hr-HR"/>
        </w:rPr>
      </w:pPr>
      <w:r>
        <w:rPr>
          <w:rFonts w:ascii="Times New Roman" w:hAnsi="Times New Roman" w:eastAsia="Calibri" w:cs="Times New Roman"/>
          <w:sz w:val="16"/>
          <w:szCs w:val="16"/>
          <w:lang w:eastAsia="hr-HR"/>
        </w:rPr>
        <w:t xml:space="preserve">*</w:t>
      </w:r>
      <w:r>
        <w:rPr>
          <w:rFonts w:ascii="Times New Roman" w:hAnsi="Times New Roman" w:eastAsia="Calibri" w:cs="Times New Roman"/>
          <w:sz w:val="16"/>
          <w:szCs w:val="16"/>
          <w:lang w:eastAsia="hr-HR"/>
        </w:rPr>
        <w:t xml:space="preserve"> Drugi razred: jedna grupa od 8</w:t>
      </w:r>
      <w:r>
        <w:rPr>
          <w:rFonts w:ascii="Times New Roman" w:hAnsi="Times New Roman" w:eastAsia="Calibri" w:cs="Times New Roman"/>
          <w:sz w:val="16"/>
          <w:szCs w:val="16"/>
          <w:lang w:eastAsia="hr-HR"/>
        </w:rPr>
        <w:t xml:space="preserve"> učenika pohađa nastavu iz predmeta Tjelesna i zdravstvena kultura</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16"/>
          <w:szCs w:val="16"/>
          <w:lang w:eastAsia="hr-HR"/>
        </w:rPr>
      </w:pPr>
      <w:r>
        <w:rPr>
          <w:rFonts w:ascii="Times New Roman" w:hAnsi="Times New Roman" w:eastAsia="Calibri" w:cs="Times New Roman"/>
          <w:sz w:val="16"/>
          <w:szCs w:val="16"/>
          <w:lang w:eastAsia="hr-HR"/>
        </w:rPr>
        <w:t xml:space="preserve">**</w:t>
      </w:r>
      <w:r>
        <w:rPr>
          <w:rFonts w:ascii="Times New Roman" w:hAnsi="Times New Roman" w:eastAsia="Calibri" w:cs="Times New Roman"/>
          <w:sz w:val="16"/>
          <w:szCs w:val="16"/>
          <w:lang w:eastAsia="hr-HR"/>
        </w:rPr>
        <w:t xml:space="preserve"> Treći razred: jedna grupa od 13</w:t>
      </w:r>
      <w:r>
        <w:rPr>
          <w:rFonts w:ascii="Times New Roman" w:hAnsi="Times New Roman" w:eastAsia="Calibri" w:cs="Times New Roman"/>
          <w:sz w:val="16"/>
          <w:szCs w:val="16"/>
          <w:lang w:eastAsia="hr-HR"/>
        </w:rPr>
        <w:t xml:space="preserve"> učenika pohađa nastavu iz predmeta </w:t>
      </w:r>
      <w:r>
        <w:rPr>
          <w:rFonts w:ascii="Times New Roman" w:hAnsi="Times New Roman" w:eastAsia="Calibri" w:cs="Times New Roman"/>
          <w:sz w:val="16"/>
          <w:szCs w:val="16"/>
          <w:lang w:eastAsia="hr-HR"/>
        </w:rPr>
        <w:t xml:space="preserve">Tjelesna i zdravstvena kultura</w:t>
      </w:r>
      <w:r>
        <w:rPr>
          <w:rFonts w:ascii="Times New Roman" w:hAnsi="Times New Roman" w:eastAsia="Calibri" w:cs="Times New Roman"/>
          <w:sz w:val="16"/>
          <w:szCs w:val="16"/>
          <w:lang w:eastAsia="hr-HR"/>
        </w:rPr>
        <w:t xml:space="preserve"> </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16"/>
          <w:szCs w:val="16"/>
          <w:lang w:eastAsia="hr-HR"/>
        </w:rPr>
      </w:pPr>
      <w:r>
        <w:rPr>
          <w:rFonts w:ascii="Times New Roman" w:hAnsi="Times New Roman" w:eastAsia="Calibri" w:cs="Times New Roman"/>
          <w:sz w:val="16"/>
          <w:szCs w:val="16"/>
          <w:lang w:eastAsia="hr-HR"/>
        </w:rPr>
        <w:t xml:space="preserve">***Četvrti razred:</w:t>
      </w:r>
      <w:r>
        <w:rPr>
          <w:rFonts w:ascii="Times New Roman" w:hAnsi="Times New Roman" w:cs="Times New Roman"/>
          <w:sz w:val="16"/>
          <w:szCs w:val="16"/>
        </w:rPr>
        <w:t xml:space="preserve"> </w:t>
      </w:r>
      <w:r>
        <w:rPr>
          <w:rFonts w:ascii="Times New Roman" w:hAnsi="Times New Roman" w:eastAsia="Calibri" w:cs="Times New Roman"/>
          <w:sz w:val="16"/>
          <w:szCs w:val="16"/>
          <w:lang w:eastAsia="hr-HR"/>
        </w:rPr>
        <w:t xml:space="preserve">jedna grupa od 13</w:t>
      </w:r>
      <w:r>
        <w:rPr>
          <w:rFonts w:ascii="Times New Roman" w:hAnsi="Times New Roman" w:eastAsia="Calibri" w:cs="Times New Roman"/>
          <w:sz w:val="16"/>
          <w:szCs w:val="16"/>
          <w:lang w:eastAsia="hr-HR"/>
        </w:rPr>
        <w:t xml:space="preserve"> učenika pohađa nastavu iz predmeta </w:t>
      </w:r>
      <w:r>
        <w:rPr>
          <w:rFonts w:ascii="Times New Roman" w:hAnsi="Times New Roman" w:eastAsia="Calibri" w:cs="Times New Roman"/>
          <w:sz w:val="16"/>
          <w:szCs w:val="16"/>
          <w:lang w:eastAsia="hr-HR"/>
        </w:rPr>
        <w:t xml:space="preserve">Matematika.</w:t>
      </w:r>
    </w:p>
    <w:p>
      <w:pPr>
        <w:spacing/>
        <w:rPr>
          <w:lang w:eastAsia="hr-HR"/>
        </w:rPr>
      </w:pPr>
      <w:r>
        <w:rPr>
          <w:lang w:eastAsia="hr-HR"/>
        </w:rPr>
        <w:t xml:space="preserve">  </w:t>
      </w:r>
    </w:p>
    <w:p>
      <w:pPr>
        <w:pStyle w:val="Naslov3"/>
        <w:spacing/>
        <w:rPr/>
      </w:pPr>
      <w:bookmarkStart w:id="35" w:name="_Toc242149920"/>
      <w:r>
        <w:rPr/>
        <w:t xml:space="preserve">5.1.8</w:t>
      </w:r>
      <w:r>
        <w:rPr/>
        <w:t xml:space="preserve">. Nastava iz predmeta ETIKA</w:t>
      </w:r>
      <w:bookmarkEnd w:id="35"/>
    </w:p>
    <w:p>
      <w:pPr>
        <w:overflowPunct w:val="false"/>
        <w:autoSpaceDE w:val="false"/>
        <w:autoSpaceDN w:val="false"/>
        <w:adjustRightInd w:val="false"/>
        <w:spacing w:after="0" w:line="240" w:lineRule="auto"/>
        <w:ind w:right="-144"/>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Izvodi se u DEVET</w:t>
      </w:r>
      <w:r>
        <w:rPr>
          <w:rFonts w:ascii="Times New Roman" w:hAnsi="Times New Roman" w:eastAsia="Calibri" w:cs="Times New Roman"/>
          <w:sz w:val="24"/>
          <w:szCs w:val="24"/>
          <w:lang w:eastAsia="hr-HR"/>
        </w:rPr>
        <w:t xml:space="preserve"> grupa prema sljedećem rasporedu:</w:t>
      </w:r>
    </w:p>
    <w:p>
      <w:pPr>
        <w:overflowPunct w:val="false"/>
        <w:autoSpaceDE w:val="false"/>
        <w:autoSpaceDN w:val="false"/>
        <w:adjustRightInd w:val="false"/>
        <w:spacing w:after="0" w:line="240" w:lineRule="auto"/>
        <w:ind w:right="-144"/>
        <w:textAlignment w:val="baseline"/>
        <w:rPr>
          <w:rFonts w:ascii="Times New Roman" w:hAnsi="Times New Roman" w:eastAsia="Calibri" w:cs="Times New Roman"/>
          <w:b/>
          <w:bCs/>
          <w:sz w:val="24"/>
          <w:szCs w:val="24"/>
          <w:lang w:eastAsia="hr-HR"/>
        </w:rPr>
      </w:pPr>
    </w:p>
    <w:tbl>
      <w:tblPr>
        <w:tblStyle w:val="Reetkatablice"/>
        <w:tblW w:w="9174"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660"/>
        <w:gridCol w:w="1911"/>
        <w:gridCol w:w="1808"/>
        <w:gridCol w:w="1644"/>
        <w:gridCol w:w="1643"/>
        <w:gridCol w:w="1508"/>
      </w:tblGrid>
      <w:tr>
        <w:trPr/>
        <w:tc>
          <w:tcPr>
            <w:tcW w:type="dxa" w:w="683"/>
            <w:tcBorders/>
            <w:shd w:fill="FFE599" w:color="auto" w:val="clear"/>
          </w:tcPr>
          <w:p>
            <w:pPr>
              <w:overflowPunct w:val="false"/>
              <w:autoSpaceDE w:val="false"/>
              <w:autoSpaceDN w:val="false"/>
              <w:adjustRightInd w:val="false"/>
              <w:spacing/>
              <w:jc w:val="center"/>
              <w:textAlignment w:val="baseline"/>
              <w:rPr>
                <w:rFonts w:eastAsia="Calibri"/>
                <w:b/>
                <w:caps/>
              </w:rPr>
            </w:pPr>
            <w:r>
              <w:rPr>
                <w:rFonts w:eastAsia="Calibri"/>
                <w:b/>
                <w:caps/>
              </w:rPr>
              <w:t xml:space="preserve">Sat</w:t>
            </w:r>
          </w:p>
        </w:tc>
        <w:tc>
          <w:tcPr>
            <w:tcW w:type="dxa" w:w="1977"/>
            <w:tcBorders/>
            <w:shd w:fill="FFE599" w:color="auto" w:val="clear"/>
          </w:tcPr>
          <w:p>
            <w:pPr>
              <w:overflowPunct w:val="false"/>
              <w:autoSpaceDE w:val="false"/>
              <w:autoSpaceDN w:val="false"/>
              <w:adjustRightInd w:val="false"/>
              <w:spacing/>
              <w:jc w:val="center"/>
              <w:textAlignment w:val="baseline"/>
              <w:rPr>
                <w:rFonts w:eastAsia="Calibri"/>
                <w:b/>
                <w:caps/>
              </w:rPr>
            </w:pPr>
            <w:r>
              <w:rPr>
                <w:rFonts w:eastAsia="Calibri"/>
                <w:b/>
                <w:caps/>
              </w:rPr>
              <w:t xml:space="preserve">Ponedjeljak</w:t>
            </w:r>
          </w:p>
        </w:tc>
        <w:tc>
          <w:tcPr>
            <w:tcW w:type="dxa" w:w="1871"/>
            <w:tcBorders/>
            <w:shd w:fill="FFE599" w:color="auto" w:val="clear"/>
          </w:tcPr>
          <w:p>
            <w:pPr>
              <w:overflowPunct w:val="false"/>
              <w:autoSpaceDE w:val="false"/>
              <w:autoSpaceDN w:val="false"/>
              <w:adjustRightInd w:val="false"/>
              <w:spacing/>
              <w:jc w:val="center"/>
              <w:textAlignment w:val="baseline"/>
              <w:rPr>
                <w:rFonts w:eastAsia="Calibri"/>
                <w:b/>
                <w:caps/>
              </w:rPr>
            </w:pPr>
            <w:r>
              <w:rPr>
                <w:rFonts w:eastAsia="Calibri"/>
                <w:b/>
                <w:caps/>
              </w:rPr>
              <w:t xml:space="preserve">Utorak</w:t>
            </w:r>
          </w:p>
        </w:tc>
        <w:tc>
          <w:tcPr>
            <w:tcW w:type="dxa" w:w="1701"/>
            <w:tcBorders/>
            <w:shd w:fill="FFE599" w:color="auto" w:val="clear"/>
          </w:tcPr>
          <w:p>
            <w:pPr>
              <w:overflowPunct w:val="false"/>
              <w:autoSpaceDE w:val="false"/>
              <w:autoSpaceDN w:val="false"/>
              <w:adjustRightInd w:val="false"/>
              <w:spacing/>
              <w:jc w:val="center"/>
              <w:textAlignment w:val="baseline"/>
              <w:rPr>
                <w:rFonts w:eastAsia="Calibri"/>
                <w:b/>
                <w:caps/>
              </w:rPr>
            </w:pPr>
            <w:r>
              <w:rPr>
                <w:rFonts w:eastAsia="Calibri"/>
                <w:b/>
                <w:caps/>
              </w:rPr>
              <w:t xml:space="preserve">Srijeda</w:t>
            </w:r>
          </w:p>
        </w:tc>
        <w:tc>
          <w:tcPr>
            <w:tcW w:type="dxa" w:w="1701"/>
            <w:tcBorders/>
            <w:shd w:fill="FFE599" w:color="auto" w:val="clear"/>
          </w:tcPr>
          <w:p>
            <w:pPr>
              <w:overflowPunct w:val="false"/>
              <w:autoSpaceDE w:val="false"/>
              <w:autoSpaceDN w:val="false"/>
              <w:adjustRightInd w:val="false"/>
              <w:spacing/>
              <w:jc w:val="center"/>
              <w:textAlignment w:val="baseline"/>
              <w:rPr>
                <w:rFonts w:eastAsia="Calibri"/>
                <w:b/>
                <w:caps/>
              </w:rPr>
            </w:pPr>
            <w:r>
              <w:rPr>
                <w:rFonts w:eastAsia="Calibri"/>
                <w:b/>
                <w:caps/>
              </w:rPr>
              <w:t xml:space="preserve">Četvrtak</w:t>
            </w:r>
          </w:p>
        </w:tc>
        <w:tc>
          <w:tcPr>
            <w:tcW w:type="dxa" w:w="1560"/>
            <w:tcBorders/>
            <w:shd w:fill="FFE599" w:color="auto" w:val="clear"/>
          </w:tcPr>
          <w:p>
            <w:pPr>
              <w:overflowPunct w:val="false"/>
              <w:autoSpaceDE w:val="false"/>
              <w:autoSpaceDN w:val="false"/>
              <w:adjustRightInd w:val="false"/>
              <w:spacing/>
              <w:jc w:val="center"/>
              <w:textAlignment w:val="baseline"/>
              <w:rPr>
                <w:rFonts w:eastAsia="Calibri"/>
                <w:b/>
                <w:caps/>
              </w:rPr>
            </w:pPr>
            <w:r>
              <w:rPr>
                <w:rFonts w:eastAsia="Calibri"/>
                <w:b/>
                <w:caps/>
              </w:rPr>
              <w:t xml:space="preserve">Petak</w:t>
            </w:r>
          </w:p>
        </w:tc>
      </w:tr>
      <w:tr>
        <w:trPr/>
        <w:tc>
          <w:tcPr>
            <w:tcW w:type="dxa" w:w="683"/>
            <w:tcBorders/>
          </w:tcPr>
          <w:p>
            <w:pPr>
              <w:overflowPunct w:val="false"/>
              <w:autoSpaceDE w:val="false"/>
              <w:autoSpaceDN w:val="false"/>
              <w:adjustRightInd w:val="false"/>
              <w:spacing/>
              <w:jc w:val="center"/>
              <w:textAlignment w:val="baseline"/>
              <w:rPr>
                <w:rFonts w:eastAsia="Calibri"/>
                <w:b/>
                <w:caps/>
              </w:rPr>
            </w:pPr>
            <w:r>
              <w:rPr>
                <w:rFonts w:eastAsia="Calibri"/>
                <w:b/>
                <w:caps/>
              </w:rPr>
              <w:t xml:space="preserve">1.</w:t>
            </w:r>
          </w:p>
        </w:tc>
        <w:tc>
          <w:tcPr>
            <w:tcW w:type="dxa" w:w="1977"/>
            <w:tcBorders/>
          </w:tcPr>
          <w:p>
            <w:pPr>
              <w:overflowPunct w:val="false"/>
              <w:autoSpaceDE w:val="false"/>
              <w:autoSpaceDN w:val="false"/>
              <w:adjustRightInd w:val="false"/>
              <w:spacing/>
              <w:jc w:val="center"/>
              <w:textAlignment w:val="baseline"/>
              <w:rPr>
                <w:rFonts w:eastAsia="Calibri"/>
                <w:caps/>
              </w:rPr>
            </w:pPr>
            <w:r>
              <w:rPr>
                <w:rFonts w:eastAsia="Calibri"/>
                <w:caps/>
              </w:rPr>
              <w:t xml:space="preserve">2.E+2.F</w:t>
            </w:r>
          </w:p>
        </w:tc>
        <w:tc>
          <w:tcPr>
            <w:tcW w:type="dxa" w:w="1871"/>
            <w:tcBorders/>
          </w:tcPr>
          <w:p>
            <w:pPr>
              <w:overflowPunct w:val="false"/>
              <w:autoSpaceDE w:val="false"/>
              <w:autoSpaceDN w:val="false"/>
              <w:adjustRightInd w:val="false"/>
              <w:spacing/>
              <w:jc w:val="center"/>
              <w:textAlignment w:val="baseline"/>
              <w:rPr>
                <w:rFonts w:eastAsia="Calibri"/>
                <w:caps/>
              </w:rPr>
            </w:pPr>
          </w:p>
        </w:tc>
        <w:tc>
          <w:tcPr>
            <w:tcW w:type="dxa" w:w="1701"/>
            <w:tcBorders/>
          </w:tcPr>
          <w:p>
            <w:pPr>
              <w:overflowPunct w:val="false"/>
              <w:autoSpaceDE w:val="false"/>
              <w:autoSpaceDN w:val="false"/>
              <w:adjustRightInd w:val="false"/>
              <w:spacing/>
              <w:jc w:val="center"/>
              <w:textAlignment w:val="baseline"/>
              <w:rPr>
                <w:rFonts w:eastAsia="Calibri"/>
                <w:caps/>
              </w:rPr>
            </w:pPr>
          </w:p>
        </w:tc>
        <w:tc>
          <w:tcPr>
            <w:tcW w:type="dxa" w:w="1701"/>
            <w:tcBorders/>
          </w:tcPr>
          <w:p>
            <w:pPr>
              <w:overflowPunct w:val="false"/>
              <w:autoSpaceDE w:val="false"/>
              <w:autoSpaceDN w:val="false"/>
              <w:adjustRightInd w:val="false"/>
              <w:spacing/>
              <w:jc w:val="center"/>
              <w:textAlignment w:val="baseline"/>
              <w:rPr>
                <w:rFonts w:eastAsia="Calibri"/>
                <w:caps/>
              </w:rPr>
            </w:pPr>
          </w:p>
        </w:tc>
        <w:tc>
          <w:tcPr>
            <w:tcW w:type="dxa" w:w="1560"/>
            <w:tcBorders/>
          </w:tcPr>
          <w:p>
            <w:pPr>
              <w:overflowPunct w:val="false"/>
              <w:autoSpaceDE w:val="false"/>
              <w:autoSpaceDN w:val="false"/>
              <w:adjustRightInd w:val="false"/>
              <w:spacing/>
              <w:jc w:val="center"/>
              <w:textAlignment w:val="baseline"/>
              <w:rPr>
                <w:rFonts w:eastAsia="Calibri"/>
                <w:caps/>
              </w:rPr>
            </w:pPr>
          </w:p>
        </w:tc>
      </w:tr>
      <w:tr>
        <w:trPr/>
        <w:tc>
          <w:tcPr>
            <w:tcW w:type="dxa" w:w="683"/>
            <w:tcBorders/>
          </w:tcPr>
          <w:p>
            <w:pPr>
              <w:overflowPunct w:val="false"/>
              <w:autoSpaceDE w:val="false"/>
              <w:autoSpaceDN w:val="false"/>
              <w:adjustRightInd w:val="false"/>
              <w:spacing/>
              <w:jc w:val="center"/>
              <w:textAlignment w:val="baseline"/>
              <w:rPr>
                <w:rFonts w:eastAsia="Calibri"/>
                <w:b/>
                <w:caps/>
              </w:rPr>
            </w:pPr>
            <w:r>
              <w:rPr>
                <w:rFonts w:eastAsia="Calibri"/>
                <w:b/>
                <w:caps/>
              </w:rPr>
              <w:t xml:space="preserve">2.</w:t>
            </w:r>
          </w:p>
        </w:tc>
        <w:tc>
          <w:tcPr>
            <w:tcW w:type="dxa" w:w="1977"/>
            <w:tcBorders/>
          </w:tcPr>
          <w:p>
            <w:pPr>
              <w:overflowPunct w:val="false"/>
              <w:autoSpaceDE w:val="false"/>
              <w:autoSpaceDN w:val="false"/>
              <w:adjustRightInd w:val="false"/>
              <w:spacing/>
              <w:jc w:val="center"/>
              <w:textAlignment w:val="baseline"/>
              <w:rPr>
                <w:rFonts w:eastAsia="Calibri"/>
                <w:caps/>
              </w:rPr>
            </w:pPr>
          </w:p>
        </w:tc>
        <w:tc>
          <w:tcPr>
            <w:tcW w:type="dxa" w:w="1871"/>
            <w:tcBorders/>
          </w:tcPr>
          <w:p>
            <w:pPr>
              <w:overflowPunct w:val="false"/>
              <w:autoSpaceDE w:val="false"/>
              <w:autoSpaceDN w:val="false"/>
              <w:adjustRightInd w:val="false"/>
              <w:spacing/>
              <w:jc w:val="center"/>
              <w:textAlignment w:val="baseline"/>
              <w:rPr>
                <w:rFonts w:eastAsia="Calibri"/>
                <w:caps/>
              </w:rPr>
            </w:pPr>
          </w:p>
        </w:tc>
        <w:tc>
          <w:tcPr>
            <w:tcW w:type="dxa" w:w="1701"/>
            <w:tcBorders/>
          </w:tcPr>
          <w:p>
            <w:pPr>
              <w:widowControl w:val="false"/>
              <w:overflowPunct w:val="false"/>
              <w:autoSpaceDE w:val="false"/>
              <w:autoSpaceDN w:val="false"/>
              <w:adjustRightInd w:val="false"/>
              <w:spacing w:before="68"/>
              <w:ind w:left="720"/>
              <w:textAlignment w:val="baseline"/>
              <w:rPr>
                <w:rFonts w:eastAsia="Caladea"/>
                <w:caps/>
              </w:rPr>
            </w:pPr>
          </w:p>
        </w:tc>
        <w:tc>
          <w:tcPr>
            <w:tcW w:type="dxa" w:w="1701"/>
            <w:tcBorders/>
          </w:tcPr>
          <w:p>
            <w:pPr>
              <w:overflowPunct w:val="false"/>
              <w:adjustRightInd w:val="false"/>
              <w:spacing/>
              <w:jc w:val="center"/>
              <w:textAlignment w:val="baseline"/>
              <w:rPr>
                <w:rFonts w:eastAsia="Calibri"/>
                <w:caps/>
              </w:rPr>
            </w:pPr>
          </w:p>
        </w:tc>
        <w:tc>
          <w:tcPr>
            <w:tcW w:type="dxa" w:w="1560"/>
            <w:tcBorders/>
          </w:tcPr>
          <w:p>
            <w:pPr>
              <w:overflowPunct w:val="false"/>
              <w:autoSpaceDE w:val="false"/>
              <w:autoSpaceDN w:val="false"/>
              <w:adjustRightInd w:val="false"/>
              <w:spacing/>
              <w:jc w:val="center"/>
              <w:textAlignment w:val="baseline"/>
              <w:rPr>
                <w:rFonts w:eastAsia="Calibri"/>
                <w:caps/>
              </w:rPr>
            </w:pPr>
          </w:p>
        </w:tc>
      </w:tr>
      <w:tr>
        <w:trPr/>
        <w:tc>
          <w:tcPr>
            <w:tcW w:type="dxa" w:w="683"/>
            <w:tcBorders/>
          </w:tcPr>
          <w:p>
            <w:pPr>
              <w:overflowPunct w:val="false"/>
              <w:autoSpaceDE w:val="false"/>
              <w:autoSpaceDN w:val="false"/>
              <w:adjustRightInd w:val="false"/>
              <w:spacing/>
              <w:jc w:val="center"/>
              <w:textAlignment w:val="baseline"/>
              <w:rPr>
                <w:rFonts w:eastAsia="Calibri"/>
                <w:b/>
                <w:caps/>
              </w:rPr>
            </w:pPr>
            <w:r>
              <w:rPr>
                <w:rFonts w:eastAsia="Calibri"/>
                <w:b/>
                <w:caps/>
              </w:rPr>
              <w:t xml:space="preserve">3.</w:t>
            </w:r>
          </w:p>
        </w:tc>
        <w:tc>
          <w:tcPr>
            <w:tcW w:type="dxa" w:w="1977"/>
            <w:tcBorders/>
          </w:tcPr>
          <w:p>
            <w:pPr>
              <w:overflowPunct w:val="false"/>
              <w:autoSpaceDE w:val="false"/>
              <w:autoSpaceDN w:val="false"/>
              <w:adjustRightInd w:val="false"/>
              <w:spacing/>
              <w:jc w:val="center"/>
              <w:textAlignment w:val="baseline"/>
              <w:rPr>
                <w:rFonts w:eastAsia="Calibri"/>
                <w:caps/>
              </w:rPr>
            </w:pPr>
          </w:p>
        </w:tc>
        <w:tc>
          <w:tcPr>
            <w:tcW w:type="dxa" w:w="1871"/>
            <w:tcBorders/>
          </w:tcPr>
          <w:p>
            <w:pPr>
              <w:overflowPunct w:val="false"/>
              <w:autoSpaceDE w:val="false"/>
              <w:autoSpaceDN w:val="false"/>
              <w:adjustRightInd w:val="false"/>
              <w:spacing/>
              <w:jc w:val="center"/>
              <w:textAlignment w:val="baseline"/>
              <w:rPr>
                <w:rFonts w:eastAsia="Calibri"/>
                <w:caps/>
              </w:rPr>
            </w:pPr>
          </w:p>
        </w:tc>
        <w:tc>
          <w:tcPr>
            <w:tcW w:type="dxa" w:w="1701"/>
            <w:tcBorders/>
          </w:tcPr>
          <w:p>
            <w:pPr>
              <w:overflowPunct w:val="false"/>
              <w:adjustRightInd w:val="false"/>
              <w:spacing/>
              <w:textAlignment w:val="baseline"/>
              <w:rPr>
                <w:rFonts w:eastAsia="Calibri"/>
                <w:caps/>
              </w:rPr>
            </w:pPr>
          </w:p>
        </w:tc>
        <w:tc>
          <w:tcPr>
            <w:tcW w:type="dxa" w:w="1701"/>
            <w:tcBorders/>
          </w:tcPr>
          <w:p>
            <w:pPr>
              <w:overflowPunct w:val="false"/>
              <w:autoSpaceDE w:val="false"/>
              <w:autoSpaceDN w:val="false"/>
              <w:adjustRightInd w:val="false"/>
              <w:spacing/>
              <w:jc w:val="center"/>
              <w:textAlignment w:val="baseline"/>
              <w:rPr>
                <w:rFonts w:eastAsia="Calibri"/>
                <w:caps/>
              </w:rPr>
            </w:pPr>
          </w:p>
        </w:tc>
        <w:tc>
          <w:tcPr>
            <w:tcW w:type="dxa" w:w="1560"/>
            <w:tcBorders/>
          </w:tcPr>
          <w:p>
            <w:pPr>
              <w:widowControl w:val="false"/>
              <w:overflowPunct w:val="false"/>
              <w:autoSpaceDE w:val="false"/>
              <w:autoSpaceDN w:val="false"/>
              <w:adjustRightInd w:val="false"/>
              <w:spacing w:before="68"/>
              <w:ind w:left="297"/>
              <w:textAlignment w:val="baseline"/>
              <w:rPr>
                <w:rFonts w:eastAsia="Caladea"/>
                <w:caps/>
              </w:rPr>
            </w:pPr>
          </w:p>
        </w:tc>
      </w:tr>
      <w:tr>
        <w:trPr/>
        <w:tc>
          <w:tcPr>
            <w:tcW w:type="dxa" w:w="683"/>
            <w:tcBorders/>
          </w:tcPr>
          <w:p>
            <w:pPr>
              <w:overflowPunct w:val="false"/>
              <w:autoSpaceDE w:val="false"/>
              <w:autoSpaceDN w:val="false"/>
              <w:adjustRightInd w:val="false"/>
              <w:spacing/>
              <w:jc w:val="center"/>
              <w:textAlignment w:val="baseline"/>
              <w:rPr>
                <w:rFonts w:eastAsia="Calibri"/>
                <w:b/>
                <w:caps/>
              </w:rPr>
            </w:pPr>
            <w:r>
              <w:rPr>
                <w:rFonts w:eastAsia="Calibri"/>
                <w:b/>
                <w:caps/>
              </w:rPr>
              <w:t xml:space="preserve">4.</w:t>
            </w:r>
          </w:p>
        </w:tc>
        <w:tc>
          <w:tcPr>
            <w:tcW w:type="dxa" w:w="1977"/>
            <w:tcBorders/>
          </w:tcPr>
          <w:p>
            <w:pPr>
              <w:overflowPunct w:val="false"/>
              <w:autoSpaceDE w:val="false"/>
              <w:autoSpaceDN w:val="false"/>
              <w:adjustRightInd w:val="false"/>
              <w:spacing/>
              <w:jc w:val="center"/>
              <w:textAlignment w:val="baseline"/>
              <w:rPr>
                <w:rFonts w:eastAsia="Calibri"/>
                <w:caps/>
              </w:rPr>
            </w:pPr>
          </w:p>
        </w:tc>
        <w:tc>
          <w:tcPr>
            <w:tcW w:type="dxa" w:w="1871"/>
            <w:tcBorders/>
          </w:tcPr>
          <w:p>
            <w:pPr>
              <w:overflowPunct w:val="false"/>
              <w:autoSpaceDE w:val="false"/>
              <w:autoSpaceDN w:val="false"/>
              <w:adjustRightInd w:val="false"/>
              <w:spacing/>
              <w:jc w:val="center"/>
              <w:textAlignment w:val="baseline"/>
              <w:rPr>
                <w:rFonts w:eastAsia="Calibri"/>
                <w:caps/>
              </w:rPr>
            </w:pPr>
          </w:p>
        </w:tc>
        <w:tc>
          <w:tcPr>
            <w:tcW w:type="dxa" w:w="1701"/>
            <w:tcBorders/>
          </w:tcPr>
          <w:p>
            <w:pPr>
              <w:overflowPunct w:val="false"/>
              <w:autoSpaceDE w:val="false"/>
              <w:autoSpaceDN w:val="false"/>
              <w:adjustRightInd w:val="false"/>
              <w:spacing/>
              <w:jc w:val="center"/>
              <w:textAlignment w:val="baseline"/>
              <w:rPr>
                <w:rFonts w:eastAsia="Calibri"/>
                <w:caps/>
              </w:rPr>
            </w:pPr>
          </w:p>
        </w:tc>
        <w:tc>
          <w:tcPr>
            <w:tcW w:type="dxa" w:w="1701"/>
            <w:tcBorders/>
          </w:tcPr>
          <w:p>
            <w:pPr>
              <w:overflowPunct w:val="false"/>
              <w:autoSpaceDE w:val="false"/>
              <w:autoSpaceDN w:val="false"/>
              <w:adjustRightInd w:val="false"/>
              <w:spacing/>
              <w:jc w:val="center"/>
              <w:textAlignment w:val="baseline"/>
              <w:rPr>
                <w:rFonts w:eastAsia="Calibri"/>
                <w:caps/>
              </w:rPr>
            </w:pPr>
          </w:p>
        </w:tc>
        <w:tc>
          <w:tcPr>
            <w:tcW w:type="dxa" w:w="1560"/>
            <w:tcBorders/>
          </w:tcPr>
          <w:p>
            <w:pPr>
              <w:overflowPunct w:val="false"/>
              <w:adjustRightInd w:val="false"/>
              <w:spacing/>
              <w:jc w:val="center"/>
              <w:textAlignment w:val="baseline"/>
              <w:rPr>
                <w:rFonts w:eastAsia="Calibri"/>
                <w:caps/>
              </w:rPr>
            </w:pPr>
            <w:r>
              <w:rPr>
                <w:rFonts w:eastAsia="Calibri"/>
                <w:caps/>
              </w:rPr>
              <w:t xml:space="preserve">3.E</w:t>
            </w:r>
            <w:r>
              <w:rPr>
                <w:rFonts w:eastAsia="Calibri"/>
                <w:caps/>
              </w:rPr>
              <w:t xml:space="preserve">+3.F</w:t>
            </w:r>
          </w:p>
        </w:tc>
      </w:tr>
      <w:tr>
        <w:trPr/>
        <w:tc>
          <w:tcPr>
            <w:tcW w:type="dxa" w:w="683"/>
            <w:tcBorders/>
          </w:tcPr>
          <w:p>
            <w:pPr>
              <w:overflowPunct w:val="false"/>
              <w:autoSpaceDE w:val="false"/>
              <w:autoSpaceDN w:val="false"/>
              <w:adjustRightInd w:val="false"/>
              <w:spacing/>
              <w:jc w:val="center"/>
              <w:textAlignment w:val="baseline"/>
              <w:rPr>
                <w:rFonts w:eastAsia="Calibri"/>
                <w:b/>
                <w:caps/>
              </w:rPr>
            </w:pPr>
            <w:r>
              <w:rPr>
                <w:rFonts w:eastAsia="Calibri"/>
                <w:b/>
                <w:caps/>
              </w:rPr>
              <w:t xml:space="preserve">5.</w:t>
            </w:r>
          </w:p>
        </w:tc>
        <w:tc>
          <w:tcPr>
            <w:tcW w:type="dxa" w:w="1977"/>
            <w:tcBorders/>
          </w:tcPr>
          <w:p>
            <w:pPr>
              <w:overflowPunct w:val="false"/>
              <w:autoSpaceDE w:val="false"/>
              <w:autoSpaceDN w:val="false"/>
              <w:adjustRightInd w:val="false"/>
              <w:spacing/>
              <w:jc w:val="center"/>
              <w:textAlignment w:val="baseline"/>
              <w:rPr>
                <w:rFonts w:eastAsia="Calibri"/>
                <w:caps/>
              </w:rPr>
            </w:pPr>
            <w:r>
              <w:rPr>
                <w:rFonts w:eastAsia="Calibri"/>
                <w:caps/>
              </w:rPr>
              <w:t xml:space="preserve">1.A</w:t>
            </w:r>
          </w:p>
        </w:tc>
        <w:tc>
          <w:tcPr>
            <w:tcW w:type="dxa" w:w="1871"/>
            <w:tcBorders/>
          </w:tcPr>
          <w:p>
            <w:pPr>
              <w:overflowPunct w:val="false"/>
              <w:autoSpaceDE w:val="false"/>
              <w:autoSpaceDN w:val="false"/>
              <w:adjustRightInd w:val="false"/>
              <w:spacing/>
              <w:jc w:val="center"/>
              <w:textAlignment w:val="baseline"/>
              <w:rPr>
                <w:rFonts w:eastAsia="Calibri"/>
                <w:caps/>
              </w:rPr>
            </w:pPr>
          </w:p>
        </w:tc>
        <w:tc>
          <w:tcPr>
            <w:tcW w:type="dxa" w:w="1701"/>
            <w:tcBorders/>
          </w:tcPr>
          <w:p>
            <w:pPr>
              <w:overflowPunct w:val="false"/>
              <w:autoSpaceDE w:val="false"/>
              <w:autoSpaceDN w:val="false"/>
              <w:adjustRightInd w:val="false"/>
              <w:spacing/>
              <w:jc w:val="center"/>
              <w:textAlignment w:val="baseline"/>
              <w:rPr>
                <w:rFonts w:eastAsia="Calibri"/>
                <w:caps/>
              </w:rPr>
            </w:pPr>
          </w:p>
        </w:tc>
        <w:tc>
          <w:tcPr>
            <w:tcW w:type="dxa" w:w="1701"/>
            <w:tcBorders/>
          </w:tcPr>
          <w:p>
            <w:pPr>
              <w:overflowPunct w:val="false"/>
              <w:autoSpaceDE w:val="false"/>
              <w:autoSpaceDN w:val="false"/>
              <w:adjustRightInd w:val="false"/>
              <w:spacing/>
              <w:jc w:val="center"/>
              <w:textAlignment w:val="baseline"/>
              <w:rPr>
                <w:rFonts w:eastAsia="Calibri"/>
                <w:caps/>
              </w:rPr>
            </w:pPr>
          </w:p>
        </w:tc>
        <w:tc>
          <w:tcPr>
            <w:tcW w:type="dxa" w:w="1560"/>
            <w:tcBorders/>
          </w:tcPr>
          <w:p>
            <w:pPr>
              <w:overflowPunct w:val="false"/>
              <w:autoSpaceDE w:val="false"/>
              <w:autoSpaceDN w:val="false"/>
              <w:adjustRightInd w:val="false"/>
              <w:spacing/>
              <w:jc w:val="center"/>
              <w:textAlignment w:val="baseline"/>
              <w:rPr>
                <w:rFonts w:eastAsia="Calibri"/>
                <w:caps/>
              </w:rPr>
            </w:pPr>
          </w:p>
        </w:tc>
      </w:tr>
      <w:tr>
        <w:trPr/>
        <w:tc>
          <w:tcPr>
            <w:tcW w:type="dxa" w:w="683"/>
            <w:tcBorders/>
          </w:tcPr>
          <w:p>
            <w:pPr>
              <w:overflowPunct w:val="false"/>
              <w:autoSpaceDE w:val="false"/>
              <w:autoSpaceDN w:val="false"/>
              <w:adjustRightInd w:val="false"/>
              <w:spacing/>
              <w:jc w:val="center"/>
              <w:textAlignment w:val="baseline"/>
              <w:rPr>
                <w:rFonts w:eastAsia="Calibri"/>
                <w:b/>
                <w:caps/>
              </w:rPr>
            </w:pPr>
            <w:r>
              <w:rPr>
                <w:rFonts w:eastAsia="Calibri"/>
                <w:b/>
                <w:caps/>
              </w:rPr>
              <w:t xml:space="preserve">6.</w:t>
            </w:r>
          </w:p>
        </w:tc>
        <w:tc>
          <w:tcPr>
            <w:tcW w:type="dxa" w:w="1977"/>
            <w:tcBorders/>
          </w:tcPr>
          <w:p>
            <w:pPr>
              <w:overflowPunct w:val="false"/>
              <w:autoSpaceDE w:val="false"/>
              <w:autoSpaceDN w:val="false"/>
              <w:adjustRightInd w:val="false"/>
              <w:spacing/>
              <w:jc w:val="center"/>
              <w:textAlignment w:val="baseline"/>
              <w:rPr>
                <w:rFonts w:eastAsia="Calibri"/>
                <w:caps/>
              </w:rPr>
            </w:pPr>
          </w:p>
        </w:tc>
        <w:tc>
          <w:tcPr>
            <w:tcW w:type="dxa" w:w="1871"/>
            <w:tcBorders/>
          </w:tcPr>
          <w:p>
            <w:pPr>
              <w:overflowPunct w:val="false"/>
              <w:autoSpaceDE w:val="false"/>
              <w:autoSpaceDN w:val="false"/>
              <w:adjustRightInd w:val="false"/>
              <w:spacing/>
              <w:jc w:val="center"/>
              <w:textAlignment w:val="baseline"/>
              <w:rPr>
                <w:rFonts w:eastAsia="Calibri"/>
                <w:caps/>
              </w:rPr>
            </w:pPr>
          </w:p>
        </w:tc>
        <w:tc>
          <w:tcPr>
            <w:tcW w:type="dxa" w:w="1701"/>
            <w:tcBorders/>
          </w:tcPr>
          <w:p>
            <w:pPr>
              <w:overflowPunct w:val="false"/>
              <w:autoSpaceDE w:val="false"/>
              <w:autoSpaceDN w:val="false"/>
              <w:adjustRightInd w:val="false"/>
              <w:spacing/>
              <w:jc w:val="center"/>
              <w:textAlignment w:val="baseline"/>
              <w:rPr>
                <w:rFonts w:eastAsia="Calibri"/>
                <w:caps/>
              </w:rPr>
            </w:pPr>
            <w:r>
              <w:rPr>
                <w:rFonts w:eastAsia="Calibri"/>
                <w:caps/>
              </w:rPr>
              <w:t xml:space="preserve">3.A</w:t>
            </w:r>
          </w:p>
        </w:tc>
        <w:tc>
          <w:tcPr>
            <w:tcW w:type="dxa" w:w="1701"/>
            <w:tcBorders/>
          </w:tcPr>
          <w:p>
            <w:pPr>
              <w:overflowPunct w:val="false"/>
              <w:autoSpaceDE w:val="false"/>
              <w:autoSpaceDN w:val="false"/>
              <w:adjustRightInd w:val="false"/>
              <w:spacing/>
              <w:jc w:val="center"/>
              <w:textAlignment w:val="baseline"/>
              <w:rPr>
                <w:rFonts w:eastAsia="Calibri"/>
                <w:caps/>
              </w:rPr>
            </w:pPr>
          </w:p>
        </w:tc>
        <w:tc>
          <w:tcPr>
            <w:tcW w:type="dxa" w:w="1560"/>
            <w:tcBorders/>
          </w:tcPr>
          <w:p>
            <w:pPr>
              <w:overflowPunct w:val="false"/>
              <w:adjustRightInd w:val="false"/>
              <w:spacing/>
              <w:jc w:val="center"/>
              <w:textAlignment w:val="baseline"/>
              <w:rPr>
                <w:rFonts w:eastAsia="Calibri"/>
                <w:caps/>
              </w:rPr>
            </w:pPr>
          </w:p>
        </w:tc>
      </w:tr>
      <w:tr>
        <w:trPr/>
        <w:tc>
          <w:tcPr>
            <w:tcW w:type="dxa" w:w="683"/>
            <w:tcBorders/>
          </w:tcPr>
          <w:p>
            <w:pPr>
              <w:overflowPunct w:val="false"/>
              <w:autoSpaceDE w:val="false"/>
              <w:autoSpaceDN w:val="false"/>
              <w:adjustRightInd w:val="false"/>
              <w:spacing/>
              <w:jc w:val="center"/>
              <w:textAlignment w:val="baseline"/>
              <w:rPr>
                <w:rFonts w:eastAsia="Calibri"/>
                <w:b/>
                <w:caps/>
              </w:rPr>
            </w:pPr>
            <w:r>
              <w:rPr>
                <w:rFonts w:eastAsia="Calibri"/>
                <w:b/>
              </w:rPr>
              <w:t xml:space="preserve">7.</w:t>
            </w:r>
          </w:p>
        </w:tc>
        <w:tc>
          <w:tcPr>
            <w:tcW w:type="dxa" w:w="1977"/>
            <w:tcBorders/>
          </w:tcPr>
          <w:p>
            <w:pPr>
              <w:overflowPunct w:val="false"/>
              <w:autoSpaceDE w:val="false"/>
              <w:autoSpaceDN w:val="false"/>
              <w:adjustRightInd w:val="false"/>
              <w:spacing/>
              <w:jc w:val="center"/>
              <w:textAlignment w:val="baseline"/>
              <w:rPr>
                <w:rFonts w:eastAsia="Calibri"/>
                <w:caps/>
              </w:rPr>
            </w:pPr>
            <w:r>
              <w:rPr>
                <w:rFonts w:eastAsia="Calibri"/>
                <w:caps/>
              </w:rPr>
              <w:t xml:space="preserve">2.B+2.D</w:t>
            </w:r>
          </w:p>
        </w:tc>
        <w:tc>
          <w:tcPr>
            <w:tcW w:type="dxa" w:w="1871"/>
            <w:tcBorders/>
          </w:tcPr>
          <w:p>
            <w:pPr>
              <w:overflowPunct w:val="false"/>
              <w:autoSpaceDE w:val="false"/>
              <w:autoSpaceDN w:val="false"/>
              <w:adjustRightInd w:val="false"/>
              <w:spacing/>
              <w:jc w:val="center"/>
              <w:textAlignment w:val="baseline"/>
              <w:rPr>
                <w:rFonts w:eastAsia="Calibri"/>
                <w:caps/>
              </w:rPr>
            </w:pPr>
            <w:r>
              <w:rPr>
                <w:rFonts w:eastAsia="Calibri"/>
                <w:caps/>
              </w:rPr>
              <w:t xml:space="preserve">1.E+1.F</w:t>
            </w:r>
          </w:p>
        </w:tc>
        <w:tc>
          <w:tcPr>
            <w:tcW w:type="dxa" w:w="1701"/>
            <w:tcBorders/>
          </w:tcPr>
          <w:p>
            <w:pPr>
              <w:overflowPunct w:val="false"/>
              <w:autoSpaceDE w:val="false"/>
              <w:autoSpaceDN w:val="false"/>
              <w:adjustRightInd w:val="false"/>
              <w:spacing/>
              <w:jc w:val="center"/>
              <w:textAlignment w:val="baseline"/>
              <w:rPr>
                <w:rFonts w:eastAsia="Calibri"/>
                <w:caps/>
              </w:rPr>
            </w:pPr>
            <w:r>
              <w:rPr>
                <w:rFonts w:eastAsia="Calibri"/>
                <w:caps/>
              </w:rPr>
              <w:t xml:space="preserve">4.B+4.D</w:t>
            </w:r>
          </w:p>
        </w:tc>
        <w:tc>
          <w:tcPr>
            <w:tcW w:type="dxa" w:w="1701"/>
            <w:tcBorders/>
          </w:tcPr>
          <w:p>
            <w:pPr>
              <w:overflowPunct w:val="false"/>
              <w:autoSpaceDE w:val="false"/>
              <w:autoSpaceDN w:val="false"/>
              <w:adjustRightInd w:val="false"/>
              <w:spacing/>
              <w:jc w:val="center"/>
              <w:textAlignment w:val="baseline"/>
              <w:rPr>
                <w:rFonts w:eastAsia="Calibri"/>
                <w:caps/>
              </w:rPr>
            </w:pPr>
            <w:r>
              <w:rPr>
                <w:rFonts w:eastAsia="Calibri"/>
                <w:caps/>
              </w:rPr>
              <w:t xml:space="preserve">3.B+3.D</w:t>
            </w:r>
          </w:p>
        </w:tc>
        <w:tc>
          <w:tcPr>
            <w:tcW w:type="dxa" w:w="1560"/>
            <w:tcBorders/>
          </w:tcPr>
          <w:p>
            <w:pPr>
              <w:overflowPunct w:val="false"/>
              <w:adjustRightInd w:val="false"/>
              <w:spacing/>
              <w:jc w:val="center"/>
              <w:textAlignment w:val="baseline"/>
              <w:rPr>
                <w:rFonts w:eastAsia="Calibri"/>
                <w:caps/>
              </w:rPr>
            </w:pPr>
            <w:r>
              <w:rPr>
                <w:rFonts w:eastAsia="Calibri"/>
                <w:caps/>
              </w:rPr>
              <w:t xml:space="preserve">1.B+1.D</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pStyle w:val="Naslov3"/>
        <w:spacing/>
        <w:rPr/>
      </w:pPr>
      <w:bookmarkStart w:id="36" w:name="_Toc242149921"/>
      <w:r>
        <w:rPr/>
        <w:t xml:space="preserve">5.1.9</w:t>
      </w:r>
      <w:r>
        <w:rPr/>
        <w:t xml:space="preserve">. Nastava iz STRANIH JEZIKA</w:t>
      </w:r>
      <w:bookmarkEnd w:id="36"/>
      <w:r>
        <w:rPr/>
        <w:t xml:space="preserve"> </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Nastava engleskog i njemačkog jezika dijeli se u grupe i izvodi paralelno u sljedećim razredima:</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     1. opće gimnazije</w:t>
      </w:r>
    </w:p>
    <w:p>
      <w:pPr>
        <w:pStyle w:val="Odlomakpopisa"/>
        <w:widowControl w:val="false"/>
        <w:numPr>
          <w:ilvl w:val="0"/>
          <w:numId w:val="15"/>
        </w:numPr>
        <w:overflowPunct w:val="false"/>
        <w:autoSpaceDE w:val="false"/>
        <w:autoSpaceDN w:val="false"/>
        <w:adjustRightInd w:val="false"/>
        <w:spacing w:before="68" w:after="0" w:line="240" w:lineRule="auto"/>
        <w:contextualSpacing w:val="false"/>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w:t>
      </w:r>
      <w:r>
        <w:rPr>
          <w:rFonts w:ascii="Times New Roman" w:hAnsi="Times New Roman" w:eastAsia="Calibri" w:cs="Times New Roman"/>
          <w:sz w:val="24"/>
          <w:szCs w:val="24"/>
          <w:lang w:eastAsia="hr-HR"/>
        </w:rPr>
        <w:t xml:space="preserve">. </w:t>
      </w:r>
      <w:r>
        <w:rPr>
          <w:rFonts w:ascii="Times New Roman" w:hAnsi="Times New Roman" w:eastAsia="Calibri" w:cs="Times New Roman"/>
          <w:sz w:val="24"/>
          <w:szCs w:val="24"/>
          <w:lang w:eastAsia="hr-HR"/>
        </w:rPr>
        <w:t xml:space="preserve">referent za poslovnu ekonomiju</w:t>
      </w:r>
    </w:p>
    <w:p>
      <w:pPr>
        <w:pStyle w:val="Odlomakpopisa"/>
        <w:widowControl w:val="false"/>
        <w:numPr>
          <w:ilvl w:val="0"/>
          <w:numId w:val="15"/>
        </w:numPr>
        <w:overflowPunct w:val="false"/>
        <w:autoSpaceDE w:val="false"/>
        <w:autoSpaceDN w:val="false"/>
        <w:adjustRightInd w:val="false"/>
        <w:spacing w:before="68" w:after="0" w:line="240" w:lineRule="auto"/>
        <w:contextualSpacing w:val="false"/>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2., 3. i 4. šumarski tehničar</w:t>
      </w:r>
    </w:p>
    <w:p>
      <w:pPr>
        <w:pStyle w:val="Odlomakpopisa"/>
        <w:widowControl w:val="false"/>
        <w:numPr>
          <w:ilvl w:val="0"/>
          <w:numId w:val="15"/>
        </w:numPr>
        <w:overflowPunct w:val="false"/>
        <w:autoSpaceDE w:val="false"/>
        <w:autoSpaceDN w:val="false"/>
        <w:adjustRightInd w:val="false"/>
        <w:spacing w:before="68" w:after="0" w:line="240" w:lineRule="auto"/>
        <w:contextualSpacing w:val="false"/>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3</w:t>
      </w:r>
      <w:r>
        <w:rPr>
          <w:rFonts w:ascii="Times New Roman" w:hAnsi="Times New Roman" w:eastAsia="Calibri" w:cs="Times New Roman"/>
          <w:sz w:val="24"/>
          <w:szCs w:val="24"/>
          <w:lang w:eastAsia="hr-HR"/>
        </w:rPr>
        <w:t xml:space="preserve">. frizera</w:t>
      </w:r>
      <w:r>
        <w:rPr>
          <w:rFonts w:ascii="Times New Roman" w:hAnsi="Times New Roman" w:eastAsia="Calibri" w:cs="Times New Roman"/>
          <w:sz w:val="24"/>
          <w:szCs w:val="24"/>
          <w:lang w:eastAsia="hr-HR"/>
        </w:rPr>
        <w:t xml:space="preserve">.</w:t>
      </w: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Nastavu engleskog jezika pohađaju učenici svih preostalih razreda, a nastavu njemačkog jezika (kao 2. stranog jezika) učenici od 1. do 4. razreda opće gimnazije. </w:t>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p>
    <w:p>
      <w:pPr>
        <w:overflowPunct w:val="false"/>
        <w:autoSpaceDE w:val="false"/>
        <w:autoSpaceDN w:val="false"/>
        <w:adjustRightInd w:val="false"/>
        <w:spacing w:after="0" w:line="240" w:lineRule="auto"/>
        <w:textAlignment w:val="baseline"/>
        <w:rPr>
          <w:color w:val="FF0000"/>
          <w:lang w:val="de-DE"/>
        </w:rPr>
      </w:pPr>
    </w:p>
    <w:p>
      <w:pPr>
        <w:pStyle w:val="Naslov3"/>
        <w:spacing/>
        <w:rPr>
          <w:color w:val="000000"/>
          <w:sz w:val="28"/>
        </w:rPr>
      </w:pPr>
      <w:bookmarkStart w:id="37" w:name="_Toc242149922"/>
      <w:r>
        <w:rPr>
          <w:color w:val="000000"/>
          <w:lang w:val="de-DE"/>
        </w:rPr>
        <w:t xml:space="preserve">5.1.10</w:t>
      </w:r>
      <w:r>
        <w:rPr>
          <w:color w:val="000000"/>
          <w:lang w:val="de-DE"/>
        </w:rPr>
        <w:t xml:space="preserve">. Pregled upisanih u</w:t>
      </w:r>
      <w:r>
        <w:rPr>
          <w:color w:val="000000"/>
        </w:rPr>
        <w:t xml:space="preserve">č</w:t>
      </w:r>
      <w:r>
        <w:rPr>
          <w:color w:val="000000"/>
          <w:lang w:val="de-DE"/>
        </w:rPr>
        <w:t xml:space="preserve">enika po stranim jezicima</w:t>
      </w:r>
      <w:bookmarkEnd w:id="37"/>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tbl>
      <w:tblPr>
        <w:tblpPr w:leftFromText="180" w:rightFromText="180" w:vertAnchor="text" w:tblpY="1"/>
        <w:tblOverlap w:val="never"/>
        <w:tblW w:w="9169"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672"/>
        <w:gridCol w:w="2827"/>
        <w:gridCol w:w="564"/>
        <w:gridCol w:w="16"/>
        <w:gridCol w:w="554"/>
        <w:gridCol w:w="567"/>
        <w:gridCol w:w="567"/>
        <w:gridCol w:w="567"/>
        <w:gridCol w:w="567"/>
        <w:gridCol w:w="567"/>
        <w:gridCol w:w="567"/>
        <w:gridCol w:w="567"/>
        <w:gridCol w:w="567"/>
      </w:tblGrid>
      <w:tr>
        <w:trPr>
          <w:cantSplit/>
          <w:trHeight w:val="1134" w:hRule="atLeast"/>
        </w:trPr>
        <w:tc>
          <w:tcPr>
            <w:tcW w:type="dxa" w:w="672"/>
            <w:vMerge w:val="restart"/>
            <w:tcBorders/>
            <w:shd w:fill="FFF2CC" w:color="auto" w:val="clear"/>
            <w:vAlign w:val="center"/>
          </w:tcPr>
          <w:p>
            <w:pPr>
              <w:spacing w:after="0" w:line="240" w:lineRule="auto"/>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 </w:t>
            </w:r>
          </w:p>
          <w:p>
            <w:pPr>
              <w:spacing w:after="0" w:line="240" w:lineRule="auto"/>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Red.</w:t>
            </w:r>
          </w:p>
        </w:tc>
        <w:tc>
          <w:tcPr>
            <w:tcW w:type="dxa" w:w="2827"/>
            <w:vMerge w:val="restart"/>
            <w:tcBorders/>
            <w:shd w:fill="FFF2CC" w:color="auto" w:val="clear"/>
            <w:vAlign w:val="center"/>
          </w:tcPr>
          <w:p>
            <w:pPr>
              <w:spacing w:after="0" w:line="240" w:lineRule="auto"/>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 </w:t>
            </w:r>
          </w:p>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Program </w:t>
            </w:r>
            <w:r>
              <w:rPr>
                <w:rFonts w:ascii="Times New Roman" w:hAnsi="Times New Roman" w:eastAsia="Times New Roman" w:cs="Times New Roman"/>
                <w:b/>
                <w:bCs/>
                <w:lang w:eastAsia="hr-HR"/>
              </w:rPr>
              <w:t xml:space="preserve">–</w:t>
            </w:r>
            <w:r>
              <w:rPr>
                <w:rFonts w:ascii="Times New Roman" w:hAnsi="Times New Roman" w:eastAsia="Times New Roman" w:cs="Times New Roman"/>
                <w:b/>
                <w:bCs/>
                <w:lang w:eastAsia="hr-HR"/>
              </w:rPr>
              <w:t xml:space="preserve"> zanimanje</w:t>
            </w:r>
          </w:p>
        </w:tc>
        <w:tc>
          <w:tcPr>
            <w:tcW w:type="dxa" w:w="1134"/>
            <w:gridSpan w:val="3"/>
            <w:tcBorders/>
            <w:shd w:fill="FFF2CC" w:color="auto" w:val="clear"/>
            <w:textDirection w:val="btLr"/>
            <w:vAlign w:val="center"/>
          </w:tcPr>
          <w:p>
            <w:pPr>
              <w:spacing w:after="0" w:line="240" w:lineRule="auto"/>
              <w:ind w:left="113" w:right="113"/>
              <w:jc w:val="center"/>
              <w:rPr>
                <w:rFonts w:ascii="Times New Roman" w:hAnsi="Times New Roman" w:eastAsia="Times New Roman" w:cs="Times New Roman"/>
                <w:b/>
                <w:bCs/>
                <w:sz w:val="20"/>
                <w:lang w:eastAsia="hr-HR"/>
              </w:rPr>
            </w:pPr>
            <w:r>
              <w:rPr>
                <w:rFonts w:ascii="Times New Roman" w:hAnsi="Times New Roman" w:eastAsia="Times New Roman" w:cs="Times New Roman"/>
                <w:b/>
                <w:bCs/>
                <w:sz w:val="18"/>
                <w:lang w:eastAsia="hr-HR"/>
              </w:rPr>
              <w:t xml:space="preserve">PRVI RAZRED</w:t>
            </w:r>
          </w:p>
        </w:tc>
        <w:tc>
          <w:tcPr>
            <w:tcW w:type="dxa" w:w="1134"/>
            <w:gridSpan w:val="2"/>
            <w:tcBorders/>
            <w:shd w:fill="FFF2CC" w:color="auto" w:val="clear"/>
            <w:textDirection w:val="btLr"/>
          </w:tcPr>
          <w:p>
            <w:pPr>
              <w:spacing w:after="0" w:line="240" w:lineRule="auto"/>
              <w:ind w:left="113" w:right="113"/>
              <w:jc w:val="center"/>
              <w:rPr>
                <w:rFonts w:ascii="Times New Roman" w:hAnsi="Times New Roman" w:eastAsia="Times New Roman" w:cs="Times New Roman"/>
                <w:b/>
                <w:bCs/>
                <w:sz w:val="20"/>
                <w:lang w:eastAsia="hr-HR"/>
              </w:rPr>
            </w:pPr>
            <w:r>
              <w:rPr>
                <w:rFonts w:ascii="Times New Roman" w:hAnsi="Times New Roman" w:eastAsia="Times New Roman" w:cs="Times New Roman"/>
                <w:b/>
                <w:bCs/>
                <w:sz w:val="18"/>
                <w:lang w:eastAsia="hr-HR"/>
              </w:rPr>
              <w:t xml:space="preserve">DRUGI RAZRED</w:t>
            </w:r>
          </w:p>
        </w:tc>
        <w:tc>
          <w:tcPr>
            <w:tcW w:type="dxa" w:w="1134"/>
            <w:gridSpan w:val="2"/>
            <w:tcBorders/>
            <w:shd w:fill="FFF2CC" w:color="auto" w:val="clear"/>
            <w:textDirection w:val="btLr"/>
          </w:tcPr>
          <w:p>
            <w:pPr>
              <w:spacing w:after="0" w:line="240" w:lineRule="auto"/>
              <w:ind w:left="113" w:right="113"/>
              <w:jc w:val="center"/>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TREĆI RAZRED</w:t>
            </w:r>
          </w:p>
        </w:tc>
        <w:tc>
          <w:tcPr>
            <w:tcW w:type="dxa" w:w="1134"/>
            <w:gridSpan w:val="2"/>
            <w:tcBorders/>
            <w:shd w:fill="FFF2CC" w:color="auto" w:val="clear"/>
            <w:textDirection w:val="btLr"/>
          </w:tcPr>
          <w:p>
            <w:pPr>
              <w:spacing w:after="0" w:line="240" w:lineRule="auto"/>
              <w:ind w:left="113" w:right="113"/>
              <w:jc w:val="center"/>
              <w:rPr>
                <w:rFonts w:ascii="Times New Roman" w:hAnsi="Times New Roman" w:eastAsia="Times New Roman" w:cs="Times New Roman"/>
                <w:b/>
                <w:bCs/>
                <w:sz w:val="20"/>
                <w:lang w:eastAsia="hr-HR"/>
              </w:rPr>
            </w:pPr>
            <w:r>
              <w:rPr>
                <w:rFonts w:ascii="Times New Roman" w:hAnsi="Times New Roman" w:eastAsia="Times New Roman" w:cs="Times New Roman"/>
                <w:b/>
                <w:bCs/>
                <w:sz w:val="18"/>
                <w:lang w:eastAsia="hr-HR"/>
              </w:rPr>
              <w:t xml:space="preserve">ČETVRTI RAZRED</w:t>
            </w:r>
          </w:p>
        </w:tc>
        <w:tc>
          <w:tcPr>
            <w:tcW w:type="dxa" w:w="1134"/>
            <w:gridSpan w:val="2"/>
            <w:tcBorders/>
            <w:shd w:fill="FFF2CC" w:color="auto" w:val="clear"/>
            <w:textDirection w:val="btLr"/>
            <w:vAlign w:val="center"/>
          </w:tcPr>
          <w:p>
            <w:pPr>
              <w:spacing w:after="0" w:line="240" w:lineRule="auto"/>
              <w:ind w:left="113" w:right="113"/>
              <w:jc w:val="center"/>
              <w:rPr>
                <w:rFonts w:ascii="Times New Roman" w:hAnsi="Times New Roman" w:eastAsia="Times New Roman" w:cs="Times New Roman"/>
                <w:b/>
                <w:bCs/>
                <w:lang w:eastAsia="hr-HR"/>
              </w:rPr>
            </w:pPr>
            <w:r>
              <w:rPr>
                <w:rFonts w:ascii="Times New Roman" w:hAnsi="Times New Roman" w:eastAsia="Times New Roman" w:cs="Times New Roman"/>
                <w:b/>
                <w:bCs/>
                <w:sz w:val="20"/>
                <w:lang w:eastAsia="hr-HR"/>
              </w:rPr>
              <w:t xml:space="preserve">UKUPNO</w:t>
            </w:r>
          </w:p>
        </w:tc>
      </w:tr>
      <w:tr>
        <w:trPr>
          <w:trHeight w:val="1170" w:hRule="atLeast"/>
        </w:trPr>
        <w:tc>
          <w:tcPr>
            <w:tcW w:type="dxa" w:w="672"/>
            <w:vMerge w:val="continue"/>
            <w:tcBorders/>
            <w:shd w:fill="F7CAAC" w:color="auto" w:val="clear"/>
            <w:vAlign w:val="center"/>
          </w:tcPr>
          <w:p>
            <w:pPr>
              <w:spacing w:after="0" w:line="240" w:lineRule="auto"/>
              <w:rPr>
                <w:rFonts w:ascii="Times New Roman" w:hAnsi="Times New Roman" w:eastAsia="Times New Roman" w:cs="Times New Roman"/>
                <w:b/>
                <w:bCs/>
                <w:lang w:eastAsia="hr-HR"/>
              </w:rPr>
            </w:pPr>
          </w:p>
        </w:tc>
        <w:tc>
          <w:tcPr>
            <w:tcW w:type="dxa" w:w="2827"/>
            <w:vMerge w:val="continue"/>
            <w:tcBorders>
              <w:bottom w:val="double" w:color="C45911" w:sz="4" w:space="0"/>
            </w:tcBorders>
            <w:shd w:fill="F7CAAC" w:color="auto" w:val="clear"/>
            <w:vAlign w:val="center"/>
          </w:tcPr>
          <w:p>
            <w:pPr>
              <w:spacing w:after="0" w:line="240" w:lineRule="auto"/>
              <w:jc w:val="center"/>
              <w:rPr>
                <w:rFonts w:ascii="Times New Roman" w:hAnsi="Times New Roman" w:eastAsia="Times New Roman" w:cs="Times New Roman"/>
                <w:b/>
                <w:bCs/>
                <w:lang w:eastAsia="hr-HR"/>
              </w:rPr>
            </w:pPr>
          </w:p>
        </w:tc>
        <w:tc>
          <w:tcPr>
            <w:tcW w:type="dxa" w:w="564"/>
            <w:tcBorders>
              <w:bottom w:val="double" w:color="C45911" w:sz="4" w:space="0"/>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Engleski</w:t>
            </w:r>
          </w:p>
        </w:tc>
        <w:tc>
          <w:tcPr>
            <w:tcW w:type="dxa" w:w="570"/>
            <w:gridSpan w:val="2"/>
            <w:tcBorders>
              <w:bottom w:val="double" w:color="C45911" w:sz="4" w:space="0"/>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Njemački</w:t>
            </w:r>
          </w:p>
        </w:tc>
        <w:tc>
          <w:tcPr>
            <w:tcW w:type="dxa" w:w="567"/>
            <w:tcBorders>
              <w:bottom w:val="double" w:color="C45911" w:sz="4" w:space="0"/>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Engleski</w:t>
            </w:r>
          </w:p>
        </w:tc>
        <w:tc>
          <w:tcPr>
            <w:tcW w:type="dxa" w:w="567"/>
            <w:tcBorders>
              <w:bottom w:val="double" w:color="C45911" w:sz="4" w:space="0"/>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Njemački</w:t>
            </w:r>
          </w:p>
        </w:tc>
        <w:tc>
          <w:tcPr>
            <w:tcW w:type="dxa" w:w="567"/>
            <w:tcBorders>
              <w:bottom w:val="double" w:color="C45911" w:sz="4" w:space="0"/>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Engleski</w:t>
            </w:r>
          </w:p>
        </w:tc>
        <w:tc>
          <w:tcPr>
            <w:tcW w:type="dxa" w:w="567"/>
            <w:tcBorders>
              <w:bottom w:val="double" w:color="C45911" w:sz="4" w:space="0"/>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Njemački</w:t>
            </w:r>
          </w:p>
        </w:tc>
        <w:tc>
          <w:tcPr>
            <w:tcW w:type="dxa" w:w="567"/>
            <w:tcBorders>
              <w:bottom w:val="double" w:color="C45911" w:sz="4" w:space="0"/>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Engleski</w:t>
            </w:r>
          </w:p>
        </w:tc>
        <w:tc>
          <w:tcPr>
            <w:tcW w:type="dxa" w:w="567"/>
            <w:tcBorders>
              <w:bottom w:val="double" w:color="C45911" w:sz="4" w:space="0"/>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Njemački</w:t>
            </w:r>
          </w:p>
        </w:tc>
        <w:tc>
          <w:tcPr>
            <w:tcW w:type="dxa" w:w="567"/>
            <w:tcBorders>
              <w:bottom w:val="double" w:color="C45911" w:sz="4" w:space="0"/>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Engleski</w:t>
            </w:r>
          </w:p>
        </w:tc>
        <w:tc>
          <w:tcPr>
            <w:tcW w:type="dxa" w:w="567"/>
            <w:tcBorders>
              <w:bottom w:val="double" w:color="C45911" w:sz="4" w:space="0"/>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Njemački</w:t>
            </w:r>
          </w:p>
        </w:tc>
      </w:tr>
      <w:tr>
        <w:trPr>
          <w:trHeight w:val="300" w:hRule="atLeast"/>
        </w:trPr>
        <w:tc>
          <w:tcPr>
            <w:tcW w:type="dxa" w:w="672"/>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1.</w:t>
            </w:r>
          </w:p>
        </w:tc>
        <w:tc>
          <w:tcPr>
            <w:tcW w:type="dxa" w:w="2827"/>
            <w:tcBorders>
              <w:top w:val="double" w:color="C45911" w:sz="4" w:space="0"/>
              <w:bottom w:val="double" w:color="C45911" w:sz="4" w:space="0"/>
              <w:right w:val="double" w:color="C45911" w:sz="4" w:space="0"/>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OPĆA GIMNAZIJA</w:t>
            </w:r>
          </w:p>
        </w:tc>
        <w:tc>
          <w:tcPr>
            <w:tcW w:type="dxa" w:w="564"/>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8</w:t>
            </w:r>
          </w:p>
        </w:tc>
        <w:tc>
          <w:tcPr>
            <w:tcW w:type="dxa" w:w="570"/>
            <w:gridSpan w:val="2"/>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1</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7</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13</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13</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41</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w:t>
            </w:r>
          </w:p>
        </w:tc>
      </w:tr>
      <w:tr>
        <w:trPr>
          <w:trHeight w:val="300" w:hRule="atLeast"/>
        </w:trPr>
        <w:tc>
          <w:tcPr>
            <w:tcW w:type="dxa" w:w="672"/>
            <w:vMerge w:val="restart"/>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2.</w:t>
            </w:r>
          </w:p>
        </w:tc>
        <w:tc>
          <w:tcPr>
            <w:tcW w:type="dxa" w:w="2827"/>
            <w:tcBorders>
              <w:top w:val="double" w:color="C45911" w:sz="4" w:space="0"/>
              <w:bottom w:val="double" w:color="C45911" w:sz="4" w:space="0"/>
              <w:right w:val="double" w:color="C45911" w:sz="4" w:space="0"/>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REFERENT/ICA ZA POSLOVNU EKONOMIJU</w:t>
            </w:r>
          </w:p>
        </w:tc>
        <w:tc>
          <w:tcPr>
            <w:tcW w:type="dxa" w:w="564"/>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22</w:t>
            </w:r>
          </w:p>
        </w:tc>
        <w:tc>
          <w:tcPr>
            <w:tcW w:type="dxa" w:w="570"/>
            <w:gridSpan w:val="2"/>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1</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17</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FFFFFF" w:color="auto" w:val="clear"/>
          </w:tcPr>
          <w:p>
            <w:pPr>
              <w:spacing/>
              <w:jc w:val="right"/>
              <w:rPr>
                <w:rFonts w:ascii="Times New Roman" w:hAnsi="Times New Roman" w:cs="Times New Roman"/>
              </w:rPr>
            </w:pPr>
            <w:r>
              <w:rPr>
                <w:rFonts w:ascii="Times New Roman" w:hAnsi="Times New Roman" w:cs="Times New Roman"/>
              </w:rPr>
              <w:t xml:space="preserve">39</w:t>
            </w:r>
          </w:p>
        </w:tc>
        <w:tc>
          <w:tcPr>
            <w:tcW w:type="dxa" w:w="567"/>
            <w:tcBorders>
              <w:top w:val="double" w:color="C45911" w:sz="4" w:space="0"/>
              <w:left w:val="double" w:color="C45911" w:sz="4" w:space="0"/>
              <w:bottom w:val="double" w:color="C45911" w:sz="4" w:space="0"/>
              <w:right w:val="double" w:color="C45911" w:sz="4" w:space="0"/>
            </w:tcBorders>
            <w:shd w:fill="FFFFFF" w:color="auto" w:val="clear"/>
          </w:tcPr>
          <w:p>
            <w:pPr>
              <w:spacing/>
              <w:jc w:val="right"/>
              <w:rPr>
                <w:rFonts w:ascii="Times New Roman" w:hAnsi="Times New Roman" w:cs="Times New Roman"/>
              </w:rPr>
            </w:pPr>
            <w:r>
              <w:rPr>
                <w:rFonts w:ascii="Times New Roman" w:hAnsi="Times New Roman" w:cs="Times New Roman"/>
              </w:rPr>
              <w:t xml:space="preserve">1</w:t>
            </w:r>
          </w:p>
        </w:tc>
      </w:tr>
      <w:tr>
        <w:trPr>
          <w:trHeight w:val="300" w:hRule="atLeast"/>
        </w:trPr>
        <w:tc>
          <w:tcPr>
            <w:tcW w:type="dxa" w:w="672"/>
            <w:vMerge w:val="continue"/>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p>
        </w:tc>
        <w:tc>
          <w:tcPr>
            <w:tcW w:type="dxa" w:w="2827"/>
            <w:tcBorders>
              <w:top w:val="double" w:color="C45911" w:sz="4" w:space="0"/>
              <w:bottom w:val="double" w:color="C45911" w:sz="4" w:space="0"/>
              <w:right w:val="double" w:color="C45911" w:sz="4" w:space="0"/>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EKONOMIST</w:t>
            </w:r>
          </w:p>
        </w:tc>
        <w:tc>
          <w:tcPr>
            <w:tcW w:type="dxa" w:w="564"/>
            <w:tcBorders>
              <w:top w:val="double" w:color="C45911" w:sz="4" w:space="0"/>
              <w:left w:val="double" w:color="C45911" w:sz="4" w:space="0"/>
              <w:bottom w:val="double" w:color="C45911" w:sz="4" w:space="0"/>
              <w:right w:val="double" w:color="C45911" w:sz="4" w:space="0"/>
            </w:tcBorders>
            <w:shd w:fill="BFBFBF" w:color="auto" w:val="clear"/>
            <w:noWrap/>
            <w:vAlign w:val="center"/>
          </w:tcPr>
          <w:p>
            <w:pPr>
              <w:spacing/>
              <w:jc w:val="right"/>
              <w:rPr>
                <w:rFonts w:ascii="Times New Roman" w:hAnsi="Times New Roman" w:cs="Times New Roman"/>
              </w:rPr>
            </w:pPr>
          </w:p>
        </w:tc>
        <w:tc>
          <w:tcPr>
            <w:tcW w:type="dxa" w:w="570"/>
            <w:gridSpan w:val="2"/>
            <w:tcBorders>
              <w:top w:val="double" w:color="C45911" w:sz="4" w:space="0"/>
              <w:left w:val="double" w:color="C45911" w:sz="4" w:space="0"/>
              <w:bottom w:val="double" w:color="C45911" w:sz="4" w:space="0"/>
              <w:right w:val="double" w:color="C45911" w:sz="4" w:space="0"/>
            </w:tcBorders>
            <w:shd w:fill="BFBFBF" w:color="auto" w:val="clear"/>
            <w:noWrap/>
            <w:vAlign w:val="cente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auto" w:color="auto" w:val="clear"/>
          </w:tcPr>
          <w:p>
            <w:pPr>
              <w:spacing/>
              <w:jc w:val="right"/>
              <w:rPr>
                <w:rFonts w:ascii="Times New Roman" w:hAnsi="Times New Roman" w:cs="Times New Roman"/>
              </w:rPr>
            </w:pPr>
            <w:r>
              <w:rPr>
                <w:rFonts w:ascii="Times New Roman" w:hAnsi="Times New Roman" w:cs="Times New Roman"/>
              </w:rPr>
              <w:t xml:space="preserve">15</w:t>
            </w:r>
          </w:p>
        </w:tc>
        <w:tc>
          <w:tcPr>
            <w:tcW w:type="dxa" w:w="567"/>
            <w:tcBorders>
              <w:top w:val="double" w:color="C45911" w:sz="4" w:space="0"/>
              <w:left w:val="double" w:color="C45911" w:sz="4" w:space="0"/>
              <w:bottom w:val="double" w:color="C45911" w:sz="4" w:space="0"/>
              <w:right w:val="double" w:color="C45911" w:sz="4" w:space="0"/>
            </w:tcBorders>
            <w:shd w:fill="auto" w:color="auto" w:val="clear"/>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shd w:fill="auto" w:color="auto" w:val="clear"/>
          </w:tcPr>
          <w:p>
            <w:pPr>
              <w:spacing/>
              <w:jc w:val="right"/>
              <w:rPr>
                <w:rFonts w:ascii="Times New Roman" w:hAnsi="Times New Roman" w:cs="Times New Roman"/>
              </w:rPr>
            </w:pPr>
            <w:r>
              <w:rPr>
                <w:rFonts w:ascii="Times New Roman" w:hAnsi="Times New Roman" w:cs="Times New Roman"/>
              </w:rPr>
              <w:t xml:space="preserve">18</w:t>
            </w:r>
          </w:p>
        </w:tc>
        <w:tc>
          <w:tcPr>
            <w:tcW w:type="dxa" w:w="567"/>
            <w:tcBorders>
              <w:top w:val="double" w:color="C45911" w:sz="4" w:space="0"/>
              <w:left w:val="double" w:color="C45911" w:sz="4" w:space="0"/>
              <w:bottom w:val="double" w:color="C45911" w:sz="4" w:space="0"/>
              <w:right w:val="double" w:color="C45911" w:sz="4" w:space="0"/>
            </w:tcBorders>
            <w:shd w:fill="auto" w:color="auto" w:val="clear"/>
          </w:tcPr>
          <w:p>
            <w:pPr>
              <w:spacing/>
              <w:jc w:val="right"/>
              <w:rPr>
                <w:rFonts w:ascii="Times New Roman" w:hAnsi="Times New Roman" w:cs="Times New Roman"/>
              </w:rPr>
            </w:pPr>
            <w:r>
              <w:rPr>
                <w:rFonts w:ascii="Times New Roman" w:hAnsi="Times New Roman" w:cs="Times New Roman"/>
              </w:rPr>
              <w:t xml:space="preserve">1</w:t>
            </w:r>
          </w:p>
        </w:tc>
        <w:tc>
          <w:tcPr>
            <w:tcW w:type="dxa" w:w="567"/>
            <w:tcBorders>
              <w:top w:val="double" w:color="C45911" w:sz="4" w:space="0"/>
              <w:left w:val="double" w:color="C45911" w:sz="4" w:space="0"/>
              <w:bottom w:val="double" w:color="C45911" w:sz="4" w:space="0"/>
              <w:right w:val="double" w:color="C45911" w:sz="4" w:space="0"/>
            </w:tcBorders>
            <w:shd w:fill="auto" w:color="auto" w:val="clear"/>
          </w:tcPr>
          <w:p>
            <w:pPr>
              <w:spacing/>
              <w:jc w:val="right"/>
              <w:rPr>
                <w:rFonts w:ascii="Times New Roman" w:hAnsi="Times New Roman" w:cs="Times New Roman"/>
              </w:rPr>
            </w:pPr>
            <w:r>
              <w:rPr>
                <w:rFonts w:ascii="Times New Roman" w:hAnsi="Times New Roman" w:cs="Times New Roman"/>
              </w:rPr>
              <w:t xml:space="preserve">33</w:t>
            </w:r>
          </w:p>
        </w:tc>
        <w:tc>
          <w:tcPr>
            <w:tcW w:type="dxa" w:w="567"/>
            <w:tcBorders>
              <w:top w:val="double" w:color="C45911" w:sz="4" w:space="0"/>
              <w:left w:val="double" w:color="C45911" w:sz="4" w:space="0"/>
              <w:bottom w:val="double" w:color="C45911" w:sz="4" w:space="0"/>
              <w:right w:val="double" w:color="C45911" w:sz="4" w:space="0"/>
            </w:tcBorders>
            <w:shd w:fill="auto" w:color="auto" w:val="clear"/>
          </w:tcPr>
          <w:p>
            <w:pPr>
              <w:spacing/>
              <w:jc w:val="right"/>
              <w:rPr>
                <w:rFonts w:ascii="Times New Roman" w:hAnsi="Times New Roman" w:cs="Times New Roman"/>
              </w:rPr>
            </w:pPr>
            <w:r>
              <w:rPr>
                <w:rFonts w:ascii="Times New Roman" w:hAnsi="Times New Roman" w:cs="Times New Roman"/>
              </w:rPr>
              <w:t xml:space="preserve">1</w:t>
            </w:r>
          </w:p>
        </w:tc>
      </w:tr>
      <w:tr>
        <w:trPr>
          <w:trHeight w:val="300" w:hRule="atLeast"/>
        </w:trPr>
        <w:tc>
          <w:tcPr>
            <w:tcW w:type="dxa" w:w="672"/>
            <w:tcBorders/>
            <w:shd w:fill="FFF2CC" w:color="000000" w:val="clear"/>
            <w:vAlign w:val="center"/>
          </w:tcPr>
          <w:p>
            <w:pPr>
              <w:spacing w:after="0" w:line="240" w:lineRule="auto"/>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  3.</w:t>
            </w:r>
          </w:p>
        </w:tc>
        <w:tc>
          <w:tcPr>
            <w:tcW w:type="dxa" w:w="2827"/>
            <w:tcBorders>
              <w:top w:val="double" w:color="C45911" w:sz="4" w:space="0"/>
              <w:bottom w:val="double" w:color="C45911" w:sz="4" w:space="0"/>
              <w:right w:val="double" w:color="C45911" w:sz="4" w:space="0"/>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ŠUMARSKI TEHNIČAR</w:t>
            </w:r>
          </w:p>
        </w:tc>
        <w:tc>
          <w:tcPr>
            <w:tcW w:type="dxa" w:w="564"/>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19</w:t>
            </w:r>
          </w:p>
        </w:tc>
        <w:tc>
          <w:tcPr>
            <w:tcW w:type="dxa" w:w="570"/>
            <w:gridSpan w:val="2"/>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20</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2</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12</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9</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60</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4</w:t>
            </w:r>
          </w:p>
        </w:tc>
      </w:tr>
      <w:tr>
        <w:trPr>
          <w:trHeight w:val="300" w:hRule="atLeast"/>
        </w:trPr>
        <w:tc>
          <w:tcPr>
            <w:tcW w:type="dxa" w:w="672"/>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4.</w:t>
            </w:r>
          </w:p>
        </w:tc>
        <w:tc>
          <w:tcPr>
            <w:tcW w:type="dxa" w:w="2827"/>
            <w:tcBorders>
              <w:top w:val="double" w:color="C45911" w:sz="4" w:space="0"/>
              <w:bottom w:val="double" w:color="C45911" w:sz="4" w:space="0"/>
              <w:right w:val="double" w:color="C45911" w:sz="4" w:space="0"/>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FRIZER</w:t>
            </w:r>
          </w:p>
        </w:tc>
        <w:tc>
          <w:tcPr>
            <w:tcW w:type="dxa" w:w="564"/>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10</w:t>
            </w:r>
          </w:p>
        </w:tc>
        <w:tc>
          <w:tcPr>
            <w:tcW w:type="dxa" w:w="570"/>
            <w:gridSpan w:val="2"/>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10</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17</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w:t>
            </w: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37</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w:t>
            </w:r>
          </w:p>
        </w:tc>
      </w:tr>
      <w:tr>
        <w:trPr>
          <w:trHeight w:val="300" w:hRule="atLeast"/>
        </w:trPr>
        <w:tc>
          <w:tcPr>
            <w:tcW w:type="dxa" w:w="672"/>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5.</w:t>
            </w:r>
          </w:p>
        </w:tc>
        <w:tc>
          <w:tcPr>
            <w:tcW w:type="dxa" w:w="2827"/>
            <w:tcBorders>
              <w:top w:val="double" w:color="C45911" w:sz="4" w:space="0"/>
              <w:bottom w:val="double" w:color="C45911" w:sz="4" w:space="0"/>
              <w:right w:val="double" w:color="C45911" w:sz="4" w:space="0"/>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PRODAVAČ</w:t>
            </w:r>
          </w:p>
        </w:tc>
        <w:tc>
          <w:tcPr>
            <w:tcW w:type="dxa" w:w="564"/>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5</w:t>
            </w:r>
          </w:p>
        </w:tc>
        <w:tc>
          <w:tcPr>
            <w:tcW w:type="dxa" w:w="570"/>
            <w:gridSpan w:val="2"/>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6</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11</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0</w:t>
            </w:r>
          </w:p>
        </w:tc>
      </w:tr>
      <w:tr>
        <w:trPr>
          <w:trHeight w:val="510" w:hRule="atLeast"/>
        </w:trPr>
        <w:tc>
          <w:tcPr>
            <w:tcW w:type="dxa" w:w="672"/>
            <w:vMerge w:val="restart"/>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6.</w:t>
            </w:r>
          </w:p>
        </w:tc>
        <w:tc>
          <w:tcPr>
            <w:tcW w:type="dxa" w:w="2827"/>
            <w:tcBorders>
              <w:top w:val="double" w:color="C45911" w:sz="4" w:space="0"/>
              <w:bottom w:val="double" w:color="C45911" w:sz="4" w:space="0"/>
              <w:right w:val="double" w:color="C45911" w:sz="4" w:space="0"/>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18"/>
                <w:lang w:eastAsia="hr-HR"/>
              </w:rPr>
              <w:t xml:space="preserve">AUTOMEHATRONIČAR/KA</w:t>
            </w:r>
          </w:p>
        </w:tc>
        <w:tc>
          <w:tcPr>
            <w:tcW w:type="dxa" w:w="564"/>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8</w:t>
            </w:r>
          </w:p>
        </w:tc>
        <w:tc>
          <w:tcPr>
            <w:tcW w:type="dxa" w:w="570"/>
            <w:gridSpan w:val="2"/>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6</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14</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0</w:t>
            </w:r>
          </w:p>
        </w:tc>
      </w:tr>
      <w:tr>
        <w:trPr>
          <w:trHeight w:val="510" w:hRule="atLeast"/>
        </w:trPr>
        <w:tc>
          <w:tcPr>
            <w:tcW w:type="dxa" w:w="672"/>
            <w:vMerge w:val="continue"/>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p>
        </w:tc>
        <w:tc>
          <w:tcPr>
            <w:tcW w:type="dxa" w:w="2827"/>
            <w:tcBorders>
              <w:top w:val="double" w:color="C45911" w:sz="4" w:space="0"/>
              <w:bottom w:val="double" w:color="C45911" w:sz="4" w:space="0"/>
              <w:right w:val="double" w:color="C45911" w:sz="4" w:space="0"/>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AUTOMEHANIČAR – klasični  model</w:t>
            </w:r>
          </w:p>
        </w:tc>
        <w:tc>
          <w:tcPr>
            <w:tcW w:type="dxa" w:w="564"/>
            <w:tcBorders>
              <w:top w:val="double" w:color="C45911" w:sz="4" w:space="0"/>
              <w:left w:val="double" w:color="C45911" w:sz="4" w:space="0"/>
              <w:bottom w:val="double" w:color="C45911" w:sz="4" w:space="0"/>
              <w:right w:val="double" w:color="C45911" w:sz="4" w:space="0"/>
            </w:tcBorders>
            <w:shd w:fill="BFBFBF" w:color="auto" w:val="clear"/>
            <w:noWrap/>
            <w:vAlign w:val="center"/>
          </w:tcPr>
          <w:p>
            <w:pPr>
              <w:spacing/>
              <w:jc w:val="right"/>
              <w:rPr>
                <w:rFonts w:ascii="Times New Roman" w:hAnsi="Times New Roman" w:cs="Times New Roman"/>
              </w:rPr>
            </w:pPr>
          </w:p>
        </w:tc>
        <w:tc>
          <w:tcPr>
            <w:tcW w:type="dxa" w:w="570"/>
            <w:gridSpan w:val="2"/>
            <w:tcBorders>
              <w:top w:val="double" w:color="C45911" w:sz="4" w:space="0"/>
              <w:left w:val="double" w:color="C45911" w:sz="4" w:space="0"/>
              <w:bottom w:val="double" w:color="C45911" w:sz="4" w:space="0"/>
              <w:right w:val="double" w:color="C45911" w:sz="4" w:space="0"/>
            </w:tcBorders>
            <w:shd w:fill="BFBFBF" w:color="auto" w:val="clear"/>
            <w:noWrap/>
            <w:vAlign w:val="cente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FFFFFF" w:color="auto" w:val="clear"/>
          </w:tcPr>
          <w:p>
            <w:pPr>
              <w:spacing/>
              <w:jc w:val="right"/>
              <w:rPr>
                <w:rFonts w:ascii="Times New Roman" w:hAnsi="Times New Roman" w:cs="Times New Roman"/>
              </w:rPr>
            </w:pPr>
            <w:r>
              <w:rPr>
                <w:rFonts w:ascii="Times New Roman" w:hAnsi="Times New Roman" w:cs="Times New Roman"/>
              </w:rPr>
              <w:t xml:space="preserve">8</w:t>
            </w:r>
          </w:p>
        </w:tc>
        <w:tc>
          <w:tcPr>
            <w:tcW w:type="dxa" w:w="567"/>
            <w:tcBorders>
              <w:top w:val="double" w:color="C45911" w:sz="4" w:space="0"/>
              <w:left w:val="double" w:color="C45911" w:sz="4" w:space="0"/>
              <w:bottom w:val="double" w:color="C45911" w:sz="4" w:space="0"/>
              <w:right w:val="double" w:color="C45911" w:sz="4" w:space="0"/>
            </w:tcBorders>
            <w:shd w:fill="FFFFFF" w:color="auto" w:val="clear"/>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FFFFFF" w:color="auto" w:val="clear"/>
          </w:tcPr>
          <w:p>
            <w:pPr>
              <w:spacing/>
              <w:jc w:val="right"/>
              <w:rPr>
                <w:rFonts w:ascii="Times New Roman" w:hAnsi="Times New Roman" w:cs="Times New Roman"/>
              </w:rPr>
            </w:pPr>
            <w:r>
              <w:rPr>
                <w:rFonts w:ascii="Times New Roman" w:hAnsi="Times New Roman" w:cs="Times New Roman"/>
              </w:rPr>
              <w:t xml:space="preserve">8</w:t>
            </w:r>
          </w:p>
        </w:tc>
        <w:tc>
          <w:tcPr>
            <w:tcW w:type="dxa" w:w="567"/>
            <w:tcBorders>
              <w:top w:val="double" w:color="C45911" w:sz="4" w:space="0"/>
              <w:left w:val="double" w:color="C45911" w:sz="4" w:space="0"/>
              <w:bottom w:val="double" w:color="C45911" w:sz="4" w:space="0"/>
              <w:right w:val="double" w:color="C45911" w:sz="4" w:space="0"/>
            </w:tcBorders>
            <w:shd w:fill="FFFFFF" w:color="auto" w:val="clear"/>
          </w:tcPr>
          <w:p>
            <w:pPr>
              <w:spacing/>
              <w:jc w:val="right"/>
              <w:rPr>
                <w:rFonts w:ascii="Times New Roman" w:hAnsi="Times New Roman" w:cs="Times New Roman"/>
              </w:rPr>
            </w:pPr>
            <w:r>
              <w:rPr>
                <w:rFonts w:ascii="Times New Roman" w:hAnsi="Times New Roman" w:cs="Times New Roman"/>
              </w:rPr>
              <w:t xml:space="preserve">0</w:t>
            </w:r>
          </w:p>
        </w:tc>
      </w:tr>
      <w:tr>
        <w:trPr>
          <w:trHeight w:val="510" w:hRule="atLeast"/>
        </w:trPr>
        <w:tc>
          <w:tcPr>
            <w:tcW w:type="dxa" w:w="672"/>
            <w:vMerge w:val="restart"/>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7.</w:t>
            </w:r>
          </w:p>
        </w:tc>
        <w:tc>
          <w:tcPr>
            <w:tcW w:type="dxa" w:w="2827"/>
            <w:tcBorders>
              <w:top w:val="double" w:color="C45911" w:sz="4" w:space="0"/>
              <w:bottom w:val="double" w:color="C45911" w:sz="4" w:space="0"/>
              <w:right w:val="double" w:color="C45911" w:sz="4" w:space="0"/>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ELEKTROMEHANIČAR</w:t>
            </w:r>
          </w:p>
        </w:tc>
        <w:tc>
          <w:tcPr>
            <w:tcW w:type="dxa" w:w="564"/>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10</w:t>
            </w:r>
          </w:p>
        </w:tc>
        <w:tc>
          <w:tcPr>
            <w:tcW w:type="dxa" w:w="570"/>
            <w:gridSpan w:val="2"/>
            <w:tcBorders>
              <w:top w:val="double" w:color="C45911" w:sz="4" w:space="0"/>
              <w:left w:val="double" w:color="C45911" w:sz="4" w:space="0"/>
              <w:bottom w:val="double" w:color="C45911" w:sz="4" w:space="0"/>
              <w:right w:val="double" w:color="C45911" w:sz="4" w:space="0"/>
            </w:tcBorders>
            <w:noWrap/>
            <w:vAlign w:val="center"/>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3</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13</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0</w:t>
            </w:r>
          </w:p>
        </w:tc>
      </w:tr>
      <w:tr>
        <w:trPr>
          <w:trHeight w:val="510" w:hRule="atLeast"/>
        </w:trPr>
        <w:tc>
          <w:tcPr>
            <w:tcW w:type="dxa" w:w="672"/>
            <w:vMerge w:val="continue"/>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p>
        </w:tc>
        <w:tc>
          <w:tcPr>
            <w:tcW w:type="dxa" w:w="2827"/>
            <w:tcBorders>
              <w:top w:val="double" w:color="C45911" w:sz="4" w:space="0"/>
              <w:bottom w:val="double" w:color="C45911" w:sz="4" w:space="0"/>
              <w:right w:val="double" w:color="C45911" w:sz="4" w:space="0"/>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ELEKTROMEHANIČAR – klasični model</w:t>
            </w:r>
          </w:p>
        </w:tc>
        <w:tc>
          <w:tcPr>
            <w:tcW w:type="dxa" w:w="564"/>
            <w:tcBorders>
              <w:top w:val="double" w:color="C45911" w:sz="4" w:space="0"/>
              <w:left w:val="double" w:color="C45911" w:sz="4" w:space="0"/>
              <w:bottom w:val="double" w:color="C45911" w:sz="4" w:space="0"/>
              <w:right w:val="double" w:color="C45911" w:sz="4" w:space="0"/>
            </w:tcBorders>
            <w:shd w:fill="BFBFBF" w:color="auto" w:val="clear"/>
            <w:noWrap/>
            <w:vAlign w:val="center"/>
          </w:tcPr>
          <w:p>
            <w:pPr>
              <w:spacing/>
              <w:jc w:val="right"/>
              <w:rPr>
                <w:rFonts w:ascii="Times New Roman" w:hAnsi="Times New Roman" w:cs="Times New Roman"/>
              </w:rPr>
            </w:pPr>
          </w:p>
        </w:tc>
        <w:tc>
          <w:tcPr>
            <w:tcW w:type="dxa" w:w="570"/>
            <w:gridSpan w:val="2"/>
            <w:tcBorders>
              <w:top w:val="double" w:color="C45911" w:sz="4" w:space="0"/>
              <w:left w:val="double" w:color="C45911" w:sz="4" w:space="0"/>
              <w:bottom w:val="double" w:color="C45911" w:sz="4" w:space="0"/>
              <w:right w:val="double" w:color="C45911" w:sz="4" w:space="0"/>
            </w:tcBorders>
            <w:shd w:fill="BFBFBF" w:color="auto" w:val="clear"/>
            <w:noWrap/>
            <w:vAlign w:val="cente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3</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0</w:t>
            </w: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shd w:fill="BFBFBF" w:color="auto" w:val="clear"/>
          </w:tcPr>
          <w:p>
            <w:pPr>
              <w:spacing/>
              <w:jc w:val="right"/>
              <w:rPr>
                <w:rFonts w:ascii="Times New Roman" w:hAnsi="Times New Roman" w:cs="Times New Roman"/>
              </w:rPr>
            </w:pP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3</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0</w:t>
            </w:r>
          </w:p>
        </w:tc>
      </w:tr>
      <w:tr>
        <w:trPr>
          <w:trHeight w:val="510" w:hRule="atLeast"/>
        </w:trPr>
        <w:tc>
          <w:tcPr>
            <w:tcW w:type="dxa" w:w="3499"/>
            <w:gridSpan w:val="2"/>
            <w:tcBorders>
              <w:top w:val="double" w:color="C45911" w:sz="4" w:space="0"/>
              <w:bottom w:val="double" w:color="C45911" w:sz="4" w:space="0"/>
              <w:right w:val="double" w:color="C45911" w:sz="4" w:space="0"/>
            </w:tcBorders>
            <w:noWrap/>
            <w:vAlign w:val="center"/>
          </w:tcPr>
          <w:p>
            <w:pPr>
              <w:spacing w:line="240" w:lineRule="auto"/>
              <w:jc w:val="right"/>
              <w:rPr>
                <w:rFonts w:ascii="Times New Roman" w:hAnsi="Times New Roman" w:cs="Times New Roman"/>
              </w:rPr>
            </w:pPr>
            <w:r>
              <w:rPr>
                <w:rFonts w:ascii="Times New Roman" w:hAnsi="Times New Roman" w:cs="Times New Roman"/>
              </w:rPr>
              <w:t xml:space="preserve">UKLUPNO</w:t>
            </w:r>
          </w:p>
        </w:tc>
        <w:tc>
          <w:tcPr>
            <w:tcW w:type="dxa" w:w="580"/>
            <w:gridSpan w:val="2"/>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83</w:t>
            </w:r>
          </w:p>
        </w:tc>
        <w:tc>
          <w:tcPr>
            <w:tcW w:type="dxa" w:w="554"/>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1</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69</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2</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68</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2</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40</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2</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259</w:t>
            </w:r>
          </w:p>
        </w:tc>
        <w:tc>
          <w:tcPr>
            <w:tcW w:type="dxa" w:w="567"/>
            <w:tcBorders>
              <w:top w:val="double" w:color="C45911" w:sz="4" w:space="0"/>
              <w:left w:val="double" w:color="C45911" w:sz="4" w:space="0"/>
              <w:bottom w:val="double" w:color="C45911" w:sz="4" w:space="0"/>
              <w:right w:val="double" w:color="C45911" w:sz="4" w:space="0"/>
            </w:tcBorders>
          </w:tcPr>
          <w:p>
            <w:pPr>
              <w:spacing/>
              <w:jc w:val="right"/>
              <w:rPr>
                <w:rFonts w:ascii="Times New Roman" w:hAnsi="Times New Roman" w:cs="Times New Roman"/>
              </w:rPr>
            </w:pPr>
            <w:r>
              <w:rPr>
                <w:rFonts w:ascii="Times New Roman" w:hAnsi="Times New Roman" w:cs="Times New Roman"/>
              </w:rPr>
              <w:t xml:space="preserve">8</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outlineLvl w:val="0"/>
        <w:rPr>
          <w:rFonts w:ascii="Times New Roman" w:hAnsi="Times New Roman" w:eastAsia="Calibri" w:cs="Times New Roman"/>
          <w:b/>
          <w:bCs/>
          <w:color w:val="FF0000"/>
          <w:sz w:val="24"/>
          <w:szCs w:val="24"/>
          <w:lang w:val="de-DE" w:eastAsia="hr-HR"/>
        </w:rPr>
      </w:pPr>
    </w:p>
    <w:p>
      <w:pPr>
        <w:overflowPunct w:val="false"/>
        <w:autoSpaceDE w:val="false"/>
        <w:autoSpaceDN w:val="false"/>
        <w:adjustRightInd w:val="false"/>
        <w:spacing w:after="0" w:line="240" w:lineRule="auto"/>
        <w:textAlignment w:val="baseline"/>
        <w:outlineLvl w:val="0"/>
        <w:rPr>
          <w:rFonts w:ascii="Times New Roman" w:hAnsi="Times New Roman" w:eastAsia="Calibri" w:cs="Times New Roman"/>
          <w:b/>
          <w:bCs/>
          <w:color w:val="FF0000"/>
          <w:sz w:val="24"/>
          <w:szCs w:val="24"/>
          <w:lang w:val="de-DE" w:eastAsia="hr-HR"/>
        </w:rPr>
      </w:pPr>
    </w:p>
    <w:p>
      <w:pPr>
        <w:overflowPunct w:val="false"/>
        <w:autoSpaceDE w:val="false"/>
        <w:autoSpaceDN w:val="false"/>
        <w:adjustRightInd w:val="false"/>
        <w:spacing w:after="0" w:line="240" w:lineRule="auto"/>
        <w:textAlignment w:val="baseline"/>
        <w:outlineLvl w:val="0"/>
        <w:rPr>
          <w:rFonts w:ascii="Times New Roman" w:hAnsi="Times New Roman" w:eastAsia="Calibri" w:cs="Times New Roman"/>
          <w:b/>
          <w:bCs/>
          <w:color w:val="FF0000"/>
          <w:sz w:val="24"/>
          <w:szCs w:val="24"/>
          <w:lang w:val="de-DE" w:eastAsia="hr-HR"/>
        </w:rPr>
      </w:pPr>
    </w:p>
    <w:p>
      <w:pPr>
        <w:overflowPunct w:val="false"/>
        <w:autoSpaceDE w:val="false"/>
        <w:autoSpaceDN w:val="false"/>
        <w:adjustRightInd w:val="false"/>
        <w:spacing w:after="0" w:line="240" w:lineRule="auto"/>
        <w:textAlignment w:val="baseline"/>
        <w:outlineLvl w:val="0"/>
        <w:rPr>
          <w:rFonts w:ascii="Times New Roman" w:hAnsi="Times New Roman" w:eastAsia="Calibri" w:cs="Times New Roman"/>
          <w:b/>
          <w:bCs/>
          <w:color w:val="FF0000"/>
          <w:sz w:val="24"/>
          <w:szCs w:val="24"/>
          <w:lang w:val="de-DE" w:eastAsia="hr-HR"/>
        </w:rPr>
      </w:pPr>
      <w:r>
        <w:rPr>
          <w:rFonts w:ascii="Times New Roman" w:hAnsi="Times New Roman" w:eastAsia="Calibri" w:cs="Times New Roman"/>
          <w:b/>
          <w:bCs/>
          <w:color w:val="FF0000"/>
          <w:sz w:val="24"/>
          <w:szCs w:val="24"/>
          <w:lang w:val="de-DE" w:eastAsia="hr-HR"/>
        </w:rPr>
        <w:t xml:space="preserve"> </w:t>
      </w:r>
    </w:p>
    <w:p>
      <w:pPr>
        <w:pStyle w:val="Naslov3"/>
        <w:spacing/>
        <w:rPr/>
      </w:pPr>
      <w:bookmarkStart w:id="38" w:name="_Toc242149923"/>
      <w:r>
        <w:rPr/>
        <w:t xml:space="preserve">5.1.11</w:t>
      </w:r>
      <w:r>
        <w:rPr/>
        <w:t xml:space="preserve">. Pregled upisanih učenika po Vjeronauku i E</w:t>
      </w:r>
      <w:r>
        <w:rPr/>
        <w:t xml:space="preserve">tici</w:t>
      </w:r>
      <w:bookmarkEnd w:id="38"/>
    </w:p>
    <w:tbl>
      <w:tblPr>
        <w:tblpPr w:leftFromText="180" w:rightFromText="180" w:vertAnchor="text" w:tblpXSpec="center" w:tblpY="1"/>
        <w:tblOverlap w:val="never"/>
        <w:tblW w:w="9169"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672"/>
        <w:gridCol w:w="2827"/>
        <w:gridCol w:w="564"/>
        <w:gridCol w:w="16"/>
        <w:gridCol w:w="554"/>
        <w:gridCol w:w="567"/>
        <w:gridCol w:w="567"/>
        <w:gridCol w:w="567"/>
        <w:gridCol w:w="567"/>
        <w:gridCol w:w="567"/>
        <w:gridCol w:w="567"/>
        <w:gridCol w:w="567"/>
        <w:gridCol w:w="567"/>
      </w:tblGrid>
      <w:tr>
        <w:trPr>
          <w:cantSplit/>
          <w:trHeight w:val="1134" w:hRule="atLeast"/>
          <w:jc w:val="center"/>
        </w:trPr>
        <w:tc>
          <w:tcPr>
            <w:tcW w:type="dxa" w:w="672"/>
            <w:vMerge w:val="restart"/>
            <w:tcBorders/>
            <w:shd w:fill="FFF2CC" w:color="auto" w:val="clear"/>
            <w:vAlign w:val="center"/>
          </w:tcPr>
          <w:p>
            <w:pPr>
              <w:spacing w:after="0" w:line="240" w:lineRule="auto"/>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 </w:t>
            </w:r>
          </w:p>
          <w:p>
            <w:pPr>
              <w:spacing w:after="0" w:line="240" w:lineRule="auto"/>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Red.</w:t>
            </w:r>
          </w:p>
        </w:tc>
        <w:tc>
          <w:tcPr>
            <w:tcW w:type="dxa" w:w="2827"/>
            <w:vMerge w:val="restart"/>
            <w:tcBorders/>
            <w:shd w:fill="FFF2CC" w:color="auto" w:val="clear"/>
            <w:vAlign w:val="center"/>
          </w:tcPr>
          <w:p>
            <w:pPr>
              <w:spacing w:after="0" w:line="240" w:lineRule="auto"/>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 </w:t>
            </w:r>
          </w:p>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Program - zanimanje</w:t>
            </w:r>
          </w:p>
        </w:tc>
        <w:tc>
          <w:tcPr>
            <w:tcW w:type="dxa" w:w="1134"/>
            <w:gridSpan w:val="3"/>
            <w:tcBorders/>
            <w:shd w:fill="FFF2CC" w:color="auto" w:val="clear"/>
            <w:textDirection w:val="btLr"/>
            <w:vAlign w:val="center"/>
          </w:tcPr>
          <w:p>
            <w:pPr>
              <w:spacing w:after="0" w:line="240" w:lineRule="auto"/>
              <w:ind w:left="113" w:right="113"/>
              <w:jc w:val="center"/>
              <w:rPr>
                <w:rFonts w:ascii="Times New Roman" w:hAnsi="Times New Roman" w:eastAsia="Times New Roman" w:cs="Times New Roman"/>
                <w:b/>
                <w:bCs/>
                <w:sz w:val="20"/>
                <w:lang w:eastAsia="hr-HR"/>
              </w:rPr>
            </w:pPr>
            <w:r>
              <w:rPr>
                <w:rFonts w:ascii="Times New Roman" w:hAnsi="Times New Roman" w:eastAsia="Times New Roman" w:cs="Times New Roman"/>
                <w:b/>
                <w:bCs/>
                <w:sz w:val="18"/>
                <w:lang w:eastAsia="hr-HR"/>
              </w:rPr>
              <w:t xml:space="preserve">PRVI RAZRED</w:t>
            </w:r>
          </w:p>
        </w:tc>
        <w:tc>
          <w:tcPr>
            <w:tcW w:type="dxa" w:w="1134"/>
            <w:gridSpan w:val="2"/>
            <w:tcBorders/>
            <w:shd w:fill="FFF2CC" w:color="auto" w:val="clear"/>
            <w:textDirection w:val="btLr"/>
            <w:vAlign w:val="center"/>
          </w:tcPr>
          <w:p>
            <w:pPr>
              <w:spacing w:after="0" w:line="240" w:lineRule="auto"/>
              <w:ind w:left="113" w:right="113"/>
              <w:jc w:val="center"/>
              <w:rPr>
                <w:rFonts w:ascii="Times New Roman" w:hAnsi="Times New Roman" w:eastAsia="Times New Roman" w:cs="Times New Roman"/>
                <w:b/>
                <w:bCs/>
                <w:sz w:val="20"/>
                <w:lang w:eastAsia="hr-HR"/>
              </w:rPr>
            </w:pPr>
            <w:r>
              <w:rPr>
                <w:rFonts w:ascii="Times New Roman" w:hAnsi="Times New Roman" w:eastAsia="Times New Roman" w:cs="Times New Roman"/>
                <w:b/>
                <w:bCs/>
                <w:sz w:val="18"/>
                <w:lang w:eastAsia="hr-HR"/>
              </w:rPr>
              <w:t xml:space="preserve">DRUGI RAZRED</w:t>
            </w:r>
          </w:p>
        </w:tc>
        <w:tc>
          <w:tcPr>
            <w:tcW w:type="dxa" w:w="1134"/>
            <w:gridSpan w:val="2"/>
            <w:tcBorders/>
            <w:shd w:fill="FFF2CC" w:color="auto" w:val="clear"/>
            <w:textDirection w:val="btLr"/>
            <w:vAlign w:val="center"/>
          </w:tcPr>
          <w:p>
            <w:pPr>
              <w:spacing w:after="0" w:line="240" w:lineRule="auto"/>
              <w:ind w:left="113" w:right="113"/>
              <w:jc w:val="center"/>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TREĆI RAZRED</w:t>
            </w:r>
          </w:p>
        </w:tc>
        <w:tc>
          <w:tcPr>
            <w:tcW w:type="dxa" w:w="1134"/>
            <w:gridSpan w:val="2"/>
            <w:tcBorders/>
            <w:shd w:fill="FFF2CC" w:color="auto" w:val="clear"/>
            <w:textDirection w:val="btLr"/>
            <w:vAlign w:val="center"/>
          </w:tcPr>
          <w:p>
            <w:pPr>
              <w:spacing w:after="0" w:line="240" w:lineRule="auto"/>
              <w:ind w:left="113" w:right="113"/>
              <w:jc w:val="center"/>
              <w:rPr>
                <w:rFonts w:ascii="Times New Roman" w:hAnsi="Times New Roman" w:eastAsia="Times New Roman" w:cs="Times New Roman"/>
                <w:b/>
                <w:bCs/>
                <w:sz w:val="20"/>
                <w:lang w:eastAsia="hr-HR"/>
              </w:rPr>
            </w:pPr>
            <w:r>
              <w:rPr>
                <w:rFonts w:ascii="Times New Roman" w:hAnsi="Times New Roman" w:eastAsia="Times New Roman" w:cs="Times New Roman"/>
                <w:b/>
                <w:bCs/>
                <w:sz w:val="18"/>
                <w:lang w:eastAsia="hr-HR"/>
              </w:rPr>
              <w:t xml:space="preserve">ČETVRTI RAZRED</w:t>
            </w:r>
          </w:p>
        </w:tc>
        <w:tc>
          <w:tcPr>
            <w:tcW w:type="dxa" w:w="1134"/>
            <w:gridSpan w:val="2"/>
            <w:tcBorders/>
            <w:shd w:fill="FFF2CC" w:color="auto" w:val="clear"/>
            <w:textDirection w:val="btLr"/>
            <w:vAlign w:val="center"/>
          </w:tcPr>
          <w:p>
            <w:pPr>
              <w:spacing w:after="0" w:line="240" w:lineRule="auto"/>
              <w:ind w:left="113" w:right="113"/>
              <w:jc w:val="center"/>
              <w:rPr>
                <w:rFonts w:ascii="Times New Roman" w:hAnsi="Times New Roman" w:eastAsia="Times New Roman" w:cs="Times New Roman"/>
                <w:b/>
                <w:bCs/>
                <w:lang w:eastAsia="hr-HR"/>
              </w:rPr>
            </w:pPr>
            <w:r>
              <w:rPr>
                <w:rFonts w:ascii="Times New Roman" w:hAnsi="Times New Roman" w:eastAsia="Times New Roman" w:cs="Times New Roman"/>
                <w:b/>
                <w:bCs/>
                <w:sz w:val="20"/>
                <w:lang w:eastAsia="hr-HR"/>
              </w:rPr>
              <w:t xml:space="preserve">UKUPNO</w:t>
            </w:r>
          </w:p>
        </w:tc>
      </w:tr>
      <w:tr>
        <w:trPr>
          <w:trHeight w:val="1170" w:hRule="atLeast"/>
          <w:jc w:val="center"/>
        </w:trPr>
        <w:tc>
          <w:tcPr>
            <w:tcW w:type="dxa" w:w="672"/>
            <w:vMerge w:val="continue"/>
            <w:tcBorders/>
            <w:shd w:fill="F7CAAC" w:color="auto" w:val="clear"/>
            <w:vAlign w:val="center"/>
          </w:tcPr>
          <w:p>
            <w:pPr>
              <w:spacing w:after="0" w:line="240" w:lineRule="auto"/>
              <w:rPr>
                <w:rFonts w:ascii="Times New Roman" w:hAnsi="Times New Roman" w:eastAsia="Times New Roman" w:cs="Times New Roman"/>
                <w:b/>
                <w:bCs/>
                <w:lang w:eastAsia="hr-HR"/>
              </w:rPr>
            </w:pPr>
          </w:p>
        </w:tc>
        <w:tc>
          <w:tcPr>
            <w:tcW w:type="dxa" w:w="2827"/>
            <w:vMerge w:val="continue"/>
            <w:tcBorders/>
            <w:shd w:fill="F7CAAC" w:color="auto" w:val="clear"/>
            <w:vAlign w:val="center"/>
          </w:tcPr>
          <w:p>
            <w:pPr>
              <w:spacing w:after="0" w:line="240" w:lineRule="auto"/>
              <w:jc w:val="center"/>
              <w:rPr>
                <w:rFonts w:ascii="Times New Roman" w:hAnsi="Times New Roman" w:eastAsia="Times New Roman" w:cs="Times New Roman"/>
                <w:b/>
                <w:bCs/>
                <w:lang w:eastAsia="hr-HR"/>
              </w:rPr>
            </w:pPr>
          </w:p>
        </w:tc>
        <w:tc>
          <w:tcPr>
            <w:tcW w:type="dxa" w:w="564"/>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Vjeronauk</w:t>
            </w:r>
          </w:p>
        </w:tc>
        <w:tc>
          <w:tcPr>
            <w:tcW w:type="dxa" w:w="570"/>
            <w:gridSpan w:val="2"/>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Etika</w:t>
            </w:r>
          </w:p>
        </w:tc>
        <w:tc>
          <w:tcPr>
            <w:tcW w:type="dxa" w:w="567"/>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Vjeronauk</w:t>
            </w:r>
          </w:p>
        </w:tc>
        <w:tc>
          <w:tcPr>
            <w:tcW w:type="dxa" w:w="567"/>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Etika</w:t>
            </w:r>
          </w:p>
        </w:tc>
        <w:tc>
          <w:tcPr>
            <w:tcW w:type="dxa" w:w="567"/>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Vjeronauk</w:t>
            </w:r>
          </w:p>
        </w:tc>
        <w:tc>
          <w:tcPr>
            <w:tcW w:type="dxa" w:w="567"/>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Etika</w:t>
            </w:r>
          </w:p>
        </w:tc>
        <w:tc>
          <w:tcPr>
            <w:tcW w:type="dxa" w:w="567"/>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Vjeronauk</w:t>
            </w:r>
          </w:p>
        </w:tc>
        <w:tc>
          <w:tcPr>
            <w:tcW w:type="dxa" w:w="567"/>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Etika</w:t>
            </w:r>
          </w:p>
        </w:tc>
        <w:tc>
          <w:tcPr>
            <w:tcW w:type="dxa" w:w="567"/>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Vjeronauk</w:t>
            </w:r>
          </w:p>
        </w:tc>
        <w:tc>
          <w:tcPr>
            <w:tcW w:type="dxa" w:w="567"/>
            <w:tcBorders/>
            <w:textDirection w:val="btL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Etika</w:t>
            </w:r>
          </w:p>
        </w:tc>
      </w:tr>
      <w:tr>
        <w:trPr>
          <w:trHeight w:val="300" w:hRule="atLeast"/>
          <w:jc w:val="center"/>
        </w:trPr>
        <w:tc>
          <w:tcPr>
            <w:tcW w:type="dxa" w:w="672"/>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1.</w:t>
            </w:r>
          </w:p>
        </w:tc>
        <w:tc>
          <w:tcPr>
            <w:tcW w:type="dxa" w:w="2827"/>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OPĆA GIMNAZIJA</w:t>
            </w:r>
          </w:p>
        </w:tc>
        <w:tc>
          <w:tcPr>
            <w:tcW w:type="dxa" w:w="564"/>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7</w:t>
            </w:r>
          </w:p>
        </w:tc>
        <w:tc>
          <w:tcPr>
            <w:tcW w:type="dxa" w:w="570"/>
            <w:gridSpan w:val="2"/>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2</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7</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0</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7</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6</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13</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0</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35</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8</w:t>
            </w:r>
          </w:p>
        </w:tc>
      </w:tr>
      <w:tr>
        <w:trPr>
          <w:trHeight w:val="300" w:hRule="atLeast"/>
          <w:jc w:val="center"/>
        </w:trPr>
        <w:tc>
          <w:tcPr>
            <w:tcW w:type="dxa" w:w="672"/>
            <w:vMerge w:val="restart"/>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2.</w:t>
            </w:r>
          </w:p>
        </w:tc>
        <w:tc>
          <w:tcPr>
            <w:tcW w:type="dxa" w:w="2827"/>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REFERENT/ICA ZA POSLOVNU EKONOMIJU</w:t>
            </w:r>
          </w:p>
        </w:tc>
        <w:tc>
          <w:tcPr>
            <w:tcW w:type="dxa" w:w="564"/>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22</w:t>
            </w:r>
          </w:p>
        </w:tc>
        <w:tc>
          <w:tcPr>
            <w:tcW w:type="dxa" w:w="570"/>
            <w:gridSpan w:val="2"/>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1</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14</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3</w:t>
            </w: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FFFFFF" w:color="auto" w:val="clear"/>
            <w:vAlign w:val="center"/>
          </w:tcPr>
          <w:p>
            <w:pPr>
              <w:spacing w:line="240" w:lineRule="auto"/>
              <w:jc w:val="center"/>
              <w:rPr>
                <w:rFonts w:ascii="Times New Roman" w:hAnsi="Times New Roman" w:cs="Times New Roman"/>
              </w:rPr>
            </w:pPr>
            <w:r>
              <w:rPr>
                <w:rFonts w:ascii="Times New Roman" w:hAnsi="Times New Roman" w:cs="Times New Roman"/>
              </w:rPr>
              <w:t xml:space="preserve">36</w:t>
            </w:r>
          </w:p>
        </w:tc>
        <w:tc>
          <w:tcPr>
            <w:tcW w:type="dxa" w:w="567"/>
            <w:tcBorders/>
            <w:shd w:fill="FFFFFF" w:color="auto" w:val="clear"/>
            <w:vAlign w:val="center"/>
          </w:tcPr>
          <w:p>
            <w:pPr>
              <w:spacing w:line="240" w:lineRule="auto"/>
              <w:jc w:val="center"/>
              <w:rPr>
                <w:rFonts w:ascii="Times New Roman" w:hAnsi="Times New Roman" w:cs="Times New Roman"/>
              </w:rPr>
            </w:pPr>
            <w:r>
              <w:rPr>
                <w:rFonts w:ascii="Times New Roman" w:hAnsi="Times New Roman" w:cs="Times New Roman"/>
              </w:rPr>
              <w:t xml:space="preserve">4</w:t>
            </w:r>
          </w:p>
        </w:tc>
      </w:tr>
      <w:tr>
        <w:trPr>
          <w:trHeight w:val="300" w:hRule="atLeast"/>
          <w:jc w:val="center"/>
        </w:trPr>
        <w:tc>
          <w:tcPr>
            <w:tcW w:type="dxa" w:w="672"/>
            <w:vMerge w:val="continue"/>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p>
        </w:tc>
        <w:tc>
          <w:tcPr>
            <w:tcW w:type="dxa" w:w="2827"/>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EKONOMIST</w:t>
            </w:r>
          </w:p>
        </w:tc>
        <w:tc>
          <w:tcPr>
            <w:tcW w:type="dxa" w:w="564"/>
            <w:tcBorders/>
            <w:shd w:fill="BFBFBF" w:color="auto" w:val="clear"/>
            <w:noWrap/>
            <w:vAlign w:val="center"/>
          </w:tcPr>
          <w:p>
            <w:pPr>
              <w:spacing w:line="240" w:lineRule="auto"/>
              <w:jc w:val="center"/>
              <w:rPr>
                <w:rFonts w:ascii="Times New Roman" w:hAnsi="Times New Roman" w:cs="Times New Roman"/>
              </w:rPr>
            </w:pPr>
          </w:p>
        </w:tc>
        <w:tc>
          <w:tcPr>
            <w:tcW w:type="dxa" w:w="570"/>
            <w:gridSpan w:val="2"/>
            <w:tcBorders/>
            <w:shd w:fill="BFBFBF" w:color="auto" w:val="clear"/>
            <w:noWrap/>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auto" w:color="auto" w:val="clear"/>
            <w:vAlign w:val="center"/>
          </w:tcPr>
          <w:p>
            <w:pPr>
              <w:spacing w:line="240" w:lineRule="auto"/>
              <w:jc w:val="center"/>
              <w:rPr>
                <w:rFonts w:ascii="Times New Roman" w:hAnsi="Times New Roman" w:cs="Times New Roman"/>
              </w:rPr>
            </w:pPr>
            <w:r>
              <w:rPr>
                <w:rFonts w:ascii="Times New Roman" w:hAnsi="Times New Roman" w:cs="Times New Roman"/>
              </w:rPr>
              <w:t xml:space="preserve">13</w:t>
            </w:r>
          </w:p>
        </w:tc>
        <w:tc>
          <w:tcPr>
            <w:tcW w:type="dxa" w:w="567"/>
            <w:tcBorders/>
            <w:shd w:fill="auto" w:color="auto" w:val="clear"/>
            <w:vAlign w:val="center"/>
          </w:tcPr>
          <w:p>
            <w:pPr>
              <w:spacing w:line="240" w:lineRule="auto"/>
              <w:jc w:val="center"/>
              <w:rPr>
                <w:rFonts w:ascii="Times New Roman" w:hAnsi="Times New Roman" w:cs="Times New Roman"/>
              </w:rPr>
            </w:pPr>
            <w:r>
              <w:rPr>
                <w:rFonts w:ascii="Times New Roman" w:hAnsi="Times New Roman" w:cs="Times New Roman"/>
              </w:rPr>
              <w:t xml:space="preserve">2</w:t>
            </w:r>
          </w:p>
        </w:tc>
        <w:tc>
          <w:tcPr>
            <w:tcW w:type="dxa" w:w="567"/>
            <w:tcBorders/>
            <w:shd w:fill="auto" w:color="auto" w:val="clear"/>
            <w:vAlign w:val="center"/>
          </w:tcPr>
          <w:p>
            <w:pPr>
              <w:spacing w:line="240" w:lineRule="auto"/>
              <w:jc w:val="center"/>
              <w:rPr>
                <w:rFonts w:ascii="Times New Roman" w:hAnsi="Times New Roman" w:cs="Times New Roman"/>
              </w:rPr>
            </w:pPr>
            <w:r>
              <w:rPr>
                <w:rFonts w:ascii="Times New Roman" w:hAnsi="Times New Roman" w:cs="Times New Roman"/>
              </w:rPr>
              <w:t xml:space="preserve">18</w:t>
            </w:r>
          </w:p>
        </w:tc>
        <w:tc>
          <w:tcPr>
            <w:tcW w:type="dxa" w:w="567"/>
            <w:tcBorders/>
            <w:shd w:fill="auto" w:color="auto" w:val="clear"/>
            <w:vAlign w:val="center"/>
          </w:tcPr>
          <w:p>
            <w:pPr>
              <w:spacing w:line="240" w:lineRule="auto"/>
              <w:jc w:val="center"/>
              <w:rPr>
                <w:rFonts w:ascii="Times New Roman" w:hAnsi="Times New Roman" w:cs="Times New Roman"/>
              </w:rPr>
            </w:pPr>
            <w:r>
              <w:rPr>
                <w:rFonts w:ascii="Times New Roman" w:hAnsi="Times New Roman" w:cs="Times New Roman"/>
              </w:rPr>
              <w:t xml:space="preserve">1</w:t>
            </w:r>
          </w:p>
        </w:tc>
        <w:tc>
          <w:tcPr>
            <w:tcW w:type="dxa" w:w="567"/>
            <w:tcBorders/>
            <w:shd w:fill="auto" w:color="auto" w:val="clear"/>
            <w:vAlign w:val="center"/>
          </w:tcPr>
          <w:p>
            <w:pPr>
              <w:spacing w:line="240" w:lineRule="auto"/>
              <w:jc w:val="center"/>
              <w:rPr>
                <w:rFonts w:ascii="Times New Roman" w:hAnsi="Times New Roman" w:cs="Times New Roman"/>
              </w:rPr>
            </w:pPr>
            <w:r>
              <w:rPr>
                <w:rFonts w:ascii="Times New Roman" w:hAnsi="Times New Roman" w:cs="Times New Roman"/>
              </w:rPr>
              <w:t xml:space="preserve">31</w:t>
            </w:r>
          </w:p>
        </w:tc>
        <w:tc>
          <w:tcPr>
            <w:tcW w:type="dxa" w:w="567"/>
            <w:tcBorders/>
            <w:shd w:fill="auto" w:color="auto" w:val="clear"/>
            <w:vAlign w:val="center"/>
          </w:tcPr>
          <w:p>
            <w:pPr>
              <w:spacing w:line="240" w:lineRule="auto"/>
              <w:jc w:val="center"/>
              <w:rPr>
                <w:rFonts w:ascii="Times New Roman" w:hAnsi="Times New Roman" w:cs="Times New Roman"/>
              </w:rPr>
            </w:pPr>
            <w:r>
              <w:rPr>
                <w:rFonts w:ascii="Times New Roman" w:hAnsi="Times New Roman" w:cs="Times New Roman"/>
              </w:rPr>
              <w:t xml:space="preserve">3</w:t>
            </w:r>
          </w:p>
        </w:tc>
      </w:tr>
      <w:tr>
        <w:trPr>
          <w:trHeight w:val="300" w:hRule="atLeast"/>
          <w:jc w:val="center"/>
        </w:trPr>
        <w:tc>
          <w:tcPr>
            <w:tcW w:type="dxa" w:w="672"/>
            <w:tcBorders/>
            <w:shd w:fill="FFF2CC" w:color="000000" w:val="clear"/>
            <w:vAlign w:val="center"/>
          </w:tcPr>
          <w:p>
            <w:pPr>
              <w:spacing w:after="0" w:line="240" w:lineRule="auto"/>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  3.</w:t>
            </w:r>
          </w:p>
        </w:tc>
        <w:tc>
          <w:tcPr>
            <w:tcW w:type="dxa" w:w="2827"/>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ŠUMARSKI TEHNIČAR</w:t>
            </w:r>
          </w:p>
        </w:tc>
        <w:tc>
          <w:tcPr>
            <w:tcW w:type="dxa" w:w="564"/>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15</w:t>
            </w:r>
          </w:p>
        </w:tc>
        <w:tc>
          <w:tcPr>
            <w:tcW w:type="dxa" w:w="570"/>
            <w:gridSpan w:val="2"/>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4</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21</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12</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8</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2</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56</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8</w:t>
            </w:r>
          </w:p>
        </w:tc>
      </w:tr>
      <w:tr>
        <w:trPr>
          <w:trHeight w:val="300" w:hRule="atLeast"/>
          <w:jc w:val="center"/>
        </w:trPr>
        <w:tc>
          <w:tcPr>
            <w:tcW w:type="dxa" w:w="672"/>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4.</w:t>
            </w:r>
          </w:p>
        </w:tc>
        <w:tc>
          <w:tcPr>
            <w:tcW w:type="dxa" w:w="2827"/>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FRIZER</w:t>
            </w:r>
          </w:p>
        </w:tc>
        <w:tc>
          <w:tcPr>
            <w:tcW w:type="dxa" w:w="564"/>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8</w:t>
            </w:r>
          </w:p>
        </w:tc>
        <w:tc>
          <w:tcPr>
            <w:tcW w:type="dxa" w:w="570"/>
            <w:gridSpan w:val="2"/>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2</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9</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17</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w:t>
            </w: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34</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4</w:t>
            </w:r>
          </w:p>
        </w:tc>
      </w:tr>
      <w:tr>
        <w:trPr>
          <w:trHeight w:val="300" w:hRule="atLeast"/>
          <w:jc w:val="center"/>
        </w:trPr>
        <w:tc>
          <w:tcPr>
            <w:tcW w:type="dxa" w:w="672"/>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5.</w:t>
            </w:r>
          </w:p>
        </w:tc>
        <w:tc>
          <w:tcPr>
            <w:tcW w:type="dxa" w:w="2827"/>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PRODAVAČ</w:t>
            </w:r>
          </w:p>
        </w:tc>
        <w:tc>
          <w:tcPr>
            <w:tcW w:type="dxa" w:w="564"/>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5</w:t>
            </w:r>
          </w:p>
        </w:tc>
        <w:tc>
          <w:tcPr>
            <w:tcW w:type="dxa" w:w="570"/>
            <w:gridSpan w:val="2"/>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0</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5</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w:t>
            </w: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10</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w:t>
            </w:r>
          </w:p>
        </w:tc>
      </w:tr>
      <w:tr>
        <w:trPr>
          <w:trHeight w:val="510" w:hRule="atLeast"/>
          <w:jc w:val="center"/>
        </w:trPr>
        <w:tc>
          <w:tcPr>
            <w:tcW w:type="dxa" w:w="672"/>
            <w:vMerge w:val="restart"/>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6.</w:t>
            </w:r>
          </w:p>
        </w:tc>
        <w:tc>
          <w:tcPr>
            <w:tcW w:type="dxa" w:w="2827"/>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18"/>
                <w:lang w:eastAsia="hr-HR"/>
              </w:rPr>
              <w:t xml:space="preserve">AUTOMEHATRONIČAR/KA</w:t>
            </w:r>
          </w:p>
        </w:tc>
        <w:tc>
          <w:tcPr>
            <w:tcW w:type="dxa" w:w="564"/>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6</w:t>
            </w:r>
          </w:p>
        </w:tc>
        <w:tc>
          <w:tcPr>
            <w:tcW w:type="dxa" w:w="570"/>
            <w:gridSpan w:val="2"/>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2</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5</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w:t>
            </w: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11</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3</w:t>
            </w:r>
          </w:p>
        </w:tc>
      </w:tr>
      <w:tr>
        <w:trPr>
          <w:trHeight w:val="510" w:hRule="atLeast"/>
          <w:jc w:val="center"/>
        </w:trPr>
        <w:tc>
          <w:tcPr>
            <w:tcW w:type="dxa" w:w="672"/>
            <w:vMerge w:val="continue"/>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p>
        </w:tc>
        <w:tc>
          <w:tcPr>
            <w:tcW w:type="dxa" w:w="2827"/>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AUTOMEHANIČAR – klasični  model</w:t>
            </w:r>
          </w:p>
        </w:tc>
        <w:tc>
          <w:tcPr>
            <w:tcW w:type="dxa" w:w="564"/>
            <w:tcBorders/>
            <w:shd w:fill="BFBFBF" w:color="auto" w:val="clear"/>
            <w:noWrap/>
            <w:vAlign w:val="center"/>
          </w:tcPr>
          <w:p>
            <w:pPr>
              <w:spacing w:line="240" w:lineRule="auto"/>
              <w:jc w:val="center"/>
              <w:rPr>
                <w:rFonts w:ascii="Times New Roman" w:hAnsi="Times New Roman" w:cs="Times New Roman"/>
              </w:rPr>
            </w:pPr>
          </w:p>
        </w:tc>
        <w:tc>
          <w:tcPr>
            <w:tcW w:type="dxa" w:w="570"/>
            <w:gridSpan w:val="2"/>
            <w:tcBorders/>
            <w:shd w:fill="BFBFBF" w:color="auto" w:val="clear"/>
            <w:noWrap/>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FFFFFF" w:color="auto" w:val="clear"/>
            <w:vAlign w:val="center"/>
          </w:tcPr>
          <w:p>
            <w:pPr>
              <w:spacing w:line="240" w:lineRule="auto"/>
              <w:jc w:val="center"/>
              <w:rPr>
                <w:rFonts w:ascii="Times New Roman" w:hAnsi="Times New Roman" w:cs="Times New Roman"/>
              </w:rPr>
            </w:pPr>
            <w:r>
              <w:rPr>
                <w:rFonts w:ascii="Times New Roman" w:hAnsi="Times New Roman" w:cs="Times New Roman"/>
              </w:rPr>
              <w:t xml:space="preserve">8</w:t>
            </w:r>
          </w:p>
        </w:tc>
        <w:tc>
          <w:tcPr>
            <w:tcW w:type="dxa" w:w="567"/>
            <w:tcBorders/>
            <w:shd w:fill="FFFFFF" w:color="auto" w:val="clear"/>
            <w:vAlign w:val="center"/>
          </w:tcPr>
          <w:p>
            <w:pPr>
              <w:spacing w:line="240" w:lineRule="auto"/>
              <w:jc w:val="center"/>
              <w:rPr>
                <w:rFonts w:ascii="Times New Roman" w:hAnsi="Times New Roman" w:cs="Times New Roman"/>
              </w:rPr>
            </w:pPr>
            <w:r>
              <w:rPr>
                <w:rFonts w:ascii="Times New Roman" w:hAnsi="Times New Roman" w:cs="Times New Roman"/>
              </w:rPr>
              <w:t xml:space="preserve">0</w:t>
            </w: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FFFFFF" w:color="auto" w:val="clear"/>
            <w:vAlign w:val="center"/>
          </w:tcPr>
          <w:p>
            <w:pPr>
              <w:spacing w:line="240" w:lineRule="auto"/>
              <w:jc w:val="center"/>
              <w:rPr>
                <w:rFonts w:ascii="Times New Roman" w:hAnsi="Times New Roman" w:cs="Times New Roman"/>
              </w:rPr>
            </w:pPr>
            <w:r>
              <w:rPr>
                <w:rFonts w:ascii="Times New Roman" w:hAnsi="Times New Roman" w:cs="Times New Roman"/>
              </w:rPr>
              <w:t xml:space="preserve">8</w:t>
            </w:r>
          </w:p>
        </w:tc>
        <w:tc>
          <w:tcPr>
            <w:tcW w:type="dxa" w:w="567"/>
            <w:tcBorders/>
            <w:shd w:fill="FFFFFF" w:color="auto" w:val="clear"/>
            <w:vAlign w:val="center"/>
          </w:tcPr>
          <w:p>
            <w:pPr>
              <w:spacing w:line="240" w:lineRule="auto"/>
              <w:jc w:val="center"/>
              <w:rPr>
                <w:rFonts w:ascii="Times New Roman" w:hAnsi="Times New Roman" w:cs="Times New Roman"/>
              </w:rPr>
            </w:pPr>
            <w:r>
              <w:rPr>
                <w:rFonts w:ascii="Times New Roman" w:hAnsi="Times New Roman" w:cs="Times New Roman"/>
              </w:rPr>
              <w:t xml:space="preserve">0</w:t>
            </w:r>
          </w:p>
        </w:tc>
      </w:tr>
      <w:tr>
        <w:trPr>
          <w:trHeight w:val="510" w:hRule="atLeast"/>
          <w:jc w:val="center"/>
        </w:trPr>
        <w:tc>
          <w:tcPr>
            <w:tcW w:type="dxa" w:w="672"/>
            <w:vMerge w:val="restart"/>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7.</w:t>
            </w:r>
          </w:p>
        </w:tc>
        <w:tc>
          <w:tcPr>
            <w:tcW w:type="dxa" w:w="2827"/>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ELEKTROMEHANIČAR</w:t>
            </w:r>
          </w:p>
        </w:tc>
        <w:tc>
          <w:tcPr>
            <w:tcW w:type="dxa" w:w="564"/>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9</w:t>
            </w:r>
          </w:p>
        </w:tc>
        <w:tc>
          <w:tcPr>
            <w:tcW w:type="dxa" w:w="570"/>
            <w:gridSpan w:val="2"/>
            <w:tcBorders/>
            <w:noWrap/>
            <w:vAlign w:val="center"/>
          </w:tcPr>
          <w:p>
            <w:pPr>
              <w:spacing w:line="240" w:lineRule="auto"/>
              <w:jc w:val="center"/>
              <w:rPr>
                <w:rFonts w:ascii="Times New Roman" w:hAnsi="Times New Roman" w:cs="Times New Roman"/>
              </w:rPr>
            </w:pPr>
            <w:r>
              <w:rPr>
                <w:rFonts w:ascii="Times New Roman" w:hAnsi="Times New Roman" w:cs="Times New Roman"/>
              </w:rPr>
              <w:t xml:space="preserve">1</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2</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w:t>
            </w: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11</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2</w:t>
            </w:r>
          </w:p>
        </w:tc>
      </w:tr>
      <w:tr>
        <w:trPr>
          <w:trHeight w:val="510" w:hRule="atLeast"/>
          <w:jc w:val="center"/>
        </w:trPr>
        <w:tc>
          <w:tcPr>
            <w:tcW w:type="dxa" w:w="672"/>
            <w:vMerge w:val="continue"/>
            <w:tcBorders/>
            <w:shd w:fill="FFF2CC" w:color="000000" w:val="clear"/>
            <w:vAlign w:val="center"/>
          </w:tcPr>
          <w:p>
            <w:pPr>
              <w:spacing w:after="0" w:line="240" w:lineRule="auto"/>
              <w:jc w:val="center"/>
              <w:rPr>
                <w:rFonts w:ascii="Times New Roman" w:hAnsi="Times New Roman" w:eastAsia="Times New Roman" w:cs="Times New Roman"/>
                <w:b/>
                <w:bCs/>
                <w:lang w:eastAsia="hr-HR"/>
              </w:rPr>
            </w:pPr>
          </w:p>
        </w:tc>
        <w:tc>
          <w:tcPr>
            <w:tcW w:type="dxa" w:w="2827"/>
            <w:tcBorders/>
            <w:vAlign w:val="center"/>
          </w:tcPr>
          <w:p>
            <w:pPr>
              <w:spacing w:after="0" w:line="240" w:lineRule="auto"/>
              <w:rPr>
                <w:rFonts w:ascii="Times New Roman" w:hAnsi="Times New Roman" w:eastAsia="Times New Roman" w:cs="Times New Roman"/>
                <w:b/>
                <w:bCs/>
                <w:sz w:val="20"/>
                <w:lang w:eastAsia="hr-HR"/>
              </w:rPr>
            </w:pPr>
            <w:r>
              <w:rPr>
                <w:rFonts w:ascii="Times New Roman" w:hAnsi="Times New Roman" w:eastAsia="Times New Roman" w:cs="Times New Roman"/>
                <w:b/>
                <w:bCs/>
                <w:sz w:val="20"/>
                <w:lang w:eastAsia="hr-HR"/>
              </w:rPr>
              <w:t xml:space="preserve">ELEKTROMEHANIČAR – klasični model</w:t>
            </w:r>
          </w:p>
        </w:tc>
        <w:tc>
          <w:tcPr>
            <w:tcW w:type="dxa" w:w="564"/>
            <w:tcBorders/>
            <w:shd w:fill="BFBFBF" w:color="auto" w:val="clear"/>
            <w:noWrap/>
            <w:vAlign w:val="center"/>
          </w:tcPr>
          <w:p>
            <w:pPr>
              <w:spacing w:line="240" w:lineRule="auto"/>
              <w:jc w:val="center"/>
              <w:rPr>
                <w:rFonts w:ascii="Times New Roman" w:hAnsi="Times New Roman" w:cs="Times New Roman"/>
              </w:rPr>
            </w:pPr>
          </w:p>
        </w:tc>
        <w:tc>
          <w:tcPr>
            <w:tcW w:type="dxa" w:w="570"/>
            <w:gridSpan w:val="2"/>
            <w:tcBorders/>
            <w:shd w:fill="BFBFBF" w:color="auto" w:val="clear"/>
            <w:noWrap/>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2</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w:t>
            </w: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shd w:fill="BFBFBF" w:color="auto" w:val="clear"/>
            <w:vAlign w:val="center"/>
          </w:tcPr>
          <w:p>
            <w:pPr>
              <w:spacing w:line="240" w:lineRule="auto"/>
              <w:jc w:val="center"/>
              <w:rPr>
                <w:rFonts w:ascii="Times New Roman" w:hAnsi="Times New Roman" w:cs="Times New Roman"/>
              </w:rPr>
            </w:pP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2</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w:t>
            </w:r>
          </w:p>
        </w:tc>
      </w:tr>
      <w:tr>
        <w:trPr>
          <w:trHeight w:val="510" w:hRule="atLeast"/>
          <w:jc w:val="center"/>
        </w:trPr>
        <w:tc>
          <w:tcPr>
            <w:tcW w:type="dxa" w:w="3499"/>
            <w:gridSpan w:val="2"/>
            <w:tcBorders/>
            <w:noWrap/>
            <w:vAlign w:val="center"/>
          </w:tcPr>
          <w:p>
            <w:pPr>
              <w:spacing w:line="240" w:lineRule="auto"/>
              <w:jc w:val="right"/>
              <w:rPr>
                <w:rFonts w:ascii="Times New Roman" w:hAnsi="Times New Roman" w:cs="Times New Roman"/>
              </w:rPr>
            </w:pPr>
            <w:r>
              <w:rPr>
                <w:rFonts w:ascii="Times New Roman" w:hAnsi="Times New Roman" w:cs="Times New Roman"/>
              </w:rPr>
              <w:t xml:space="preserve">UKLUPNO</w:t>
            </w:r>
          </w:p>
        </w:tc>
        <w:tc>
          <w:tcPr>
            <w:tcW w:type="dxa" w:w="580"/>
            <w:gridSpan w:val="2"/>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72</w:t>
            </w:r>
          </w:p>
        </w:tc>
        <w:tc>
          <w:tcPr>
            <w:tcW w:type="dxa" w:w="554"/>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12</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63</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8</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59</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11</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39</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3</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233</w:t>
            </w:r>
          </w:p>
        </w:tc>
        <w:tc>
          <w:tcPr>
            <w:tcW w:type="dxa" w:w="567"/>
            <w:tcBorders/>
            <w:vAlign w:val="center"/>
          </w:tcPr>
          <w:p>
            <w:pPr>
              <w:spacing w:line="240" w:lineRule="auto"/>
              <w:jc w:val="center"/>
              <w:rPr>
                <w:rFonts w:ascii="Times New Roman" w:hAnsi="Times New Roman" w:cs="Times New Roman"/>
              </w:rPr>
            </w:pPr>
            <w:r>
              <w:rPr>
                <w:rFonts w:ascii="Times New Roman" w:hAnsi="Times New Roman" w:cs="Times New Roman"/>
              </w:rPr>
              <w:t xml:space="preserve">34</w:t>
            </w:r>
          </w:p>
        </w:tc>
      </w:tr>
    </w:tbl>
    <w:p>
      <w:pPr>
        <w:spacing w:line="240" w:lineRule="auto"/>
        <w:rPr>
          <w:rFonts w:ascii="Times New Roman" w:hAnsi="Times New Roman" w:eastAsia="Calibri" w:cs="Times New Roman"/>
          <w:sz w:val="24"/>
          <w:szCs w:val="24"/>
          <w:lang w:eastAsia="hr-HR"/>
        </w:rPr>
        <w:sectPr>
          <w:footerReference w:type="default" r:id="rId5"/>
          <w:type w:val="nextPage"/>
          <w:pgSz w:w="11906" w:h="16838"/>
          <w:pgMar w:top="1134" w:right="1418" w:bottom="1418" w:left="1418" w:header="720" w:footer="720" w:gutter="0"/>
          <w:pgBorders/>
          <w:pgNumType w:fmt="decimal" w:start="1"/>
          <w:cols w:num="1" w:equalWidth="1" w:space="720"/>
          <w:docGrid w:linePitch="299"/>
        </w:sectPr>
      </w:pPr>
    </w:p>
    <w:p>
      <w:pPr>
        <w:spacing w:line="240" w:lineRule="auto"/>
        <w:rPr/>
      </w:pPr>
    </w:p>
    <w:p>
      <w:pPr>
        <w:pStyle w:val="Naslov3"/>
        <w:spacing/>
        <w:rPr/>
      </w:pPr>
      <w:r>
        <w:rPr/>
        <w:tab/>
        <w:t xml:space="preserve"/>
      </w:r>
      <w:bookmarkStart w:id="39" w:name="_Toc242149924"/>
      <w:r>
        <w:rPr/>
        <w:t xml:space="preserve">5.1.12</w:t>
      </w:r>
      <w:r>
        <w:rPr/>
        <w:t xml:space="preserve">. Izborna nastava</w:t>
      </w:r>
      <w:bookmarkEnd w:id="39"/>
    </w:p>
    <w:p>
      <w:pPr>
        <w:overflowPunct w:val="false"/>
        <w:autoSpaceDE w:val="false"/>
        <w:autoSpaceDN w:val="false"/>
        <w:adjustRightInd w:val="false"/>
        <w:spacing w:after="48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U školskoj godini 2026./2027</w:t>
      </w:r>
      <w:r>
        <w:rPr>
          <w:rFonts w:ascii="Times New Roman" w:hAnsi="Times New Roman" w:eastAsia="Calibri" w:cs="Times New Roman"/>
          <w:sz w:val="24"/>
          <w:szCs w:val="24"/>
          <w:lang w:eastAsia="hr-HR"/>
        </w:rPr>
        <w:t xml:space="preserve">. izborna nastava je organizirana u sljedećim razrednim odjelima:</w:t>
      </w:r>
    </w:p>
    <w:tbl>
      <w:tblPr>
        <w:tblW w:w="9440"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CellMar>
          <w:left w:w="10" w:type="dxa"/>
          <w:right w:w="10" w:type="dxa"/>
        </w:tblCellMar>
        <w:tblLook w:val="04A0" w:firstRow="1" w:lastRow="0" w:firstColumn="1" w:lastColumn="0" w:noHBand="0" w:noVBand="1"/>
      </w:tblPr>
      <w:tblGrid>
        <w:gridCol w:w="825"/>
        <w:gridCol w:w="1824"/>
        <w:gridCol w:w="1263"/>
        <w:gridCol w:w="3273"/>
        <w:gridCol w:w="2255"/>
      </w:tblGrid>
      <w:tr>
        <w:trPr>
          <w:jc w:val="center"/>
        </w:trPr>
        <w:tc>
          <w:tcPr>
            <w:tcW w:type="dxa" w:w="2649"/>
            <w:gridSpan w:val="2"/>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b/>
                <w:bCs/>
                <w:caps/>
                <w:sz w:val="24"/>
                <w:szCs w:val="24"/>
              </w:rPr>
              <w:t xml:space="preserve">Razred / program zanimanja</w:t>
            </w:r>
          </w:p>
        </w:tc>
        <w:tc>
          <w:tcPr>
            <w:tcW w:type="dxa" w:w="1263"/>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b/>
                <w:bCs/>
                <w:caps/>
                <w:szCs w:val="24"/>
              </w:rPr>
              <w:t xml:space="preserve">Broj učenika / tjedni broj sati</w:t>
            </w:r>
          </w:p>
        </w:tc>
        <w:tc>
          <w:tcPr>
            <w:tcW w:type="dxa" w:w="3273"/>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b/>
                <w:bCs/>
                <w:caps/>
                <w:sz w:val="24"/>
                <w:szCs w:val="24"/>
              </w:rPr>
              <w:t xml:space="preserve">Nastavni predmet</w:t>
            </w:r>
          </w:p>
        </w:tc>
        <w:tc>
          <w:tcPr>
            <w:tcW w:type="dxa" w:w="2255"/>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b/>
                <w:bCs/>
                <w:caps/>
                <w:sz w:val="24"/>
                <w:szCs w:val="24"/>
              </w:rPr>
              <w:t xml:space="preserve">Nastavnik</w:t>
            </w:r>
          </w:p>
        </w:tc>
      </w:tr>
      <w:tr>
        <w:trPr>
          <w:jc w:val="center"/>
        </w:trPr>
        <w:tc>
          <w:tcPr>
            <w:tcW w:type="dxa" w:w="2649"/>
            <w:gridSpan w:val="2"/>
            <w:tcBorders/>
            <w:shd w:fill="FFF2CC" w:color="auto" w:val="clear"/>
            <w:tcMar>
              <w:top w:w="0" w:type="dxa"/>
              <w:left w:w="108" w:type="dxa"/>
              <w:bottom w:w="0" w:type="dxa"/>
              <w:right w:w="108" w:type="dxa"/>
            </w:tcMar>
            <w:vAlign w:val="center"/>
          </w:tcPr>
          <w:p>
            <w:pPr>
              <w:spacing w:after="0" w:line="240" w:lineRule="auto"/>
              <w:rPr/>
            </w:pPr>
            <w:r>
              <w:rPr>
                <w:rFonts w:ascii="Times New Roman" w:hAnsi="Times New Roman" w:cs="Times New Roman"/>
                <w:b/>
                <w:bCs/>
                <w:sz w:val="24"/>
                <w:szCs w:val="24"/>
              </w:rPr>
              <w:t xml:space="preserve">Prvi razredi</w:t>
            </w:r>
          </w:p>
        </w:tc>
        <w:tc>
          <w:tcPr>
            <w:tcW w:type="dxa" w:w="6791"/>
            <w:gridSpan w:val="3"/>
            <w:tcBorders/>
            <w:shd w:fill="FFF2CC"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lang w:eastAsia="hr-HR"/>
              </w:rPr>
            </w:pPr>
          </w:p>
        </w:tc>
      </w:tr>
      <w:tr>
        <w:trPr>
          <w:trHeight w:val="300" w:hRule="atLeast"/>
          <w:jc w:val="center"/>
        </w:trPr>
        <w:tc>
          <w:tcPr>
            <w:tcW w:type="dxa" w:w="825"/>
            <w:tcBorders/>
            <w:tcMar>
              <w:top w:w="0" w:type="dxa"/>
              <w:left w:w="108" w:type="dxa"/>
              <w:bottom w:w="0" w:type="dxa"/>
              <w:right w:w="108" w:type="dxa"/>
            </w:tcMar>
            <w:vAlign w:val="center"/>
          </w:tcPr>
          <w:p>
            <w:pPr>
              <w:spacing w:line="240" w:lineRule="auto"/>
              <w:rPr/>
            </w:pPr>
            <w:r>
              <w:rPr>
                <w:rFonts w:ascii="Times New Roman" w:hAnsi="Times New Roman" w:cs="Times New Roman"/>
                <w:sz w:val="24"/>
                <w:szCs w:val="24"/>
              </w:rPr>
              <w:t xml:space="preserve">1.</w:t>
            </w:r>
          </w:p>
        </w:tc>
        <w:tc>
          <w:tcPr>
            <w:tcW w:type="dxa" w:w="1824"/>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Šumarski tehničar</w:t>
            </w:r>
          </w:p>
        </w:tc>
        <w:tc>
          <w:tcPr>
            <w:tcW w:type="dxa" w:w="1263"/>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19/1</w:t>
            </w:r>
          </w:p>
        </w:tc>
        <w:tc>
          <w:tcPr>
            <w:tcW w:type="dxa" w:w="3273"/>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Opća zoologija</w:t>
            </w:r>
          </w:p>
        </w:tc>
        <w:tc>
          <w:tcPr>
            <w:tcW w:type="dxa" w:w="2255"/>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Ljiljana Jergović</w:t>
            </w:r>
          </w:p>
        </w:tc>
      </w:tr>
      <w:tr>
        <w:trPr>
          <w:trHeight w:val="300" w:hRule="atLeast"/>
          <w:jc w:val="center"/>
        </w:trPr>
        <w:tc>
          <w:tcPr>
            <w:tcW w:type="dxa" w:w="825"/>
            <w:tcBorders/>
            <w:tcMar>
              <w:top w:w="0" w:type="dxa"/>
              <w:left w:w="108" w:type="dxa"/>
              <w:bottom w:w="0" w:type="dxa"/>
              <w:right w:w="108" w:type="dxa"/>
            </w:tcMar>
            <w:vAlign w:val="center"/>
          </w:tcPr>
          <w:p>
            <w:pPr>
              <w:spacing w:line="240" w:lineRule="auto"/>
              <w:rPr/>
            </w:pPr>
            <w:r>
              <w:rPr>
                <w:rFonts w:ascii="Times New Roman" w:hAnsi="Times New Roman" w:cs="Times New Roman"/>
                <w:sz w:val="24"/>
                <w:szCs w:val="24"/>
              </w:rPr>
              <w:t xml:space="preserve">2.</w:t>
            </w:r>
          </w:p>
        </w:tc>
        <w:tc>
          <w:tcPr>
            <w:tcW w:type="dxa" w:w="1824"/>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Šumarski tehničar</w:t>
            </w:r>
          </w:p>
        </w:tc>
        <w:tc>
          <w:tcPr>
            <w:tcW w:type="dxa" w:w="1263"/>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19/1</w:t>
            </w:r>
          </w:p>
        </w:tc>
        <w:tc>
          <w:tcPr>
            <w:tcW w:type="dxa" w:w="3273"/>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Osnove ornitologije</w:t>
            </w:r>
          </w:p>
        </w:tc>
        <w:tc>
          <w:tcPr>
            <w:tcW w:type="dxa" w:w="2255"/>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Edi Šop</w:t>
            </w:r>
          </w:p>
        </w:tc>
      </w:tr>
      <w:tr>
        <w:trPr>
          <w:trHeight w:val="300" w:hRule="atLeast"/>
          <w:jc w:val="center"/>
        </w:trPr>
        <w:tc>
          <w:tcPr>
            <w:tcW w:type="dxa" w:w="825"/>
            <w:tcBorders/>
            <w:tcMar>
              <w:top w:w="0" w:type="dxa"/>
              <w:left w:w="108" w:type="dxa"/>
              <w:bottom w:w="0" w:type="dxa"/>
              <w:right w:w="108" w:type="dxa"/>
            </w:tcMar>
            <w:vAlign w:val="cente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3.</w:t>
            </w:r>
          </w:p>
        </w:tc>
        <w:tc>
          <w:tcPr>
            <w:tcW w:type="dxa" w:w="1824"/>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Prodavač</w:t>
            </w:r>
          </w:p>
        </w:tc>
        <w:tc>
          <w:tcPr>
            <w:tcW w:type="dxa" w:w="126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7/1</w:t>
            </w:r>
          </w:p>
        </w:tc>
        <w:tc>
          <w:tcPr>
            <w:tcW w:type="dxa" w:w="327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Uredski pribor</w:t>
            </w:r>
          </w:p>
        </w:tc>
        <w:tc>
          <w:tcPr>
            <w:tcW w:type="dxa" w:w="2255"/>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Gordana Žubrinić</w:t>
            </w:r>
          </w:p>
        </w:tc>
      </w:tr>
      <w:tr>
        <w:trPr>
          <w:jc w:val="center"/>
        </w:trPr>
        <w:tc>
          <w:tcPr>
            <w:tcW w:type="dxa" w:w="2649"/>
            <w:gridSpan w:val="2"/>
            <w:tcBorders/>
            <w:shd w:fill="FFF2CC" w:color="auto" w:val="clear"/>
            <w:tcMar>
              <w:top w:w="0" w:type="dxa"/>
              <w:left w:w="108" w:type="dxa"/>
              <w:bottom w:w="0" w:type="dxa"/>
              <w:right w:w="108" w:type="dxa"/>
            </w:tcMar>
            <w:vAlign w:val="center"/>
          </w:tcPr>
          <w:p>
            <w:pPr>
              <w:spacing w:after="0" w:line="240" w:lineRule="auto"/>
              <w:rPr/>
            </w:pPr>
            <w:r>
              <w:rPr>
                <w:rFonts w:ascii="Times New Roman" w:hAnsi="Times New Roman" w:cs="Times New Roman"/>
                <w:b/>
                <w:bCs/>
                <w:sz w:val="24"/>
                <w:szCs w:val="24"/>
              </w:rPr>
              <w:t xml:space="preserve">Drugi razredi</w:t>
            </w:r>
          </w:p>
        </w:tc>
        <w:tc>
          <w:tcPr>
            <w:tcW w:type="dxa" w:w="6791"/>
            <w:gridSpan w:val="3"/>
            <w:tcBorders/>
            <w:shd w:fill="FFF2CC"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lang w:eastAsia="hr-HR"/>
              </w:rPr>
            </w:pPr>
          </w:p>
        </w:tc>
      </w:tr>
      <w:tr>
        <w:trPr>
          <w:trHeight w:val="222" w:hRule="atLeast"/>
          <w:jc w:val="center"/>
        </w:trPr>
        <w:tc>
          <w:tcPr>
            <w:tcW w:type="dxa" w:w="825"/>
            <w:tcBorders/>
            <w:tcMar>
              <w:top w:w="0" w:type="dxa"/>
              <w:left w:w="108" w:type="dxa"/>
              <w:bottom w:w="0" w:type="dxa"/>
              <w:right w:w="108" w:type="dxa"/>
            </w:tcMar>
            <w:vAlign w:val="cente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4. </w:t>
            </w:r>
          </w:p>
        </w:tc>
        <w:tc>
          <w:tcPr>
            <w:tcW w:type="dxa" w:w="1824"/>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Opća gimnazija</w:t>
            </w:r>
          </w:p>
        </w:tc>
        <w:tc>
          <w:tcPr>
            <w:tcW w:type="dxa" w:w="1263"/>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7</w:t>
            </w:r>
            <w:r>
              <w:rPr>
                <w:rFonts w:ascii="Times New Roman" w:hAnsi="Times New Roman" w:cs="Times New Roman"/>
                <w:sz w:val="24"/>
                <w:szCs w:val="24"/>
              </w:rPr>
              <w:t xml:space="preserve">/2</w:t>
            </w:r>
          </w:p>
        </w:tc>
        <w:tc>
          <w:tcPr>
            <w:tcW w:type="dxa" w:w="3273"/>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Tjelesna i zdravstvena kultura</w:t>
            </w:r>
          </w:p>
        </w:tc>
        <w:tc>
          <w:tcPr>
            <w:tcW w:type="dxa" w:w="2255"/>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Milorad Mandarić</w:t>
            </w:r>
          </w:p>
        </w:tc>
      </w:tr>
      <w:tr>
        <w:trPr>
          <w:trHeight w:val="300" w:hRule="atLeast"/>
          <w:jc w:val="center"/>
        </w:trPr>
        <w:tc>
          <w:tcPr>
            <w:tcW w:type="dxa" w:w="825"/>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5.</w:t>
            </w:r>
          </w:p>
        </w:tc>
        <w:tc>
          <w:tcPr>
            <w:tcW w:type="dxa" w:w="1824"/>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Referent za poslovnu ekonomiju</w:t>
            </w:r>
          </w:p>
        </w:tc>
        <w:tc>
          <w:tcPr>
            <w:tcW w:type="dxa" w:w="126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17/2</w:t>
            </w:r>
          </w:p>
        </w:tc>
        <w:tc>
          <w:tcPr>
            <w:tcW w:type="dxa" w:w="3273"/>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Ponašanje u poslovnom okruženju</w:t>
            </w:r>
          </w:p>
        </w:tc>
        <w:tc>
          <w:tcPr>
            <w:tcW w:type="dxa" w:w="2255"/>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Maja Pezelj Mandarić</w:t>
            </w:r>
          </w:p>
        </w:tc>
      </w:tr>
      <w:tr>
        <w:trPr>
          <w:jc w:val="center"/>
        </w:trPr>
        <w:tc>
          <w:tcPr>
            <w:tcW w:type="dxa" w:w="825"/>
            <w:tcBorders/>
            <w:tcMar>
              <w:top w:w="0" w:type="dxa"/>
              <w:left w:w="108" w:type="dxa"/>
              <w:bottom w:w="0" w:type="dxa"/>
              <w:right w:w="108" w:type="dxa"/>
            </w:tcMar>
            <w:vAlign w:val="cente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6.</w:t>
            </w:r>
          </w:p>
        </w:tc>
        <w:tc>
          <w:tcPr>
            <w:tcW w:type="dxa" w:w="1824"/>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Šumarski tehničar</w:t>
            </w:r>
          </w:p>
        </w:tc>
        <w:tc>
          <w:tcPr>
            <w:tcW w:type="dxa" w:w="1263"/>
            <w:tcBorders/>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22/2</w:t>
            </w:r>
          </w:p>
        </w:tc>
        <w:tc>
          <w:tcPr>
            <w:tcW w:type="dxa" w:w="3273"/>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Parkovna kultura</w:t>
            </w:r>
          </w:p>
        </w:tc>
        <w:tc>
          <w:tcPr>
            <w:tcW w:type="dxa" w:w="2255"/>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Iva Abramović</w:t>
            </w:r>
          </w:p>
        </w:tc>
      </w:tr>
      <w:tr>
        <w:trPr>
          <w:trHeight w:val="300" w:hRule="atLeast"/>
          <w:jc w:val="center"/>
        </w:trPr>
        <w:tc>
          <w:tcPr>
            <w:tcW w:type="dxa" w:w="825"/>
            <w:tcBorders/>
            <w:tcMar>
              <w:top w:w="0" w:type="dxa"/>
              <w:left w:w="108" w:type="dxa"/>
              <w:bottom w:w="0" w:type="dxa"/>
              <w:right w:w="108" w:type="dxa"/>
            </w:tcMar>
            <w:vAlign w:val="center"/>
          </w:tcPr>
          <w:p>
            <w:pPr>
              <w:spacing w:line="240" w:lineRule="auto"/>
              <w:rPr/>
            </w:pPr>
            <w:r>
              <w:rPr>
                <w:rFonts w:ascii="Times New Roman" w:hAnsi="Times New Roman" w:cs="Times New Roman"/>
                <w:sz w:val="24"/>
                <w:szCs w:val="24"/>
              </w:rPr>
              <w:t xml:space="preserve">7.</w:t>
            </w:r>
          </w:p>
        </w:tc>
        <w:tc>
          <w:tcPr>
            <w:tcW w:type="dxa" w:w="1824"/>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Šumarski tehničar</w:t>
            </w:r>
          </w:p>
        </w:tc>
        <w:tc>
          <w:tcPr>
            <w:tcW w:type="dxa" w:w="1263"/>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22/2</w:t>
            </w:r>
          </w:p>
        </w:tc>
        <w:tc>
          <w:tcPr>
            <w:tcW w:type="dxa" w:w="3273"/>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Oblikovanje drvenastih vrsta orezivanjem</w:t>
            </w:r>
          </w:p>
        </w:tc>
        <w:tc>
          <w:tcPr>
            <w:tcW w:type="dxa" w:w="2255"/>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Iva Abramović</w:t>
            </w:r>
          </w:p>
        </w:tc>
      </w:tr>
      <w:tr>
        <w:trPr>
          <w:trHeight w:val="300" w:hRule="atLeast"/>
          <w:jc w:val="center"/>
        </w:trPr>
        <w:tc>
          <w:tcPr>
            <w:tcW w:type="dxa" w:w="825"/>
            <w:tcBorders/>
            <w:tcMar>
              <w:top w:w="0" w:type="dxa"/>
              <w:left w:w="108" w:type="dxa"/>
              <w:bottom w:w="0" w:type="dxa"/>
              <w:right w:w="108" w:type="dxa"/>
            </w:tcMar>
            <w:vAlign w:val="cente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8.</w:t>
            </w:r>
          </w:p>
        </w:tc>
        <w:tc>
          <w:tcPr>
            <w:tcW w:type="dxa" w:w="1824"/>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Frizer</w:t>
            </w:r>
          </w:p>
        </w:tc>
        <w:tc>
          <w:tcPr>
            <w:tcW w:type="dxa" w:w="126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19/1</w:t>
            </w:r>
          </w:p>
        </w:tc>
        <w:tc>
          <w:tcPr>
            <w:tcW w:type="dxa" w:w="327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Manikiranje</w:t>
            </w:r>
          </w:p>
        </w:tc>
        <w:tc>
          <w:tcPr>
            <w:tcW w:type="dxa" w:w="2255"/>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Marija Šporčić</w:t>
            </w:r>
          </w:p>
        </w:tc>
      </w:tr>
      <w:tr>
        <w:trPr>
          <w:trHeight w:val="300" w:hRule="atLeast"/>
          <w:jc w:val="center"/>
        </w:trPr>
        <w:tc>
          <w:tcPr>
            <w:tcW w:type="dxa" w:w="825"/>
            <w:tcBorders/>
            <w:tcMar>
              <w:top w:w="0" w:type="dxa"/>
              <w:left w:w="108" w:type="dxa"/>
              <w:bottom w:w="0" w:type="dxa"/>
              <w:right w:w="108" w:type="dxa"/>
            </w:tcMar>
            <w:vAlign w:val="center"/>
          </w:tcPr>
          <w:p>
            <w:pPr>
              <w:spacing w:line="240" w:lineRule="auto"/>
              <w:rPr/>
            </w:pPr>
            <w:r>
              <w:rPr>
                <w:rFonts w:ascii="Times New Roman" w:hAnsi="Times New Roman" w:cs="Times New Roman"/>
                <w:sz w:val="24"/>
                <w:szCs w:val="24"/>
              </w:rPr>
              <w:t xml:space="preserve">9.</w:t>
            </w:r>
          </w:p>
        </w:tc>
        <w:tc>
          <w:tcPr>
            <w:tcW w:type="dxa" w:w="1824"/>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Prodavač</w:t>
            </w:r>
          </w:p>
        </w:tc>
        <w:tc>
          <w:tcPr>
            <w:tcW w:type="dxa" w:w="1263"/>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6/1</w:t>
            </w:r>
          </w:p>
        </w:tc>
        <w:tc>
          <w:tcPr>
            <w:tcW w:type="dxa" w:w="3273"/>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Vrtlarenje</w:t>
            </w:r>
          </w:p>
        </w:tc>
        <w:tc>
          <w:tcPr>
            <w:tcW w:type="dxa" w:w="2255"/>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Vlatka Gašparović</w:t>
            </w:r>
          </w:p>
        </w:tc>
      </w:tr>
      <w:tr>
        <w:trPr>
          <w:jc w:val="center"/>
        </w:trPr>
        <w:tc>
          <w:tcPr>
            <w:tcW w:type="dxa" w:w="2649"/>
            <w:gridSpan w:val="2"/>
            <w:tcBorders/>
            <w:shd w:fill="FFF2CC" w:color="auto" w:val="clear"/>
            <w:tcMar>
              <w:top w:w="0" w:type="dxa"/>
              <w:left w:w="108" w:type="dxa"/>
              <w:bottom w:w="0" w:type="dxa"/>
              <w:right w:w="108" w:type="dxa"/>
            </w:tcMar>
            <w:vAlign w:val="center"/>
          </w:tcPr>
          <w:p>
            <w:pPr>
              <w:spacing w:after="0" w:line="240" w:lineRule="auto"/>
              <w:rPr/>
            </w:pPr>
            <w:r>
              <w:rPr>
                <w:rFonts w:ascii="Times New Roman" w:hAnsi="Times New Roman" w:cs="Times New Roman"/>
                <w:b/>
                <w:bCs/>
                <w:sz w:val="24"/>
                <w:szCs w:val="24"/>
              </w:rPr>
              <w:t xml:space="preserve">Treći razredi</w:t>
            </w:r>
          </w:p>
        </w:tc>
        <w:tc>
          <w:tcPr>
            <w:tcW w:type="dxa" w:w="6791"/>
            <w:gridSpan w:val="3"/>
            <w:tcBorders/>
            <w:shd w:fill="FFF2CC"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lang w:eastAsia="hr-HR"/>
              </w:rPr>
            </w:pPr>
          </w:p>
        </w:tc>
      </w:tr>
      <w:tr>
        <w:trPr>
          <w:trHeight w:val="446" w:hRule="atLeast"/>
          <w:jc w:val="center"/>
        </w:trPr>
        <w:tc>
          <w:tcPr>
            <w:tcW w:type="dxa" w:w="825"/>
            <w:tcBorders/>
            <w:tcMar>
              <w:top w:w="0" w:type="dxa"/>
              <w:left w:w="108" w:type="dxa"/>
              <w:bottom w:w="0" w:type="dxa"/>
              <w:right w:w="108" w:type="dxa"/>
            </w:tcMar>
            <w:vAlign w:val="cente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10</w:t>
            </w:r>
            <w:r>
              <w:rPr>
                <w:rFonts w:ascii="Times New Roman" w:hAnsi="Times New Roman" w:cs="Times New Roman"/>
                <w:sz w:val="24"/>
                <w:szCs w:val="24"/>
              </w:rPr>
              <w:t xml:space="preserve">. </w:t>
            </w:r>
          </w:p>
        </w:tc>
        <w:tc>
          <w:tcPr>
            <w:tcW w:type="dxa" w:w="1824"/>
            <w:tcBorders/>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Opća gimnazija</w:t>
            </w:r>
          </w:p>
        </w:tc>
        <w:tc>
          <w:tcPr>
            <w:tcW w:type="dxa" w:w="1263"/>
            <w:tcBorders/>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13/2</w:t>
            </w:r>
          </w:p>
        </w:tc>
        <w:tc>
          <w:tcPr>
            <w:tcW w:type="dxa" w:w="3273"/>
            <w:tcBorders/>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Tjelesna i zdravstvena kultura</w:t>
            </w:r>
          </w:p>
        </w:tc>
        <w:tc>
          <w:tcPr>
            <w:tcW w:type="dxa" w:w="2255"/>
            <w:tcBorders/>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300" w:hRule="atLeast"/>
          <w:jc w:val="center"/>
        </w:trPr>
        <w:tc>
          <w:tcPr>
            <w:tcW w:type="dxa" w:w="825"/>
            <w:tcBorders/>
            <w:tcMar>
              <w:top w:w="0" w:type="dxa"/>
              <w:left w:w="108" w:type="dxa"/>
              <w:bottom w:w="0" w:type="dxa"/>
              <w:right w:w="108" w:type="dxa"/>
            </w:tcMar>
            <w:vAlign w:val="cente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11</w:t>
            </w:r>
            <w:r>
              <w:rPr>
                <w:rFonts w:ascii="Times New Roman" w:hAnsi="Times New Roman" w:cs="Times New Roman"/>
                <w:sz w:val="24"/>
                <w:szCs w:val="24"/>
              </w:rPr>
              <w:t xml:space="preserve">.</w:t>
            </w:r>
          </w:p>
        </w:tc>
        <w:tc>
          <w:tcPr>
            <w:tcW w:type="dxa" w:w="1824"/>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Ekonomist</w:t>
            </w:r>
          </w:p>
        </w:tc>
        <w:tc>
          <w:tcPr>
            <w:tcW w:type="dxa" w:w="126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15/2</w:t>
            </w:r>
          </w:p>
        </w:tc>
        <w:tc>
          <w:tcPr>
            <w:tcW w:type="dxa" w:w="327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Računovodstvo neprofitnih organizacija</w:t>
            </w:r>
          </w:p>
        </w:tc>
        <w:tc>
          <w:tcPr>
            <w:tcW w:type="dxa" w:w="2255"/>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Ivanka Marković</w:t>
            </w:r>
          </w:p>
        </w:tc>
      </w:tr>
      <w:tr>
        <w:trPr>
          <w:jc w:val="center"/>
        </w:trPr>
        <w:tc>
          <w:tcPr>
            <w:tcW w:type="dxa" w:w="825"/>
            <w:tcBorders/>
            <w:tcMar>
              <w:top w:w="0" w:type="dxa"/>
              <w:left w:w="108" w:type="dxa"/>
              <w:bottom w:w="0" w:type="dxa"/>
              <w:right w:w="108" w:type="dxa"/>
            </w:tcMar>
            <w:vAlign w:val="cente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12</w:t>
            </w:r>
            <w:r>
              <w:rPr>
                <w:rFonts w:ascii="Times New Roman" w:hAnsi="Times New Roman" w:cs="Times New Roman"/>
                <w:sz w:val="24"/>
                <w:szCs w:val="24"/>
              </w:rPr>
              <w:t xml:space="preserve">.</w:t>
            </w:r>
          </w:p>
        </w:tc>
        <w:tc>
          <w:tcPr>
            <w:tcW w:type="dxa" w:w="1824"/>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Šumarski tehničar</w:t>
            </w:r>
          </w:p>
        </w:tc>
        <w:tc>
          <w:tcPr>
            <w:tcW w:type="dxa" w:w="1263"/>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13/2</w:t>
            </w:r>
          </w:p>
        </w:tc>
        <w:tc>
          <w:tcPr>
            <w:tcW w:type="dxa" w:w="3273"/>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Parkovna kultura</w:t>
            </w:r>
          </w:p>
        </w:tc>
        <w:tc>
          <w:tcPr>
            <w:tcW w:type="dxa" w:w="2255"/>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Edi Šop</w:t>
            </w:r>
          </w:p>
        </w:tc>
      </w:tr>
      <w:tr>
        <w:trPr>
          <w:trHeight w:val="300" w:hRule="atLeast"/>
          <w:jc w:val="center"/>
        </w:trPr>
        <w:tc>
          <w:tcPr>
            <w:tcW w:type="dxa" w:w="825"/>
            <w:tcBorders/>
            <w:tcMar>
              <w:top w:w="0" w:type="dxa"/>
              <w:left w:w="108" w:type="dxa"/>
              <w:bottom w:w="0" w:type="dxa"/>
              <w:right w:w="108" w:type="dxa"/>
            </w:tcMar>
            <w:vAlign w:val="cente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13</w:t>
            </w:r>
            <w:r>
              <w:rPr>
                <w:rFonts w:ascii="Times New Roman" w:hAnsi="Times New Roman" w:cs="Times New Roman"/>
                <w:sz w:val="24"/>
                <w:szCs w:val="24"/>
              </w:rPr>
              <w:t xml:space="preserve">.</w:t>
            </w:r>
          </w:p>
        </w:tc>
        <w:tc>
          <w:tcPr>
            <w:tcW w:type="dxa" w:w="1824"/>
            <w:vMerge w:val="restart"/>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Frizer</w:t>
            </w:r>
          </w:p>
          <w:p>
            <w:pPr>
              <w:spacing w:line="240" w:lineRule="auto"/>
              <w:jc w:val="center"/>
              <w:rPr>
                <w:rFonts w:ascii="Times New Roman" w:hAnsi="Times New Roman" w:cs="Times New Roman"/>
                <w:sz w:val="24"/>
                <w:szCs w:val="24"/>
              </w:rPr>
            </w:pPr>
          </w:p>
        </w:tc>
        <w:tc>
          <w:tcPr>
            <w:tcW w:type="dxa" w:w="126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9/1</w:t>
            </w:r>
          </w:p>
        </w:tc>
        <w:tc>
          <w:tcPr>
            <w:tcW w:type="dxa" w:w="327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Tjelesna i zdravstvena kultura</w:t>
            </w:r>
          </w:p>
        </w:tc>
        <w:tc>
          <w:tcPr>
            <w:tcW w:type="dxa" w:w="2255"/>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614" w:hRule="atLeast"/>
          <w:jc w:val="center"/>
        </w:trPr>
        <w:tc>
          <w:tcPr>
            <w:tcW w:type="dxa" w:w="825"/>
            <w:tcBorders/>
            <w:tcMar>
              <w:top w:w="0" w:type="dxa"/>
              <w:left w:w="108" w:type="dxa"/>
              <w:bottom w:w="0" w:type="dxa"/>
              <w:right w:w="108" w:type="dxa"/>
            </w:tcMar>
            <w:vAlign w:val="cente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14</w:t>
            </w:r>
            <w:r>
              <w:rPr>
                <w:rFonts w:ascii="Times New Roman" w:hAnsi="Times New Roman" w:cs="Times New Roman"/>
                <w:sz w:val="24"/>
                <w:szCs w:val="24"/>
              </w:rPr>
              <w:t xml:space="preserve">.</w:t>
            </w:r>
          </w:p>
        </w:tc>
        <w:tc>
          <w:tcPr>
            <w:tcW w:type="dxa" w:w="1824"/>
            <w:vMerge w:val="continue"/>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p>
        </w:tc>
        <w:tc>
          <w:tcPr>
            <w:tcW w:type="dxa" w:w="126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10/1</w:t>
            </w:r>
          </w:p>
        </w:tc>
        <w:tc>
          <w:tcPr>
            <w:tcW w:type="dxa" w:w="327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Vlasuljarstvo</w:t>
            </w:r>
          </w:p>
        </w:tc>
        <w:tc>
          <w:tcPr>
            <w:tcW w:type="dxa" w:w="2255"/>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Monika Sertić</w:t>
            </w:r>
          </w:p>
        </w:tc>
      </w:tr>
      <w:tr>
        <w:trPr>
          <w:trHeight w:val="300" w:hRule="atLeast"/>
          <w:jc w:val="center"/>
        </w:trPr>
        <w:tc>
          <w:tcPr>
            <w:tcW w:type="dxa" w:w="825"/>
            <w:tcBorders/>
            <w:tcMar>
              <w:top w:w="0" w:type="dxa"/>
              <w:left w:w="108" w:type="dxa"/>
              <w:bottom w:w="0" w:type="dxa"/>
              <w:right w:w="108" w:type="dxa"/>
            </w:tcMar>
            <w:vAlign w:val="cente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15</w:t>
            </w:r>
            <w:r>
              <w:rPr>
                <w:rFonts w:ascii="Times New Roman" w:hAnsi="Times New Roman" w:cs="Times New Roman"/>
                <w:sz w:val="24"/>
                <w:szCs w:val="24"/>
              </w:rPr>
              <w:t xml:space="preserve">.</w:t>
            </w:r>
          </w:p>
        </w:tc>
        <w:tc>
          <w:tcPr>
            <w:tcW w:type="dxa" w:w="1824"/>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Frizer</w:t>
            </w:r>
          </w:p>
        </w:tc>
        <w:tc>
          <w:tcPr>
            <w:tcW w:type="dxa" w:w="126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20/1</w:t>
            </w:r>
          </w:p>
        </w:tc>
        <w:tc>
          <w:tcPr>
            <w:tcW w:type="dxa" w:w="327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Dekorativna kozmetika</w:t>
            </w:r>
          </w:p>
        </w:tc>
        <w:tc>
          <w:tcPr>
            <w:tcW w:type="dxa" w:w="2255"/>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Monika Sertić</w:t>
            </w:r>
          </w:p>
        </w:tc>
      </w:tr>
      <w:tr>
        <w:trPr>
          <w:trHeight w:val="300" w:hRule="atLeast"/>
          <w:jc w:val="center"/>
        </w:trPr>
        <w:tc>
          <w:tcPr>
            <w:tcW w:type="dxa" w:w="825"/>
            <w:tcBorders/>
            <w:tcMar>
              <w:top w:w="0" w:type="dxa"/>
              <w:left w:w="108" w:type="dxa"/>
              <w:bottom w:w="0" w:type="dxa"/>
              <w:right w:w="108" w:type="dxa"/>
            </w:tcMar>
            <w:vAlign w:val="cente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16</w:t>
            </w:r>
            <w:r>
              <w:rPr>
                <w:rFonts w:ascii="Times New Roman" w:hAnsi="Times New Roman" w:cs="Times New Roman"/>
                <w:sz w:val="24"/>
                <w:szCs w:val="24"/>
              </w:rPr>
              <w:t xml:space="preserve">.</w:t>
            </w:r>
          </w:p>
        </w:tc>
        <w:tc>
          <w:tcPr>
            <w:tcW w:type="dxa" w:w="1824"/>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Frizer</w:t>
            </w:r>
          </w:p>
        </w:tc>
        <w:tc>
          <w:tcPr>
            <w:tcW w:type="dxa" w:w="126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20/1</w:t>
            </w:r>
          </w:p>
        </w:tc>
        <w:tc>
          <w:tcPr>
            <w:tcW w:type="dxa" w:w="327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Tradicijske frizure</w:t>
            </w:r>
          </w:p>
        </w:tc>
        <w:tc>
          <w:tcPr>
            <w:tcW w:type="dxa" w:w="2255"/>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Monika Sertić</w:t>
            </w:r>
          </w:p>
        </w:tc>
      </w:tr>
      <w:tr>
        <w:trPr>
          <w:jc w:val="center"/>
        </w:trPr>
        <w:tc>
          <w:tcPr>
            <w:tcW w:type="dxa" w:w="2649"/>
            <w:gridSpan w:val="2"/>
            <w:tcBorders/>
            <w:shd w:fill="FFF2CC" w:color="auto" w:val="clear"/>
            <w:tcMar>
              <w:top w:w="0" w:type="dxa"/>
              <w:left w:w="108" w:type="dxa"/>
              <w:bottom w:w="0" w:type="dxa"/>
              <w:right w:w="108" w:type="dxa"/>
            </w:tcMar>
            <w:vAlign w:val="center"/>
          </w:tcPr>
          <w:p>
            <w:pPr>
              <w:spacing w:after="0" w:line="240" w:lineRule="auto"/>
              <w:rPr/>
            </w:pPr>
            <w:r>
              <w:rPr>
                <w:rFonts w:ascii="Times New Roman" w:hAnsi="Times New Roman" w:cs="Times New Roman"/>
                <w:b/>
                <w:bCs/>
                <w:sz w:val="24"/>
                <w:szCs w:val="24"/>
              </w:rPr>
              <w:t xml:space="preserve">Četvrti razredi</w:t>
            </w:r>
          </w:p>
        </w:tc>
        <w:tc>
          <w:tcPr>
            <w:tcW w:type="dxa" w:w="6791"/>
            <w:gridSpan w:val="3"/>
            <w:tcBorders/>
            <w:shd w:fill="FFF2CC"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color w:val="FF0000"/>
                <w:sz w:val="24"/>
                <w:szCs w:val="24"/>
                <w:lang w:eastAsia="hr-HR"/>
              </w:rPr>
            </w:pPr>
          </w:p>
        </w:tc>
      </w:tr>
      <w:tr>
        <w:trPr>
          <w:trHeight w:val="250" w:hRule="atLeast"/>
          <w:jc w:val="center"/>
        </w:trPr>
        <w:tc>
          <w:tcPr>
            <w:tcW w:type="dxa" w:w="825"/>
            <w:tcBorders/>
            <w:tcMar>
              <w:top w:w="0" w:type="dxa"/>
              <w:left w:w="108" w:type="dxa"/>
              <w:bottom w:w="0" w:type="dxa"/>
              <w:right w:w="108" w:type="dxa"/>
            </w:tcMar>
            <w:vAlign w:val="cente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17</w:t>
            </w:r>
            <w:r>
              <w:rPr>
                <w:rFonts w:ascii="Times New Roman" w:hAnsi="Times New Roman" w:cs="Times New Roman"/>
                <w:sz w:val="24"/>
                <w:szCs w:val="24"/>
              </w:rPr>
              <w:t xml:space="preserve">.</w:t>
            </w:r>
          </w:p>
        </w:tc>
        <w:tc>
          <w:tcPr>
            <w:tcW w:type="dxa" w:w="1824"/>
            <w:tcBorders/>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Matematika</w:t>
            </w:r>
          </w:p>
        </w:tc>
        <w:tc>
          <w:tcPr>
            <w:tcW w:type="dxa" w:w="1263"/>
            <w:tcBorders/>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13/2</w:t>
            </w:r>
          </w:p>
        </w:tc>
        <w:tc>
          <w:tcPr>
            <w:tcW w:type="dxa" w:w="3273"/>
            <w:tcBorders/>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Matematika</w:t>
            </w:r>
          </w:p>
        </w:tc>
        <w:tc>
          <w:tcPr>
            <w:tcW w:type="dxa" w:w="2255"/>
            <w:tcBorders/>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Danka Premuž</w:t>
            </w:r>
          </w:p>
        </w:tc>
      </w:tr>
      <w:tr>
        <w:trPr>
          <w:trHeight w:val="300" w:hRule="atLeast"/>
          <w:jc w:val="center"/>
        </w:trPr>
        <w:tc>
          <w:tcPr>
            <w:tcW w:type="dxa" w:w="825"/>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18</w:t>
            </w:r>
            <w:r>
              <w:rPr>
                <w:rFonts w:ascii="Times New Roman" w:hAnsi="Times New Roman" w:cs="Times New Roman"/>
                <w:sz w:val="24"/>
                <w:szCs w:val="24"/>
              </w:rPr>
              <w:t xml:space="preserve">.</w:t>
            </w:r>
          </w:p>
        </w:tc>
        <w:tc>
          <w:tcPr>
            <w:tcW w:type="dxa" w:w="1824"/>
            <w:vMerge w:val="restart"/>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Ekonomist</w:t>
            </w:r>
          </w:p>
        </w:tc>
        <w:tc>
          <w:tcPr>
            <w:tcW w:type="dxa" w:w="126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9/2</w:t>
            </w:r>
          </w:p>
        </w:tc>
        <w:tc>
          <w:tcPr>
            <w:tcW w:type="dxa" w:w="3273"/>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Marketing usluga</w:t>
            </w:r>
          </w:p>
        </w:tc>
        <w:tc>
          <w:tcPr>
            <w:tcW w:type="dxa" w:w="2255"/>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Maja Pezelj Mandarić</w:t>
            </w:r>
          </w:p>
        </w:tc>
      </w:tr>
      <w:tr>
        <w:trPr>
          <w:trHeight w:val="300" w:hRule="atLeast"/>
          <w:jc w:val="center"/>
        </w:trPr>
        <w:tc>
          <w:tcPr>
            <w:tcW w:type="dxa" w:w="825"/>
            <w:tcBorders/>
            <w:tcMar>
              <w:top w:w="0" w:type="dxa"/>
              <w:left w:w="108" w:type="dxa"/>
              <w:bottom w:w="0" w:type="dxa"/>
              <w:right w:w="108" w:type="dxa"/>
            </w:tcMar>
            <w:vAlign w:val="center"/>
          </w:tcPr>
          <w:p>
            <w:pPr>
              <w:spacing w:after="0" w:line="240" w:lineRule="auto"/>
              <w:rPr/>
            </w:pPr>
            <w:r>
              <w:rPr>
                <w:rFonts w:ascii="Times New Roman" w:hAnsi="Times New Roman" w:cs="Times New Roman"/>
                <w:sz w:val="24"/>
                <w:szCs w:val="24"/>
              </w:rPr>
              <w:t xml:space="preserve">19</w:t>
            </w:r>
            <w:r>
              <w:rPr>
                <w:rFonts w:ascii="Times New Roman" w:hAnsi="Times New Roman" w:cs="Times New Roman"/>
                <w:sz w:val="24"/>
                <w:szCs w:val="24"/>
              </w:rPr>
              <w:t xml:space="preserve">.</w:t>
            </w:r>
          </w:p>
        </w:tc>
        <w:tc>
          <w:tcPr>
            <w:tcW w:type="dxa" w:w="1824"/>
            <w:vMerge w:val="continue"/>
            <w:tcBorders/>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p>
        </w:tc>
        <w:tc>
          <w:tcPr>
            <w:tcW w:type="dxa" w:w="1263"/>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10/2</w:t>
            </w:r>
          </w:p>
        </w:tc>
        <w:tc>
          <w:tcPr>
            <w:tcW w:type="dxa" w:w="3273"/>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Analiza financijskih izvješća</w:t>
            </w:r>
          </w:p>
        </w:tc>
        <w:tc>
          <w:tcPr>
            <w:tcW w:type="dxa" w:w="2255"/>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Ivanka Marković</w:t>
            </w:r>
          </w:p>
        </w:tc>
      </w:tr>
      <w:tr>
        <w:trPr>
          <w:jc w:val="center"/>
        </w:trPr>
        <w:tc>
          <w:tcPr>
            <w:tcW w:type="dxa" w:w="825"/>
            <w:tcBorders/>
            <w:tcMar>
              <w:top w:w="0" w:type="dxa"/>
              <w:left w:w="108" w:type="dxa"/>
              <w:bottom w:w="0" w:type="dxa"/>
              <w:right w:w="108" w:type="dxa"/>
            </w:tcMar>
            <w:vAlign w:val="center"/>
          </w:tcPr>
          <w:p>
            <w:pPr>
              <w:spacing w:after="0" w:line="240" w:lineRule="auto"/>
              <w:rPr/>
            </w:pPr>
            <w:r>
              <w:rPr/>
              <w:t xml:space="preserve">20</w:t>
            </w:r>
            <w:r>
              <w:rPr/>
              <w:t xml:space="preserve">.</w:t>
            </w:r>
          </w:p>
        </w:tc>
        <w:tc>
          <w:tcPr>
            <w:tcW w:type="dxa" w:w="1824"/>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Šumarski tehničar</w:t>
            </w:r>
          </w:p>
        </w:tc>
        <w:tc>
          <w:tcPr>
            <w:tcW w:type="dxa" w:w="1263"/>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10/2</w:t>
            </w:r>
          </w:p>
        </w:tc>
        <w:tc>
          <w:tcPr>
            <w:tcW w:type="dxa" w:w="3273"/>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Ostali šumski proizvodi</w:t>
            </w:r>
          </w:p>
        </w:tc>
        <w:tc>
          <w:tcPr>
            <w:tcW w:type="dxa" w:w="2255"/>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Iva Abramović</w:t>
            </w:r>
          </w:p>
        </w:tc>
      </w:tr>
    </w:tbl>
    <w:p>
      <w:pPr>
        <w:pStyle w:val="Naslov3"/>
        <w:spacing/>
        <w:rPr/>
      </w:pPr>
    </w:p>
    <w:p>
      <w:pPr>
        <w:pStyle w:val="Naslov3"/>
        <w:spacing/>
        <w:rPr/>
      </w:pPr>
      <w:bookmarkStart w:id="40" w:name="_Toc242149925"/>
      <w:r>
        <w:rPr/>
        <w:t xml:space="preserve">5.1.13</w:t>
      </w:r>
      <w:r>
        <w:rPr/>
        <w:t xml:space="preserve">. Dopunska nastava</w:t>
      </w:r>
      <w:bookmarkEnd w:id="40"/>
    </w:p>
    <w:tbl>
      <w:tblPr>
        <w:tblW w:w="9174" w:type="dxa"/>
        <w:jc w:val="center"/>
        <w:tblBorders>
          <w:top w:val="double" w:color="C45811" w:sz="4" w:space="0"/>
          <w:left w:val="double" w:color="C45811" w:sz="4" w:space="0"/>
          <w:bottom w:val="double" w:color="C45811" w:sz="4" w:space="0"/>
          <w:right w:val="double" w:color="C45811" w:sz="4" w:space="0"/>
          <w:insideH w:val="single" w:color="C45811" w:sz="6" w:space="0"/>
          <w:insideV w:val="single" w:color="C45811" w:sz="6" w:space="0"/>
        </w:tblBorders>
        <w:tblLayout w:type="fixed"/>
        <w:tblCellMar>
          <w:left w:w="10" w:type="dxa"/>
          <w:right w:w="10" w:type="dxa"/>
        </w:tblCellMar>
        <w:tblLook w:val="04A0" w:firstRow="1" w:lastRow="0" w:firstColumn="1" w:lastColumn="0" w:noHBand="0" w:noVBand="1"/>
      </w:tblPr>
      <w:tblGrid>
        <w:gridCol w:w="696"/>
        <w:gridCol w:w="2445"/>
        <w:gridCol w:w="1914"/>
        <w:gridCol w:w="1969"/>
        <w:gridCol w:w="1070"/>
        <w:gridCol w:w="1080"/>
      </w:tblGrid>
      <w:tr>
        <w:trPr>
          <w:trHeight w:val="722" w:hRule="atLeast"/>
          <w:jc w:val="center"/>
        </w:trPr>
        <w:tc>
          <w:tcPr>
            <w:tcW w:type="dxa" w:w="721"/>
            <w:tcBorders/>
            <w:shd w:fill="FFF2CC" w:color="auto" w:val="clear"/>
            <w:tcMar>
              <w:top w:w="0" w:type="dxa"/>
              <w:left w:w="0" w:type="dxa"/>
              <w:bottom w:w="0" w:type="dxa"/>
              <w:right w:w="0" w:type="dxa"/>
            </w:tcMar>
            <w:vAlign w:val="center"/>
          </w:tcPr>
          <w:p>
            <w:pPr>
              <w:spacing w:after="0" w:line="240" w:lineRule="auto"/>
              <w:ind w:left="186" w:right="77" w:hanging="76"/>
              <w:rPr/>
            </w:pPr>
            <w:r>
              <w:rPr>
                <w:rFonts w:ascii="Times New Roman" w:hAnsi="Times New Roman" w:eastAsia="Times New Roman" w:cs="Times New Roman"/>
                <w:b/>
                <w:bCs/>
                <w:szCs w:val="24"/>
                <w:lang w:val="en-US"/>
              </w:rPr>
              <w:t xml:space="preserve">RED. BR.</w:t>
            </w:r>
          </w:p>
        </w:tc>
        <w:tc>
          <w:tcPr>
            <w:tcW w:type="dxa" w:w="2535"/>
            <w:tcBorders/>
            <w:shd w:fill="FFF2CC" w:color="auto" w:val="clear"/>
            <w:tcMar>
              <w:top w:w="0" w:type="dxa"/>
              <w:left w:w="0" w:type="dxa"/>
              <w:bottom w:w="0" w:type="dxa"/>
              <w:right w:w="0" w:type="dxa"/>
            </w:tcMar>
            <w:vAlign w:val="center"/>
          </w:tcPr>
          <w:p>
            <w:pPr>
              <w:spacing w:after="0" w:line="240" w:lineRule="auto"/>
              <w:ind w:right="299"/>
              <w:rPr/>
            </w:pPr>
            <w:r>
              <w:rPr>
                <w:rFonts w:ascii="Times New Roman" w:hAnsi="Times New Roman" w:eastAsia="Times New Roman" w:cs="Times New Roman"/>
                <w:b/>
                <w:bCs/>
                <w:szCs w:val="24"/>
                <w:lang w:val="en-US"/>
              </w:rPr>
              <w:t xml:space="preserve">NAZIV AKTIVNOSTI (PREDMET)</w:t>
            </w:r>
          </w:p>
        </w:tc>
        <w:tc>
          <w:tcPr>
            <w:tcW w:type="dxa" w:w="1984"/>
            <w:tcBorders/>
            <w:shd w:fill="FFF2CC" w:color="auto" w:val="clear"/>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b/>
                <w:bCs/>
                <w:szCs w:val="24"/>
                <w:lang w:val="en-US"/>
              </w:rPr>
              <w:t xml:space="preserve">NOSITELJ AKTIVNOSTI</w:t>
            </w:r>
          </w:p>
          <w:p>
            <w:pPr>
              <w:spacing w:after="0" w:line="240" w:lineRule="auto"/>
              <w:ind w:right="207"/>
              <w:rPr/>
            </w:pPr>
            <w:r>
              <w:rPr>
                <w:rFonts w:ascii="Times New Roman" w:hAnsi="Times New Roman" w:eastAsia="Times New Roman" w:cs="Times New Roman"/>
                <w:b/>
                <w:bCs/>
                <w:szCs w:val="24"/>
                <w:lang w:val="en-US"/>
              </w:rPr>
              <w:t xml:space="preserve">(NASTAVNIK)</w:t>
            </w:r>
          </w:p>
        </w:tc>
        <w:tc>
          <w:tcPr>
            <w:tcW w:type="dxa" w:w="2040"/>
            <w:tcBorders/>
            <w:shd w:fill="FFF2CC" w:color="auto" w:val="clear"/>
            <w:tcMar>
              <w:top w:w="0" w:type="dxa"/>
              <w:left w:w="0" w:type="dxa"/>
              <w:bottom w:w="0" w:type="dxa"/>
              <w:right w:w="0" w:type="dxa"/>
            </w:tcMar>
            <w:vAlign w:val="center"/>
          </w:tcPr>
          <w:p>
            <w:pPr>
              <w:spacing w:after="0" w:line="240" w:lineRule="auto"/>
              <w:ind w:left="127" w:right="103"/>
              <w:rPr/>
            </w:pPr>
            <w:r>
              <w:rPr>
                <w:rFonts w:ascii="Times New Roman" w:hAnsi="Times New Roman" w:eastAsia="Times New Roman" w:cs="Times New Roman"/>
                <w:b/>
                <w:bCs/>
                <w:szCs w:val="24"/>
                <w:lang w:val="en-US"/>
              </w:rPr>
              <w:t xml:space="preserve">RAZRED / PROGRAM ZANIMANJA</w:t>
            </w:r>
          </w:p>
        </w:tc>
        <w:tc>
          <w:tcPr>
            <w:tcW w:type="dxa" w:w="1110"/>
            <w:tcBorders/>
            <w:shd w:fill="FFF2CC" w:color="auto" w:val="clear"/>
            <w:tcMar>
              <w:top w:w="0" w:type="dxa"/>
              <w:left w:w="0" w:type="dxa"/>
              <w:bottom w:w="0" w:type="dxa"/>
              <w:right w:w="0" w:type="dxa"/>
            </w:tcMar>
            <w:vAlign w:val="center"/>
          </w:tcPr>
          <w:p>
            <w:pPr>
              <w:spacing w:after="0" w:line="240" w:lineRule="auto"/>
              <w:ind w:left="87" w:right="56"/>
              <w:jc w:val="center"/>
              <w:rPr>
                <w:sz w:val="20"/>
              </w:rPr>
            </w:pPr>
            <w:r>
              <w:rPr>
                <w:rFonts w:ascii="Times New Roman" w:hAnsi="Times New Roman" w:eastAsia="Times New Roman" w:cs="Times New Roman"/>
                <w:b/>
                <w:bCs/>
                <w:sz w:val="20"/>
                <w:szCs w:val="24"/>
                <w:lang w:val="en-US"/>
              </w:rPr>
              <w:t xml:space="preserve">BROJ</w:t>
            </w:r>
          </w:p>
          <w:p>
            <w:pPr>
              <w:spacing w:after="0" w:line="240" w:lineRule="auto"/>
              <w:ind w:left="88" w:right="56"/>
              <w:jc w:val="center"/>
              <w:rPr>
                <w:sz w:val="20"/>
              </w:rPr>
            </w:pPr>
            <w:r>
              <w:rPr>
                <w:rFonts w:ascii="Times New Roman" w:hAnsi="Times New Roman" w:eastAsia="Times New Roman" w:cs="Times New Roman"/>
                <w:b/>
                <w:bCs/>
                <w:sz w:val="20"/>
                <w:szCs w:val="24"/>
                <w:lang w:val="en-US"/>
              </w:rPr>
              <w:t xml:space="preserve">UČENIKA</w:t>
            </w:r>
          </w:p>
        </w:tc>
        <w:tc>
          <w:tcPr>
            <w:tcW w:type="dxa" w:w="1119"/>
            <w:tcBorders/>
            <w:shd w:fill="FFF2CC" w:color="auto" w:val="clear"/>
            <w:tcMar>
              <w:top w:w="0" w:type="dxa"/>
              <w:left w:w="0" w:type="dxa"/>
              <w:bottom w:w="0" w:type="dxa"/>
              <w:right w:w="0" w:type="dxa"/>
            </w:tcMar>
            <w:vAlign w:val="center"/>
          </w:tcPr>
          <w:p>
            <w:pPr>
              <w:spacing w:after="0" w:line="240" w:lineRule="auto"/>
              <w:ind w:left="127" w:right="82" w:firstLine="176"/>
              <w:rPr>
                <w:sz w:val="20"/>
              </w:rPr>
            </w:pPr>
            <w:r>
              <w:rPr>
                <w:rFonts w:ascii="Times New Roman" w:hAnsi="Times New Roman" w:eastAsia="Times New Roman" w:cs="Times New Roman"/>
                <w:b/>
                <w:bCs/>
                <w:sz w:val="20"/>
                <w:szCs w:val="24"/>
                <w:lang w:val="en-US"/>
              </w:rPr>
              <w:t xml:space="preserve">SATI TJEDNO</w:t>
            </w:r>
          </w:p>
        </w:tc>
      </w:tr>
      <w:tr>
        <w:trPr>
          <w:trHeight w:val="300" w:hRule="atLeast"/>
          <w:jc w:val="center"/>
        </w:trPr>
        <w:tc>
          <w:tcPr>
            <w:tcW w:type="dxa" w:w="721"/>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1.  </w:t>
            </w:r>
          </w:p>
        </w:tc>
        <w:tc>
          <w:tcPr>
            <w:tcW w:type="dxa" w:w="2535"/>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HRVATSKI JEZIK</w:t>
            </w:r>
          </w:p>
        </w:tc>
        <w:tc>
          <w:tcPr>
            <w:tcW w:type="dxa" w:w="1984"/>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Snježana Orešković</w:t>
            </w:r>
          </w:p>
        </w:tc>
        <w:tc>
          <w:tcPr>
            <w:tcW w:type="dxa" w:w="2040"/>
            <w:tcBorders/>
            <w:tcMar>
              <w:top w:w="0" w:type="dxa"/>
              <w:left w:w="0" w:type="dxa"/>
              <w:bottom w:w="0" w:type="dxa"/>
              <w:right w:w="0"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2. </w:t>
            </w:r>
            <w:r>
              <w:rPr>
                <w:rFonts w:ascii="Times New Roman" w:hAnsi="Times New Roman" w:eastAsia="Times New Roman" w:cs="Times New Roman"/>
                <w:sz w:val="24"/>
                <w:szCs w:val="24"/>
                <w:lang w:val="en-US"/>
              </w:rPr>
              <w:t xml:space="preserve">opće </w:t>
            </w:r>
            <w:r>
              <w:rPr>
                <w:rFonts w:ascii="Times New Roman" w:hAnsi="Times New Roman" w:eastAsia="Times New Roman" w:cs="Times New Roman"/>
                <w:sz w:val="24"/>
                <w:szCs w:val="24"/>
                <w:lang w:val="en-US"/>
              </w:rPr>
              <w:t xml:space="preserve">gimnazije</w:t>
            </w:r>
          </w:p>
        </w:tc>
        <w:tc>
          <w:tcPr>
            <w:tcW w:type="dxa" w:w="1110"/>
            <w:tcBorders/>
            <w:tcMar>
              <w:top w:w="0" w:type="dxa"/>
              <w:left w:w="0" w:type="dxa"/>
              <w:bottom w:w="0" w:type="dxa"/>
              <w:right w:w="0" w:type="dxa"/>
            </w:tcMar>
            <w:vAlign w:val="center"/>
          </w:tcPr>
          <w:p>
            <w:pPr>
              <w:spacing w:after="0" w:line="240" w:lineRule="auto"/>
              <w:jc w:val="center"/>
              <w:rPr/>
            </w:pPr>
            <w:r>
              <w:rPr>
                <w:rFonts w:ascii="Times New Roman" w:hAnsi="Times New Roman" w:eastAsia="Times New Roman" w:cs="Times New Roman"/>
                <w:sz w:val="24"/>
                <w:szCs w:val="24"/>
                <w:lang w:val="en-US"/>
              </w:rPr>
              <w:t xml:space="preserve">7</w:t>
            </w:r>
          </w:p>
        </w:tc>
        <w:tc>
          <w:tcPr>
            <w:tcW w:type="dxa" w:w="1119"/>
            <w:tcBorders/>
            <w:tcMar>
              <w:top w:w="0" w:type="dxa"/>
              <w:left w:w="0" w:type="dxa"/>
              <w:bottom w:w="0" w:type="dxa"/>
              <w:right w:w="0" w:type="dxa"/>
            </w:tcMar>
            <w:vAlign w:val="center"/>
          </w:tcPr>
          <w:p>
            <w:pPr>
              <w:spacing w:after="0" w:line="240" w:lineRule="auto"/>
              <w:jc w:val="center"/>
              <w:rPr/>
            </w:pPr>
            <w:r>
              <w:rPr>
                <w:rFonts w:ascii="Times New Roman" w:hAnsi="Times New Roman" w:eastAsia="Times New Roman" w:cs="Times New Roman"/>
                <w:sz w:val="24"/>
                <w:szCs w:val="24"/>
                <w:lang w:val="en-US"/>
              </w:rPr>
              <w:t xml:space="preserve">1</w:t>
            </w:r>
          </w:p>
        </w:tc>
      </w:tr>
      <w:tr>
        <w:trPr>
          <w:trHeight w:val="300" w:hRule="atLeast"/>
          <w:jc w:val="center"/>
        </w:trPr>
        <w:tc>
          <w:tcPr>
            <w:tcW w:type="dxa" w:w="721"/>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2. </w:t>
            </w:r>
          </w:p>
        </w:tc>
        <w:tc>
          <w:tcPr>
            <w:tcW w:type="dxa" w:w="2535"/>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HRVATSKI JEZIK</w:t>
            </w:r>
          </w:p>
        </w:tc>
        <w:tc>
          <w:tcPr>
            <w:tcW w:type="dxa" w:w="1984"/>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Slavica Francetić</w:t>
            </w:r>
          </w:p>
        </w:tc>
        <w:tc>
          <w:tcPr>
            <w:tcW w:type="dxa" w:w="2040"/>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3. šumarski tehničar</w:t>
            </w:r>
          </w:p>
        </w:tc>
        <w:tc>
          <w:tcPr>
            <w:tcW w:type="dxa" w:w="1110"/>
            <w:tcBorders/>
            <w:tcMar>
              <w:top w:w="0" w:type="dxa"/>
              <w:left w:w="0" w:type="dxa"/>
              <w:bottom w:w="0" w:type="dxa"/>
              <w:right w:w="0" w:type="dxa"/>
            </w:tcMar>
            <w:vAlign w:val="center"/>
          </w:tcPr>
          <w:p>
            <w:pPr>
              <w:spacing w:after="0" w:line="240" w:lineRule="auto"/>
              <w:jc w:val="center"/>
              <w:rPr/>
            </w:pPr>
            <w:r>
              <w:rPr>
                <w:rFonts w:ascii="Times New Roman" w:hAnsi="Times New Roman" w:eastAsia="Times New Roman" w:cs="Times New Roman"/>
                <w:sz w:val="24"/>
                <w:szCs w:val="24"/>
                <w:lang w:val="en-US"/>
              </w:rPr>
              <w:t xml:space="preserve">10</w:t>
            </w:r>
          </w:p>
        </w:tc>
        <w:tc>
          <w:tcPr>
            <w:tcW w:type="dxa" w:w="1119"/>
            <w:tcBorders/>
            <w:tcMar>
              <w:top w:w="0" w:type="dxa"/>
              <w:left w:w="0" w:type="dxa"/>
              <w:bottom w:w="0" w:type="dxa"/>
              <w:right w:w="0" w:type="dxa"/>
            </w:tcMar>
            <w:vAlign w:val="center"/>
          </w:tcPr>
          <w:p>
            <w:pPr>
              <w:spacing w:after="0" w:line="240" w:lineRule="auto"/>
              <w:jc w:val="center"/>
              <w:rPr/>
            </w:pPr>
            <w:r>
              <w:rPr>
                <w:rFonts w:ascii="Times New Roman" w:hAnsi="Times New Roman" w:eastAsia="Times New Roman" w:cs="Times New Roman"/>
                <w:sz w:val="24"/>
                <w:szCs w:val="24"/>
                <w:lang w:val="en-US"/>
              </w:rPr>
              <w:t xml:space="preserve">1</w:t>
            </w:r>
          </w:p>
        </w:tc>
      </w:tr>
      <w:tr>
        <w:trPr>
          <w:trHeight w:val="300" w:hRule="atLeast"/>
          <w:jc w:val="center"/>
        </w:trPr>
        <w:tc>
          <w:tcPr>
            <w:tcW w:type="dxa" w:w="721"/>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3.</w:t>
            </w:r>
          </w:p>
        </w:tc>
        <w:tc>
          <w:tcPr>
            <w:tcW w:type="dxa" w:w="2535"/>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HRVATSKI JEZIK</w:t>
            </w:r>
          </w:p>
        </w:tc>
        <w:tc>
          <w:tcPr>
            <w:tcW w:type="dxa" w:w="1984"/>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Manja Kostelac-  Gomerčić</w:t>
            </w:r>
          </w:p>
        </w:tc>
        <w:tc>
          <w:tcPr>
            <w:tcW w:type="dxa" w:w="2040"/>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2. referent </w:t>
            </w:r>
            <w:r>
              <w:rPr>
                <w:rFonts w:ascii="Times New Roman" w:hAnsi="Times New Roman" w:eastAsia="Times New Roman" w:cs="Times New Roman"/>
                <w:sz w:val="24"/>
                <w:szCs w:val="24"/>
                <w:lang w:val="en-US"/>
              </w:rPr>
              <w:t xml:space="preserve">za poslovnu ekonomiju</w:t>
            </w:r>
          </w:p>
        </w:tc>
        <w:tc>
          <w:tcPr>
            <w:tcW w:type="dxa" w:w="1110"/>
            <w:tcBorders/>
            <w:tcMar>
              <w:top w:w="0" w:type="dxa"/>
              <w:left w:w="0" w:type="dxa"/>
              <w:bottom w:w="0" w:type="dxa"/>
              <w:right w:w="0" w:type="dxa"/>
            </w:tcMar>
            <w:vAlign w:val="center"/>
          </w:tcPr>
          <w:p>
            <w:pPr>
              <w:spacing w:after="0" w:line="240" w:lineRule="auto"/>
              <w:jc w:val="center"/>
              <w:rPr/>
            </w:pPr>
            <w:r>
              <w:rPr>
                <w:rFonts w:ascii="Times New Roman" w:hAnsi="Times New Roman" w:eastAsia="Times New Roman" w:cs="Times New Roman"/>
                <w:sz w:val="24"/>
                <w:szCs w:val="24"/>
                <w:lang w:val="en-US"/>
              </w:rPr>
              <w:t xml:space="preserve">15</w:t>
            </w:r>
          </w:p>
        </w:tc>
        <w:tc>
          <w:tcPr>
            <w:tcW w:type="dxa" w:w="1119"/>
            <w:tcBorders/>
            <w:tcMar>
              <w:top w:w="0" w:type="dxa"/>
              <w:left w:w="0" w:type="dxa"/>
              <w:bottom w:w="0" w:type="dxa"/>
              <w:right w:w="0" w:type="dxa"/>
            </w:tcMar>
            <w:vAlign w:val="center"/>
          </w:tcPr>
          <w:p>
            <w:pPr>
              <w:spacing w:after="0" w:line="240" w:lineRule="auto"/>
              <w:jc w:val="center"/>
              <w:rPr/>
            </w:pPr>
            <w:r>
              <w:rPr>
                <w:rFonts w:ascii="Times New Roman" w:hAnsi="Times New Roman" w:eastAsia="Times New Roman" w:cs="Times New Roman"/>
                <w:sz w:val="24"/>
                <w:szCs w:val="24"/>
                <w:lang w:val="en-US"/>
              </w:rPr>
              <w:t xml:space="preserve">1</w:t>
            </w:r>
          </w:p>
        </w:tc>
      </w:tr>
      <w:tr>
        <w:trPr>
          <w:trHeight w:val="300" w:hRule="atLeast"/>
          <w:jc w:val="center"/>
        </w:trPr>
        <w:tc>
          <w:tcPr>
            <w:tcW w:type="dxa" w:w="721"/>
            <w:tcBorders/>
            <w:tcMar>
              <w:top w:w="0" w:type="dxa"/>
              <w:left w:w="0" w:type="dxa"/>
              <w:bottom w:w="0" w:type="dxa"/>
              <w:right w:w="0"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4.</w:t>
            </w:r>
          </w:p>
        </w:tc>
        <w:tc>
          <w:tcPr>
            <w:tcW w:type="dxa" w:w="2535"/>
            <w:tcBorders/>
            <w:tcMar>
              <w:top w:w="0" w:type="dxa"/>
              <w:left w:w="0" w:type="dxa"/>
              <w:bottom w:w="0" w:type="dxa"/>
              <w:right w:w="0"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NJEMAČKI JEZIK</w:t>
            </w:r>
          </w:p>
        </w:tc>
        <w:tc>
          <w:tcPr>
            <w:tcW w:type="dxa" w:w="1984"/>
            <w:tcBorders/>
            <w:tcMar>
              <w:top w:w="0" w:type="dxa"/>
              <w:left w:w="0" w:type="dxa"/>
              <w:bottom w:w="0" w:type="dxa"/>
              <w:right w:w="0"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Anita Čović Josipović</w:t>
            </w:r>
          </w:p>
        </w:tc>
        <w:tc>
          <w:tcPr>
            <w:tcW w:type="dxa" w:w="2040"/>
            <w:tcBorders/>
            <w:tcMar>
              <w:top w:w="0" w:type="dxa"/>
              <w:left w:w="0" w:type="dxa"/>
              <w:bottom w:w="0" w:type="dxa"/>
              <w:right w:w="0"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1</w:t>
            </w:r>
            <w:r>
              <w:rPr>
                <w:rFonts w:ascii="Times New Roman" w:hAnsi="Times New Roman" w:eastAsia="Times New Roman" w:cs="Times New Roman"/>
                <w:sz w:val="24"/>
                <w:szCs w:val="24"/>
                <w:lang w:val="en-US"/>
              </w:rPr>
              <w:t xml:space="preserve">. referent </w:t>
            </w:r>
            <w:r>
              <w:rPr>
                <w:rFonts w:ascii="Times New Roman" w:hAnsi="Times New Roman" w:eastAsia="Times New Roman" w:cs="Times New Roman"/>
                <w:sz w:val="24"/>
                <w:szCs w:val="24"/>
                <w:lang w:val="en-US"/>
              </w:rPr>
              <w:t xml:space="preserve">za poslovnu ekonomiju</w:t>
            </w:r>
          </w:p>
        </w:tc>
        <w:tc>
          <w:tcPr>
            <w:tcW w:type="dxa" w:w="1110"/>
            <w:tcBorders/>
            <w:tcMar>
              <w:top w:w="0" w:type="dxa"/>
              <w:left w:w="0" w:type="dxa"/>
              <w:bottom w:w="0" w:type="dxa"/>
              <w:right w:w="0" w:type="dxa"/>
            </w:tcMar>
            <w:vAlign w:val="center"/>
          </w:tcPr>
          <w:p>
            <w:pPr>
              <w:spacing w:after="0" w:line="24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1</w:t>
            </w:r>
          </w:p>
        </w:tc>
        <w:tc>
          <w:tcPr>
            <w:tcW w:type="dxa" w:w="1119"/>
            <w:tcBorders/>
            <w:tcMar>
              <w:top w:w="0" w:type="dxa"/>
              <w:left w:w="0" w:type="dxa"/>
              <w:bottom w:w="0" w:type="dxa"/>
              <w:right w:w="0" w:type="dxa"/>
            </w:tcMar>
            <w:vAlign w:val="center"/>
          </w:tcPr>
          <w:p>
            <w:pPr>
              <w:spacing w:after="0" w:line="24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1</w:t>
            </w:r>
          </w:p>
        </w:tc>
      </w:tr>
    </w:tbl>
    <w:p>
      <w:pPr>
        <w:spacing w:line="240" w:lineRule="auto"/>
        <w:rPr>
          <w:lang w:eastAsia="hr-HR"/>
        </w:rPr>
      </w:pPr>
    </w:p>
    <w:p>
      <w:pPr>
        <w:pStyle w:val="Naslov3"/>
        <w:spacing/>
        <w:rPr/>
      </w:pPr>
      <w:bookmarkStart w:id="41" w:name="_Toc242149926"/>
      <w:r>
        <w:rPr/>
        <w:t xml:space="preserve">5.1.14</w:t>
      </w:r>
      <w:r>
        <w:rPr/>
        <w:t xml:space="preserve">. Dodatna nastava</w:t>
      </w:r>
      <w:bookmarkEnd w:id="41"/>
      <w:r>
        <w:rPr/>
        <w:t xml:space="preserve"> </w:t>
      </w: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839"/>
        <w:gridCol w:w="2175"/>
        <w:gridCol w:w="2055"/>
        <w:gridCol w:w="2049"/>
        <w:gridCol w:w="1096"/>
        <w:gridCol w:w="960"/>
      </w:tblGrid>
      <w:tr>
        <w:trPr>
          <w:trHeight w:val="722" w:hRule="atLeast"/>
          <w:jc w:val="center"/>
        </w:trPr>
        <w:tc>
          <w:tcPr>
            <w:tcW w:type="dxa" w:w="868"/>
            <w:tcBorders/>
            <w:shd w:fill="FFF2CC" w:color="auto" w:val="clear"/>
            <w:tcMar>
              <w:top w:w="0" w:type="dxa"/>
              <w:left w:w="0" w:type="dxa"/>
              <w:bottom w:w="0" w:type="dxa"/>
              <w:right w:w="0" w:type="dxa"/>
            </w:tcMar>
            <w:vAlign w:val="center"/>
          </w:tcPr>
          <w:p>
            <w:pPr>
              <w:spacing w:after="0" w:line="240" w:lineRule="auto"/>
              <w:ind w:left="186" w:right="77" w:hanging="76"/>
              <w:rPr/>
            </w:pPr>
            <w:r>
              <w:rPr>
                <w:rFonts w:ascii="Times New Roman" w:hAnsi="Times New Roman" w:eastAsia="Times New Roman" w:cs="Times New Roman"/>
                <w:b/>
                <w:bCs/>
                <w:szCs w:val="24"/>
                <w:lang w:val="en-US"/>
              </w:rPr>
              <w:t xml:space="preserve">RED. BR.</w:t>
            </w:r>
          </w:p>
        </w:tc>
        <w:tc>
          <w:tcPr>
            <w:tcW w:type="dxa" w:w="2251"/>
            <w:tcBorders/>
            <w:shd w:fill="FFF2CC" w:color="auto" w:val="clear"/>
            <w:tcMar>
              <w:top w:w="0" w:type="dxa"/>
              <w:left w:w="0" w:type="dxa"/>
              <w:bottom w:w="0" w:type="dxa"/>
              <w:right w:w="0" w:type="dxa"/>
            </w:tcMar>
            <w:vAlign w:val="center"/>
          </w:tcPr>
          <w:p>
            <w:pPr>
              <w:spacing w:after="0" w:line="240" w:lineRule="auto"/>
              <w:ind w:right="299"/>
              <w:rPr/>
            </w:pPr>
            <w:r>
              <w:rPr>
                <w:rFonts w:ascii="Times New Roman" w:hAnsi="Times New Roman" w:eastAsia="Times New Roman" w:cs="Times New Roman"/>
                <w:b/>
                <w:bCs/>
                <w:szCs w:val="24"/>
                <w:lang w:val="en-US"/>
              </w:rPr>
              <w:t xml:space="preserve">NAZIV AKTIVNOSTI (PREDMET)</w:t>
            </w:r>
          </w:p>
        </w:tc>
        <w:tc>
          <w:tcPr>
            <w:tcW w:type="dxa" w:w="2126"/>
            <w:tcBorders/>
            <w:shd w:fill="FFF2CC" w:color="auto" w:val="clear"/>
            <w:tcMar>
              <w:top w:w="0" w:type="dxa"/>
              <w:left w:w="0" w:type="dxa"/>
              <w:bottom w:w="0" w:type="dxa"/>
              <w:right w:w="0" w:type="dxa"/>
            </w:tcMar>
            <w:vAlign w:val="center"/>
          </w:tcPr>
          <w:p>
            <w:pPr>
              <w:spacing w:after="0" w:line="240" w:lineRule="auto"/>
              <w:ind w:left="107"/>
              <w:rPr/>
            </w:pPr>
            <w:r>
              <w:rPr>
                <w:rFonts w:ascii="Times New Roman" w:hAnsi="Times New Roman" w:eastAsia="Times New Roman" w:cs="Times New Roman"/>
                <w:b/>
                <w:bCs/>
                <w:szCs w:val="24"/>
                <w:lang w:val="en-US"/>
              </w:rPr>
              <w:t xml:space="preserve">  NOSITELJ</w:t>
            </w:r>
          </w:p>
          <w:p>
            <w:pPr>
              <w:spacing w:after="0" w:line="240" w:lineRule="auto"/>
              <w:ind w:left="107" w:right="207"/>
              <w:rPr/>
            </w:pPr>
            <w:r>
              <w:rPr>
                <w:rFonts w:ascii="Times New Roman" w:hAnsi="Times New Roman" w:eastAsia="Times New Roman" w:cs="Times New Roman"/>
                <w:b/>
                <w:bCs/>
                <w:szCs w:val="24"/>
                <w:lang w:val="en-US"/>
              </w:rPr>
              <w:t xml:space="preserve">AKTIVNOSTI</w:t>
            </w:r>
          </w:p>
          <w:p>
            <w:pPr>
              <w:spacing w:after="0" w:line="240" w:lineRule="auto"/>
              <w:ind w:left="107" w:right="207"/>
              <w:rPr/>
            </w:pPr>
            <w:r>
              <w:rPr>
                <w:rFonts w:ascii="Times New Roman" w:hAnsi="Times New Roman" w:eastAsia="Times New Roman" w:cs="Times New Roman"/>
                <w:b/>
                <w:bCs/>
                <w:szCs w:val="24"/>
                <w:lang w:val="en-US"/>
              </w:rPr>
              <w:t xml:space="preserve">(NASTAVNIK)</w:t>
            </w:r>
          </w:p>
        </w:tc>
        <w:tc>
          <w:tcPr>
            <w:tcW w:type="dxa" w:w="2121"/>
            <w:tcBorders/>
            <w:shd w:fill="FFF2CC" w:color="auto" w:val="clear"/>
            <w:tcMar>
              <w:top w:w="0" w:type="dxa"/>
              <w:left w:w="0" w:type="dxa"/>
              <w:bottom w:w="0" w:type="dxa"/>
              <w:right w:w="0" w:type="dxa"/>
            </w:tcMar>
            <w:vAlign w:val="center"/>
          </w:tcPr>
          <w:p>
            <w:pPr>
              <w:spacing w:after="0" w:line="240" w:lineRule="auto"/>
              <w:ind w:left="127" w:right="103"/>
              <w:rPr/>
            </w:pPr>
            <w:r>
              <w:rPr>
                <w:rFonts w:ascii="Times New Roman" w:hAnsi="Times New Roman" w:eastAsia="Times New Roman" w:cs="Times New Roman"/>
                <w:b/>
                <w:bCs/>
                <w:szCs w:val="24"/>
                <w:lang w:val="en-US"/>
              </w:rPr>
              <w:t xml:space="preserve">RAZRED / PROGRAM ZANIMANJA</w:t>
            </w:r>
          </w:p>
        </w:tc>
        <w:tc>
          <w:tcPr>
            <w:tcW w:type="dxa" w:w="1134"/>
            <w:tcBorders/>
            <w:shd w:fill="FFF2CC" w:color="auto" w:val="clear"/>
            <w:tcMar>
              <w:top w:w="0" w:type="dxa"/>
              <w:left w:w="0" w:type="dxa"/>
              <w:bottom w:w="0" w:type="dxa"/>
              <w:right w:w="0" w:type="dxa"/>
            </w:tcMar>
            <w:vAlign w:val="center"/>
          </w:tcPr>
          <w:p>
            <w:pPr>
              <w:spacing w:after="0" w:line="240" w:lineRule="auto"/>
              <w:ind w:left="87" w:right="56"/>
              <w:jc w:val="center"/>
              <w:rPr>
                <w:sz w:val="18"/>
              </w:rPr>
            </w:pPr>
            <w:r>
              <w:rPr>
                <w:rFonts w:ascii="Times New Roman" w:hAnsi="Times New Roman" w:eastAsia="Times New Roman" w:cs="Times New Roman"/>
                <w:b/>
                <w:bCs/>
                <w:sz w:val="18"/>
                <w:szCs w:val="24"/>
                <w:lang w:val="en-US"/>
              </w:rPr>
              <w:t xml:space="preserve">BROJ</w:t>
            </w:r>
          </w:p>
          <w:p>
            <w:pPr>
              <w:spacing w:after="0" w:line="240" w:lineRule="auto"/>
              <w:ind w:left="88" w:right="56"/>
              <w:jc w:val="center"/>
              <w:rPr>
                <w:sz w:val="18"/>
              </w:rPr>
            </w:pPr>
            <w:r>
              <w:rPr>
                <w:rFonts w:ascii="Times New Roman" w:hAnsi="Times New Roman" w:eastAsia="Times New Roman" w:cs="Times New Roman"/>
                <w:b/>
                <w:bCs/>
                <w:sz w:val="18"/>
                <w:szCs w:val="24"/>
                <w:lang w:val="en-US"/>
              </w:rPr>
              <w:t xml:space="preserve">UČENIKA</w:t>
            </w:r>
          </w:p>
        </w:tc>
        <w:tc>
          <w:tcPr>
            <w:tcW w:type="dxa" w:w="993"/>
            <w:tcBorders/>
            <w:shd w:fill="FFF2CC" w:color="auto" w:val="clear"/>
            <w:tcMar>
              <w:top w:w="0" w:type="dxa"/>
              <w:left w:w="0" w:type="dxa"/>
              <w:bottom w:w="0" w:type="dxa"/>
              <w:right w:w="0" w:type="dxa"/>
            </w:tcMar>
            <w:vAlign w:val="center"/>
          </w:tcPr>
          <w:p>
            <w:pPr>
              <w:spacing w:after="0" w:line="240" w:lineRule="auto"/>
              <w:ind w:left="-135" w:right="82" w:firstLine="176"/>
              <w:jc w:val="center"/>
              <w:rPr>
                <w:sz w:val="18"/>
              </w:rPr>
            </w:pPr>
            <w:r>
              <w:rPr>
                <w:rFonts w:ascii="Times New Roman" w:hAnsi="Times New Roman" w:eastAsia="Times New Roman" w:cs="Times New Roman"/>
                <w:b/>
                <w:bCs/>
                <w:sz w:val="18"/>
                <w:szCs w:val="24"/>
                <w:lang w:val="en-US"/>
              </w:rPr>
              <w:t xml:space="preserve">SATI TJEDNO</w:t>
            </w:r>
          </w:p>
        </w:tc>
      </w:tr>
      <w:tr>
        <w:trPr>
          <w:trHeight w:val="300" w:hRule="atLeast"/>
          <w:jc w:val="center"/>
        </w:trPr>
        <w:tc>
          <w:tcPr>
            <w:tcW w:type="dxa" w:w="868"/>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1.</w:t>
            </w:r>
          </w:p>
        </w:tc>
        <w:tc>
          <w:tcPr>
            <w:tcW w:type="dxa" w:w="2251"/>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TJELESNA I ZDRAVSTVENA KULTURA</w:t>
            </w:r>
          </w:p>
        </w:tc>
        <w:tc>
          <w:tcPr>
            <w:tcW w:type="dxa" w:w="2126"/>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Suzana Bižanović</w:t>
            </w:r>
          </w:p>
        </w:tc>
        <w:tc>
          <w:tcPr>
            <w:tcW w:type="dxa" w:w="2121"/>
            <w:tcBorders/>
            <w:tcMar>
              <w:top w:w="0" w:type="dxa"/>
              <w:left w:w="0" w:type="dxa"/>
              <w:bottom w:w="0" w:type="dxa"/>
              <w:right w:w="0"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4. opće gimnazije</w:t>
            </w:r>
          </w:p>
        </w:tc>
        <w:tc>
          <w:tcPr>
            <w:tcW w:type="dxa" w:w="1134"/>
            <w:tcBorders/>
            <w:tcMar>
              <w:top w:w="0" w:type="dxa"/>
              <w:left w:w="0" w:type="dxa"/>
              <w:bottom w:w="0" w:type="dxa"/>
              <w:right w:w="0" w:type="dxa"/>
            </w:tcMar>
            <w:vAlign w:val="center"/>
          </w:tcPr>
          <w:p>
            <w:pPr>
              <w:spacing w:after="0" w:line="240" w:lineRule="auto"/>
              <w:jc w:val="center"/>
              <w:rPr/>
            </w:pPr>
            <w:r>
              <w:rPr>
                <w:rFonts w:ascii="Times New Roman" w:hAnsi="Times New Roman" w:eastAsia="Times New Roman" w:cs="Times New Roman"/>
                <w:sz w:val="24"/>
                <w:szCs w:val="24"/>
                <w:lang w:val="en-US"/>
              </w:rPr>
              <w:t xml:space="preserve">13</w:t>
            </w:r>
          </w:p>
        </w:tc>
        <w:tc>
          <w:tcPr>
            <w:tcW w:type="dxa" w:w="993"/>
            <w:tcBorders/>
            <w:tcMar>
              <w:top w:w="0" w:type="dxa"/>
              <w:left w:w="0" w:type="dxa"/>
              <w:bottom w:w="0" w:type="dxa"/>
              <w:right w:w="0" w:type="dxa"/>
            </w:tcMar>
            <w:vAlign w:val="center"/>
          </w:tcPr>
          <w:p>
            <w:pPr>
              <w:spacing w:after="0" w:line="240" w:lineRule="auto"/>
              <w:jc w:val="center"/>
              <w:rPr/>
            </w:pPr>
            <w:r>
              <w:rPr>
                <w:rFonts w:ascii="Times New Roman" w:hAnsi="Times New Roman" w:eastAsia="Times New Roman" w:cs="Times New Roman"/>
                <w:sz w:val="24"/>
                <w:szCs w:val="24"/>
                <w:lang w:val="en-US"/>
              </w:rPr>
              <w:t xml:space="preserve">1</w:t>
            </w:r>
          </w:p>
        </w:tc>
      </w:tr>
      <w:tr>
        <w:trPr>
          <w:trHeight w:val="300" w:hRule="atLeast"/>
          <w:jc w:val="center"/>
        </w:trPr>
        <w:tc>
          <w:tcPr>
            <w:tcW w:type="dxa" w:w="868"/>
            <w:tcBorders/>
            <w:tcMar>
              <w:top w:w="0" w:type="dxa"/>
              <w:left w:w="0" w:type="dxa"/>
              <w:bottom w:w="0" w:type="dxa"/>
              <w:right w:w="0"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2</w:t>
            </w:r>
            <w:r>
              <w:rPr>
                <w:rFonts w:ascii="Times New Roman" w:hAnsi="Times New Roman" w:eastAsia="Times New Roman" w:cs="Times New Roman"/>
                <w:sz w:val="24"/>
                <w:szCs w:val="24"/>
                <w:lang w:val="en-US"/>
              </w:rPr>
              <w:t xml:space="preserve">.</w:t>
            </w:r>
          </w:p>
        </w:tc>
        <w:tc>
          <w:tcPr>
            <w:tcW w:type="dxa" w:w="2251"/>
            <w:tcBorders/>
            <w:tcMar>
              <w:top w:w="0" w:type="dxa"/>
              <w:left w:w="0" w:type="dxa"/>
              <w:bottom w:w="0" w:type="dxa"/>
              <w:right w:w="0"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GEOGRAFIJA</w:t>
            </w:r>
          </w:p>
        </w:tc>
        <w:tc>
          <w:tcPr>
            <w:tcW w:type="dxa" w:w="2126"/>
            <w:tcBorders/>
            <w:tcMar>
              <w:top w:w="0" w:type="dxa"/>
              <w:left w:w="0" w:type="dxa"/>
              <w:bottom w:w="0" w:type="dxa"/>
              <w:right w:w="0"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Ljubo Majica</w:t>
            </w:r>
          </w:p>
        </w:tc>
        <w:tc>
          <w:tcPr>
            <w:tcW w:type="dxa" w:w="2121"/>
            <w:tcBorders/>
            <w:tcMar>
              <w:top w:w="0" w:type="dxa"/>
              <w:left w:w="0" w:type="dxa"/>
              <w:bottom w:w="0" w:type="dxa"/>
              <w:right w:w="0" w:type="dxa"/>
            </w:tcMar>
            <w:vAlign w:val="center"/>
          </w:tcPr>
          <w:p>
            <w:pPr>
              <w:spacing w:after="0" w:line="240" w:lineRule="auto"/>
              <w:rPr/>
            </w:pPr>
            <w:r>
              <w:rPr>
                <w:rFonts w:ascii="Times New Roman" w:hAnsi="Times New Roman" w:eastAsia="Times New Roman" w:cs="Times New Roman"/>
                <w:sz w:val="24"/>
                <w:szCs w:val="24"/>
                <w:lang w:val="en-US"/>
              </w:rPr>
              <w:t xml:space="preserve">3. ekonomske</w:t>
            </w:r>
          </w:p>
        </w:tc>
        <w:tc>
          <w:tcPr>
            <w:tcW w:type="dxa" w:w="1134"/>
            <w:tcBorders/>
            <w:tcMar>
              <w:top w:w="0" w:type="dxa"/>
              <w:left w:w="0" w:type="dxa"/>
              <w:bottom w:w="0" w:type="dxa"/>
              <w:right w:w="0" w:type="dxa"/>
            </w:tcMar>
            <w:vAlign w:val="center"/>
          </w:tcPr>
          <w:p>
            <w:pPr>
              <w:spacing w:after="0" w:line="24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8</w:t>
            </w:r>
          </w:p>
        </w:tc>
        <w:tc>
          <w:tcPr>
            <w:tcW w:type="dxa" w:w="993"/>
            <w:tcBorders/>
            <w:tcMar>
              <w:top w:w="0" w:type="dxa"/>
              <w:left w:w="0" w:type="dxa"/>
              <w:bottom w:w="0" w:type="dxa"/>
              <w:right w:w="0" w:type="dxa"/>
            </w:tcMar>
            <w:vAlign w:val="center"/>
          </w:tcPr>
          <w:p>
            <w:pPr>
              <w:spacing w:after="0" w:line="240" w:lineRule="auto"/>
              <w:jc w:val="center"/>
              <w:rPr/>
            </w:pPr>
            <w:r>
              <w:rPr>
                <w:rFonts w:ascii="Times New Roman" w:hAnsi="Times New Roman" w:eastAsia="Times New Roman" w:cs="Times New Roman"/>
                <w:sz w:val="24"/>
                <w:szCs w:val="24"/>
                <w:lang w:val="en-US"/>
              </w:rPr>
              <w:t xml:space="preserve">2</w:t>
            </w:r>
          </w:p>
        </w:tc>
      </w:tr>
      <w:tr>
        <w:trPr>
          <w:trHeight w:val="300" w:hRule="atLeast"/>
          <w:jc w:val="center"/>
        </w:trPr>
        <w:tc>
          <w:tcPr>
            <w:tcW w:type="dxa" w:w="868"/>
            <w:tcBorders/>
            <w:tcMar>
              <w:top w:w="0" w:type="dxa"/>
              <w:left w:w="0" w:type="dxa"/>
              <w:bottom w:w="0" w:type="dxa"/>
              <w:right w:w="0"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3.</w:t>
            </w:r>
          </w:p>
        </w:tc>
        <w:tc>
          <w:tcPr>
            <w:tcW w:type="dxa" w:w="2251"/>
            <w:tcBorders/>
            <w:tcMar>
              <w:top w:w="0" w:type="dxa"/>
              <w:left w:w="0" w:type="dxa"/>
              <w:bottom w:w="0" w:type="dxa"/>
              <w:right w:w="0"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ENGLESKI JEZIK</w:t>
            </w:r>
          </w:p>
        </w:tc>
        <w:tc>
          <w:tcPr>
            <w:tcW w:type="dxa" w:w="2126"/>
            <w:tcBorders/>
            <w:tcMar>
              <w:top w:w="0" w:type="dxa"/>
              <w:left w:w="0" w:type="dxa"/>
              <w:bottom w:w="0" w:type="dxa"/>
              <w:right w:w="0"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Sandra Sertić</w:t>
            </w:r>
          </w:p>
        </w:tc>
        <w:tc>
          <w:tcPr>
            <w:tcW w:type="dxa" w:w="2121"/>
            <w:tcBorders/>
            <w:tcMar>
              <w:top w:w="0" w:type="dxa"/>
              <w:left w:w="0" w:type="dxa"/>
              <w:bottom w:w="0" w:type="dxa"/>
              <w:right w:w="0"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1.</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lang w:val="en-US"/>
              </w:rPr>
              <w:t xml:space="preserve">opće </w:t>
            </w:r>
            <w:r>
              <w:rPr>
                <w:rFonts w:ascii="Times New Roman" w:hAnsi="Times New Roman" w:eastAsia="Times New Roman" w:cs="Times New Roman"/>
                <w:sz w:val="24"/>
                <w:szCs w:val="24"/>
                <w:lang w:val="en-US"/>
              </w:rPr>
              <w:t xml:space="preserve">gimnazije</w:t>
            </w:r>
          </w:p>
        </w:tc>
        <w:tc>
          <w:tcPr>
            <w:tcW w:type="dxa" w:w="1134"/>
            <w:tcBorders/>
            <w:tcMar>
              <w:top w:w="0" w:type="dxa"/>
              <w:left w:w="0" w:type="dxa"/>
              <w:bottom w:w="0" w:type="dxa"/>
              <w:right w:w="0" w:type="dxa"/>
            </w:tcMar>
            <w:vAlign w:val="center"/>
          </w:tcPr>
          <w:p>
            <w:pPr>
              <w:spacing w:after="0" w:line="24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9</w:t>
            </w:r>
          </w:p>
        </w:tc>
        <w:tc>
          <w:tcPr>
            <w:tcW w:type="dxa" w:w="993"/>
            <w:tcBorders/>
            <w:tcMar>
              <w:top w:w="0" w:type="dxa"/>
              <w:left w:w="0" w:type="dxa"/>
              <w:bottom w:w="0" w:type="dxa"/>
              <w:right w:w="0" w:type="dxa"/>
            </w:tcMar>
            <w:vAlign w:val="center"/>
          </w:tcPr>
          <w:p>
            <w:pPr>
              <w:spacing w:after="0" w:line="24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1</w:t>
            </w:r>
          </w:p>
        </w:tc>
      </w:tr>
    </w:tbl>
    <w:p>
      <w:pPr>
        <w:pStyle w:val="Naslov3"/>
        <w:spacing/>
        <w:rPr>
          <w:color w:val="FF0000"/>
        </w:rPr>
      </w:pPr>
    </w:p>
    <w:p>
      <w:pPr>
        <w:pStyle w:val="Naslov3"/>
        <w:spacing/>
        <w:rPr/>
      </w:pPr>
    </w:p>
    <w:p>
      <w:pPr>
        <w:pStyle w:val="Naslov3"/>
        <w:spacing/>
        <w:rPr/>
      </w:pPr>
      <w:bookmarkStart w:id="42" w:name="_Toc242149927"/>
      <w:r>
        <w:rPr/>
        <w:t xml:space="preserve">5.1.15</w:t>
      </w:r>
      <w:r>
        <w:rPr/>
        <w:t xml:space="preserve">. Izvannastavne</w:t>
      </w:r>
      <w:r>
        <w:rPr/>
        <w:t xml:space="preserve"> aktivnosti</w:t>
      </w:r>
      <w:bookmarkEnd w:id="42"/>
    </w:p>
    <w:p>
      <w:pPr>
        <w:pStyle w:val="Naslov3"/>
        <w:spacing/>
        <w:rPr>
          <w:color w:val="FF0000"/>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CellMar>
          <w:left w:w="10" w:type="dxa"/>
          <w:right w:w="10" w:type="dxa"/>
        </w:tblCellMar>
        <w:tblLook w:val="04A0" w:firstRow="1" w:lastRow="0" w:firstColumn="1" w:lastColumn="0" w:noHBand="0" w:noVBand="1"/>
      </w:tblPr>
      <w:tblGrid>
        <w:gridCol w:w="708"/>
        <w:gridCol w:w="4517"/>
        <w:gridCol w:w="3949"/>
      </w:tblGrid>
      <w:tr>
        <w:trPr>
          <w:jc w:val="center"/>
        </w:trPr>
        <w:tc>
          <w:tcPr>
            <w:tcW w:type="dxa" w:w="709"/>
            <w:tcBorders/>
            <w:shd w:fill="FFF2CC" w:color="auto" w:val="clear"/>
            <w:tcMar>
              <w:top w:w="0" w:type="dxa"/>
              <w:left w:w="108" w:type="dxa"/>
              <w:bottom w:w="0" w:type="dxa"/>
              <w:right w:w="108" w:type="dxa"/>
            </w:tcMar>
            <w:vAlign w:val="center"/>
          </w:tcPr>
          <w:p>
            <w:pPr>
              <w:spacing w:after="0" w:line="240" w:lineRule="auto"/>
              <w:jc w:val="center"/>
              <w:rPr/>
            </w:pPr>
            <w:r>
              <w:rPr>
                <w:rFonts w:ascii="Times New Roman" w:hAnsi="Times New Roman" w:cs="Times New Roman"/>
                <w:b/>
                <w:bCs/>
                <w:sz w:val="24"/>
                <w:szCs w:val="24"/>
              </w:rPr>
              <w:t xml:space="preserve">Red. br.</w:t>
            </w:r>
          </w:p>
        </w:tc>
        <w:tc>
          <w:tcPr>
            <w:tcW w:type="dxa" w:w="4677"/>
            <w:tcBorders/>
            <w:shd w:fill="FFF2CC" w:color="auto" w:val="clear"/>
            <w:tcMar>
              <w:top w:w="0" w:type="dxa"/>
              <w:left w:w="108" w:type="dxa"/>
              <w:bottom w:w="0" w:type="dxa"/>
              <w:right w:w="108" w:type="dxa"/>
            </w:tcMar>
            <w:vAlign w:val="center"/>
          </w:tcPr>
          <w:p>
            <w:pPr>
              <w:spacing w:after="0" w:line="240" w:lineRule="auto"/>
              <w:jc w:val="center"/>
              <w:rPr/>
            </w:pPr>
            <w:r>
              <w:rPr>
                <w:rFonts w:ascii="Times New Roman" w:hAnsi="Times New Roman" w:cs="Times New Roman"/>
                <w:b/>
                <w:bCs/>
                <w:sz w:val="24"/>
                <w:szCs w:val="24"/>
              </w:rPr>
              <w:t xml:space="preserve">Naziv aktivnosti</w:t>
            </w:r>
          </w:p>
        </w:tc>
        <w:tc>
          <w:tcPr>
            <w:tcW w:type="dxa" w:w="4111"/>
            <w:tcBorders/>
            <w:shd w:fill="FFF2CC" w:color="auto" w:val="clear"/>
            <w:tcMar>
              <w:top w:w="0" w:type="dxa"/>
              <w:left w:w="108" w:type="dxa"/>
              <w:bottom w:w="0" w:type="dxa"/>
              <w:right w:w="108" w:type="dxa"/>
            </w:tcMar>
            <w:vAlign w:val="center"/>
          </w:tcPr>
          <w:p>
            <w:pPr>
              <w:spacing w:after="0" w:line="240" w:lineRule="auto"/>
              <w:jc w:val="center"/>
              <w:rPr/>
            </w:pPr>
            <w:r>
              <w:rPr>
                <w:rFonts w:ascii="Times New Roman" w:hAnsi="Times New Roman" w:cs="Times New Roman"/>
                <w:b/>
                <w:bCs/>
                <w:sz w:val="24"/>
                <w:szCs w:val="24"/>
              </w:rPr>
              <w:t xml:space="preserve">Nositelj aktivnosti</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1.</w:t>
            </w:r>
          </w:p>
        </w:tc>
        <w:tc>
          <w:tcPr>
            <w:tcW w:type="dxa" w:w="4677"/>
            <w:tcBorders/>
            <w:shd w:fill="FFFFFF" w:color="auto" w:val="clear"/>
            <w:tcMar>
              <w:top w:w="0" w:type="dxa"/>
              <w:left w:w="108" w:type="dxa"/>
              <w:bottom w:w="0" w:type="dxa"/>
              <w:right w:w="108" w:type="dxa"/>
            </w:tcMar>
            <w:vAlign w:val="center"/>
          </w:tcPr>
          <w:p>
            <w:pPr>
              <w:spacing w:after="0" w:line="240" w:lineRule="auto"/>
              <w:rPr/>
            </w:pPr>
            <w:r>
              <w:rPr>
                <w:rFonts w:ascii="Times New Roman" w:hAnsi="Times New Roman" w:cs="Times New Roman"/>
                <w:sz w:val="24"/>
                <w:szCs w:val="24"/>
              </w:rPr>
              <w:t xml:space="preserve">EKOLOŠKA GRUPA HORTULANI</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Edi Šop</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2.</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LJEKOVITA PRIRODA</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Iva Abramović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3.</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NOVINARSKA SKUPINA</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Gorana Mandarić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4.</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NOGOMET – M</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5.</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NOGOMET – Ž</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6.</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KOŠARKA – M</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3x3 košarka</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7.</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KOŠARKA – Ž</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3x3 košarka</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8.</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ODBOJKA – M</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9.</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ODBOJKA – Ž</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10.</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STOLNI TENIS</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11.</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BADMINTON</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12.</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KROS – M</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13.</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KROS – Ž</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14.</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ŠAH</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Igor Orešković</w:t>
            </w:r>
          </w:p>
        </w:tc>
      </w:tr>
      <w:tr>
        <w:trPr>
          <w:trHeight w:val="300" w:hRule="atLeast"/>
          <w:jc w:val="center"/>
        </w:trPr>
        <w:tc>
          <w:tcPr>
            <w:tcW w:type="dxa" w:w="709"/>
            <w:tcBorders/>
            <w:shd w:fill="FFFFFF" w:color="auto" w:val="clear"/>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15.</w:t>
            </w:r>
          </w:p>
        </w:tc>
        <w:tc>
          <w:tcPr>
            <w:tcW w:type="dxa" w:w="4677"/>
            <w:tcBorders/>
            <w:shd w:fill="FFFFFF" w:color="auto" w:val="clear"/>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MLADI CRVENOG KRIŽA</w:t>
            </w:r>
          </w:p>
        </w:tc>
        <w:tc>
          <w:tcPr>
            <w:tcW w:type="dxa" w:w="4111"/>
            <w:tcBorders/>
            <w:shd w:fill="FFFFFF" w:color="auto" w:val="clear"/>
            <w:tcMar>
              <w:top w:w="0" w:type="dxa"/>
              <w:left w:w="108" w:type="dxa"/>
              <w:bottom w:w="0" w:type="dxa"/>
              <w:right w:w="108" w:type="dxa"/>
            </w:tcMar>
            <w:vAlign w:val="center"/>
          </w:tcPr>
          <w:p>
            <w:pPr>
              <w:spacing w:after="0" w:line="240" w:lineRule="auto"/>
              <w:jc w:val="center"/>
              <w:rPr/>
            </w:pPr>
            <w:r>
              <w:rPr>
                <w:rFonts w:ascii="Times New Roman" w:hAnsi="Times New Roman" w:eastAsia="Times New Roman" w:cs="Times New Roman"/>
                <w:sz w:val="24"/>
                <w:szCs w:val="24"/>
              </w:rPr>
              <w:t xml:space="preserve">Gradsko društvo Crvenog križa Otočac, Dijana Nikšić</w:t>
            </w:r>
          </w:p>
        </w:tc>
      </w:tr>
      <w:tr>
        <w:trPr>
          <w:trHeight w:val="300" w:hRule="atLeast"/>
          <w:jc w:val="center"/>
        </w:trPr>
        <w:tc>
          <w:tcPr>
            <w:tcW w:type="dxa" w:w="709"/>
            <w:tcBorders/>
            <w:shd w:fill="FFFFFF" w:color="auto" w:val="clear"/>
            <w:tcMar>
              <w:top w:w="0" w:type="dxa"/>
              <w:left w:w="108" w:type="dxa"/>
              <w:bottom w:w="0" w:type="dxa"/>
              <w:right w:w="108" w:type="dxa"/>
            </w:tcMar>
            <w:vAlign w:val="center"/>
          </w:tcPr>
          <w:p>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16. </w:t>
            </w:r>
          </w:p>
        </w:tc>
        <w:tc>
          <w:tcPr>
            <w:tcW w:type="dxa" w:w="4677"/>
            <w:tcBorders/>
            <w:shd w:fill="FFFFFF" w:color="auto" w:val="clear"/>
            <w:tcMar>
              <w:top w:w="0" w:type="dxa"/>
              <w:left w:w="108" w:type="dxa"/>
              <w:bottom w:w="0" w:type="dxa"/>
              <w:right w:w="108" w:type="dxa"/>
            </w:tcMar>
            <w:vAlign w:val="cente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PLANINARSKA SEKCIJA “HORIZONTI”</w:t>
            </w:r>
          </w:p>
        </w:tc>
        <w:tc>
          <w:tcPr>
            <w:tcW w:type="dxa" w:w="4111"/>
            <w:tcBorders/>
            <w:shd w:fill="FFFFFF" w:color="auto" w:val="clear"/>
            <w:tcMar>
              <w:top w:w="0" w:type="dxa"/>
              <w:left w:w="108" w:type="dxa"/>
              <w:bottom w:w="0" w:type="dxa"/>
              <w:right w:w="108" w:type="dxa"/>
            </w:tcMar>
            <w:vAlign w:val="center"/>
          </w:tcPr>
          <w:p>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Ljubo Majica</w:t>
            </w:r>
          </w:p>
        </w:tc>
      </w:tr>
    </w:tbl>
    <w:p>
      <w:pPr>
        <w:pStyle w:val="Naslov3"/>
        <w:spacing/>
        <w:ind w:left="0" w:firstLine="0"/>
        <w:rPr>
          <w:color w:val="FF0000"/>
        </w:rPr>
      </w:pPr>
    </w:p>
    <w:p>
      <w:pPr>
        <w:pStyle w:val="Naslov2"/>
        <w:spacing/>
        <w:rPr/>
      </w:pPr>
      <w:bookmarkStart w:id="43" w:name="_Toc242149928"/>
      <w:r>
        <w:rPr>
          <w:rStyle w:val="Naslov1Char"/>
          <w:b/>
          <w:bCs/>
          <w:sz w:val="24"/>
          <w:szCs w:val="24"/>
        </w:rPr>
        <w:t xml:space="preserve">5.2. Organizacija praktične nastave i stručne prakse</w:t>
      </w:r>
      <w:bookmarkEnd w:id="43"/>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r>
        <w:rPr>
          <w:rFonts w:ascii="Times New Roman" w:hAnsi="Times New Roman" w:eastAsia="Calibri" w:cs="Times New Roman"/>
          <w:b/>
          <w:bCs/>
          <w:sz w:val="24"/>
          <w:szCs w:val="24"/>
          <w:lang w:eastAsia="hr-HR"/>
        </w:rPr>
        <w:t xml:space="preserve">-  S T R O J A R S T V O </w:t>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1132"/>
        <w:gridCol w:w="2109"/>
        <w:gridCol w:w="2242"/>
        <w:gridCol w:w="1846"/>
        <w:gridCol w:w="1845"/>
      </w:tblGrid>
      <w:tr>
        <w:trPr>
          <w:jc w:val="center"/>
        </w:trPr>
        <w:tc>
          <w:tcPr>
            <w:tcW w:type="dxa" w:w="121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Razred</w:t>
            </w:r>
          </w:p>
        </w:tc>
        <w:tc>
          <w:tcPr>
            <w:tcW w:type="dxa" w:w="22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Z a n i m a n j e</w:t>
            </w:r>
          </w:p>
        </w:tc>
        <w:tc>
          <w:tcPr>
            <w:tcW w:type="dxa" w:w="2410"/>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Dani u tjednu</w:t>
            </w:r>
          </w:p>
        </w:tc>
        <w:tc>
          <w:tcPr>
            <w:tcW w:type="dxa" w:w="198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Tjedni  fond</w:t>
            </w:r>
          </w:p>
        </w:tc>
        <w:tc>
          <w:tcPr>
            <w:tcW w:type="dxa" w:w="198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Mjesto izvođenja</w:t>
            </w:r>
          </w:p>
        </w:tc>
      </w:tr>
      <w:tr>
        <w:trPr>
          <w:trHeight w:val="438" w:hRule="atLeast"/>
          <w:jc w:val="center"/>
        </w:trPr>
        <w:tc>
          <w:tcPr>
            <w:tcW w:type="dxa" w:w="1217"/>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b/>
                <w:bCs/>
                <w:lang w:eastAsia="hr-HR"/>
              </w:rPr>
              <w:t xml:space="preserve">PRVI</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Automeha</w:t>
            </w:r>
            <w:r>
              <w:rPr>
                <w:rFonts w:ascii="Times New Roman" w:hAnsi="Times New Roman" w:eastAsia="Calibri" w:cs="Times New Roman"/>
                <w:lang w:eastAsia="hr-HR"/>
              </w:rPr>
              <w:t xml:space="preserve">tro</w:t>
            </w:r>
            <w:r>
              <w:rPr>
                <w:rFonts w:ascii="Times New Roman" w:hAnsi="Times New Roman" w:eastAsia="Calibri" w:cs="Times New Roman"/>
                <w:lang w:eastAsia="hr-HR"/>
              </w:rPr>
              <w:t xml:space="preserve">ničar</w:t>
            </w:r>
            <w:r>
              <w:rPr>
                <w:rFonts w:ascii="Times New Roman" w:hAnsi="Times New Roman" w:eastAsia="Calibri" w:cs="Times New Roman"/>
                <w:lang w:eastAsia="hr-HR"/>
              </w:rPr>
              <w:t xml:space="preserve">/ka</w:t>
            </w:r>
          </w:p>
        </w:tc>
        <w:tc>
          <w:tcPr>
            <w:tcW w:type="dxa" w:w="241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srijeda i petak</w:t>
            </w:r>
          </w:p>
        </w:tc>
        <w:tc>
          <w:tcPr>
            <w:tcW w:type="dxa" w:w="198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w:t>
            </w:r>
            <w:r>
              <w:rPr>
                <w:rFonts w:ascii="Times New Roman" w:hAnsi="Times New Roman" w:eastAsia="Calibri" w:cs="Times New Roman"/>
                <w:lang w:eastAsia="hr-HR"/>
              </w:rPr>
              <w:t xml:space="preserve"> sati</w:t>
            </w:r>
          </w:p>
        </w:tc>
        <w:tc>
          <w:tcPr>
            <w:tcW w:type="dxa" w:w="198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š</w:t>
            </w:r>
            <w:r>
              <w:rPr>
                <w:rFonts w:ascii="Times New Roman" w:hAnsi="Times New Roman" w:eastAsia="Calibri" w:cs="Times New Roman"/>
                <w:lang w:eastAsia="hr-HR"/>
              </w:rPr>
              <w:t xml:space="preserve">kolska radionica</w:t>
            </w:r>
          </w:p>
        </w:tc>
      </w:tr>
      <w:tr>
        <w:trPr>
          <w:trHeight w:val="360" w:hRule="atLeast"/>
          <w:jc w:val="center"/>
        </w:trPr>
        <w:tc>
          <w:tcPr>
            <w:tcW w:type="dxa" w:w="1217"/>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lang w:eastAsia="hr-HR"/>
              </w:rPr>
            </w:pPr>
            <w:r>
              <w:rPr>
                <w:rFonts w:ascii="Times New Roman" w:hAnsi="Times New Roman" w:eastAsia="Calibri" w:cs="Times New Roman"/>
                <w:b/>
                <w:bCs/>
                <w:lang w:eastAsia="hr-HR"/>
              </w:rPr>
              <w:t xml:space="preserve">DRUGI</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Automehatroničar/ka</w:t>
            </w:r>
          </w:p>
        </w:tc>
        <w:tc>
          <w:tcPr>
            <w:tcW w:type="dxa" w:w="241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utortak </w:t>
            </w:r>
            <w:r>
              <w:rPr>
                <w:rFonts w:ascii="Times New Roman" w:hAnsi="Times New Roman" w:eastAsia="Calibri" w:cs="Times New Roman"/>
                <w:lang w:eastAsia="hr-HR"/>
              </w:rPr>
              <w:t xml:space="preserve">i četvrtak</w:t>
            </w:r>
          </w:p>
        </w:tc>
        <w:tc>
          <w:tcPr>
            <w:tcW w:type="dxa" w:w="198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 sati</w:t>
            </w:r>
          </w:p>
        </w:tc>
        <w:tc>
          <w:tcPr>
            <w:tcW w:type="dxa" w:w="198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radni proces</w:t>
            </w:r>
          </w:p>
        </w:tc>
      </w:tr>
      <w:tr>
        <w:trPr>
          <w:trHeight w:val="538" w:hRule="atLeast"/>
          <w:jc w:val="center"/>
        </w:trPr>
        <w:tc>
          <w:tcPr>
            <w:tcW w:type="dxa" w:w="1217"/>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TREĆI</w:t>
            </w:r>
          </w:p>
        </w:tc>
        <w:tc>
          <w:tcPr>
            <w:tcW w:type="dxa" w:w="226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Automehaničar</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(klasični model)</w:t>
            </w:r>
          </w:p>
        </w:tc>
        <w:tc>
          <w:tcPr>
            <w:tcW w:type="dxa" w:w="241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ponedjeljak i četvrtak</w:t>
            </w:r>
          </w:p>
        </w:tc>
        <w:tc>
          <w:tcPr>
            <w:tcW w:type="dxa" w:w="198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 sati</w:t>
            </w:r>
          </w:p>
        </w:tc>
        <w:tc>
          <w:tcPr>
            <w:tcW w:type="dxa" w:w="198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radni proces</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  E L E K T R O T E H N I K A</w:t>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16"/>
          <w:szCs w:val="16"/>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1132"/>
        <w:gridCol w:w="2109"/>
        <w:gridCol w:w="2242"/>
        <w:gridCol w:w="1846"/>
        <w:gridCol w:w="1845"/>
      </w:tblGrid>
      <w:tr>
        <w:trPr>
          <w:jc w:val="center"/>
        </w:trPr>
        <w:tc>
          <w:tcPr>
            <w:tcW w:type="dxa" w:w="121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Razred</w:t>
            </w:r>
          </w:p>
        </w:tc>
        <w:tc>
          <w:tcPr>
            <w:tcW w:type="dxa" w:w="22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Z a n i m a n j e</w:t>
            </w:r>
          </w:p>
        </w:tc>
        <w:tc>
          <w:tcPr>
            <w:tcW w:type="dxa" w:w="2410"/>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Dani u tjednu</w:t>
            </w:r>
          </w:p>
        </w:tc>
        <w:tc>
          <w:tcPr>
            <w:tcW w:type="dxa" w:w="198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Tjedni  fond</w:t>
            </w:r>
          </w:p>
        </w:tc>
        <w:tc>
          <w:tcPr>
            <w:tcW w:type="dxa" w:w="198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Mjesto izvođenja</w:t>
            </w:r>
          </w:p>
        </w:tc>
      </w:tr>
      <w:tr>
        <w:trPr>
          <w:trHeight w:val="542" w:hRule="atLeast"/>
          <w:jc w:val="center"/>
        </w:trPr>
        <w:tc>
          <w:tcPr>
            <w:tcW w:type="dxa" w:w="121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b/>
                <w:bCs/>
                <w:lang w:eastAsia="hr-HR"/>
              </w:rPr>
              <w:t xml:space="preserve">PRVI</w:t>
            </w:r>
          </w:p>
        </w:tc>
        <w:tc>
          <w:tcPr>
            <w:tcW w:type="dxa" w:w="22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Elektromehaničar/ka</w:t>
            </w:r>
          </w:p>
        </w:tc>
        <w:tc>
          <w:tcPr>
            <w:tcW w:type="dxa" w:w="241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srijeda i petak</w:t>
            </w:r>
          </w:p>
        </w:tc>
        <w:tc>
          <w:tcPr>
            <w:tcW w:type="dxa" w:w="198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w:t>
            </w:r>
            <w:r>
              <w:rPr>
                <w:rFonts w:ascii="Times New Roman" w:hAnsi="Times New Roman" w:eastAsia="Calibri" w:cs="Times New Roman"/>
                <w:lang w:eastAsia="hr-HR"/>
              </w:rPr>
              <w:t xml:space="preserve"> sati</w:t>
            </w:r>
          </w:p>
        </w:tc>
        <w:tc>
          <w:tcPr>
            <w:tcW w:type="dxa" w:w="198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š</w:t>
            </w:r>
            <w:r>
              <w:rPr>
                <w:rFonts w:ascii="Times New Roman" w:hAnsi="Times New Roman" w:eastAsia="Calibri" w:cs="Times New Roman"/>
                <w:lang w:eastAsia="hr-HR"/>
              </w:rPr>
              <w:t xml:space="preserve">kolska radionica</w:t>
            </w:r>
          </w:p>
        </w:tc>
      </w:tr>
      <w:tr>
        <w:trPr>
          <w:trHeight w:val="438" w:hRule="exact"/>
          <w:jc w:val="center"/>
        </w:trPr>
        <w:tc>
          <w:tcPr>
            <w:tcW w:type="dxa" w:w="121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DRUGI</w:t>
            </w:r>
          </w:p>
        </w:tc>
        <w:tc>
          <w:tcPr>
            <w:tcW w:type="dxa" w:w="22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Elektromehaničar/ka</w:t>
            </w:r>
          </w:p>
        </w:tc>
        <w:tc>
          <w:tcPr>
            <w:tcW w:type="dxa" w:w="241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utorak i četvrtak</w:t>
            </w:r>
          </w:p>
        </w:tc>
        <w:tc>
          <w:tcPr>
            <w:tcW w:type="dxa" w:w="198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 sati</w:t>
            </w:r>
          </w:p>
        </w:tc>
        <w:tc>
          <w:tcPr>
            <w:tcW w:type="dxa" w:w="198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školska radionica</w:t>
            </w:r>
          </w:p>
        </w:tc>
      </w:tr>
      <w:tr>
        <w:trPr>
          <w:trHeight w:val="651" w:hRule="atLeast"/>
          <w:jc w:val="center"/>
        </w:trPr>
        <w:tc>
          <w:tcPr>
            <w:tcW w:type="dxa" w:w="121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TREĆI</w:t>
            </w:r>
          </w:p>
        </w:tc>
        <w:tc>
          <w:tcPr>
            <w:tcW w:type="dxa" w:w="22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Elektromehaničar</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(klasični model)</w:t>
            </w:r>
          </w:p>
        </w:tc>
        <w:tc>
          <w:tcPr>
            <w:tcW w:type="dxa" w:w="241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ponedjeljak i četvrtak</w:t>
            </w:r>
          </w:p>
        </w:tc>
        <w:tc>
          <w:tcPr>
            <w:tcW w:type="dxa" w:w="198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 sati</w:t>
            </w:r>
          </w:p>
        </w:tc>
        <w:tc>
          <w:tcPr>
            <w:tcW w:type="dxa" w:w="198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školska radionica</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 </w:t>
      </w:r>
      <w:r>
        <w:rPr>
          <w:rFonts w:ascii="Times New Roman" w:hAnsi="Times New Roman" w:eastAsia="Calibri" w:cs="Times New Roman"/>
          <w:b/>
          <w:bCs/>
          <w:sz w:val="24"/>
          <w:szCs w:val="24"/>
          <w:lang w:eastAsia="hr-HR"/>
        </w:rPr>
        <w:t xml:space="preserve">OSOBNE, USLUGE ZAŠTITE I DRUGE USLUGE – F R I Z E R</w:t>
      </w:r>
    </w:p>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b/>
          <w:bCs/>
          <w:sz w:val="16"/>
          <w:szCs w:val="16"/>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1132"/>
        <w:gridCol w:w="2109"/>
        <w:gridCol w:w="2242"/>
        <w:gridCol w:w="1846"/>
        <w:gridCol w:w="1845"/>
      </w:tblGrid>
      <w:tr>
        <w:trPr>
          <w:jc w:val="center"/>
        </w:trPr>
        <w:tc>
          <w:tcPr>
            <w:tcW w:type="dxa" w:w="1217"/>
            <w:tcBorders/>
            <w:shd w:fill="FFF2CC" w:color="auto" w:val="clear"/>
            <w:vAlign w:val="center"/>
          </w:tcPr>
          <w:p>
            <w:pPr>
              <w:spacing w:line="240" w:lineRule="auto"/>
              <w:rPr>
                <w:rFonts w:ascii="Times New Roman" w:hAnsi="Times New Roman" w:cs="Times New Roman"/>
                <w:b/>
              </w:rPr>
            </w:pPr>
          </w:p>
          <w:p>
            <w:pPr>
              <w:spacing w:line="240" w:lineRule="auto"/>
              <w:rPr>
                <w:rFonts w:ascii="Times New Roman" w:hAnsi="Times New Roman" w:cs="Times New Roman"/>
                <w:b/>
              </w:rPr>
            </w:pPr>
            <w:r>
              <w:rPr>
                <w:rFonts w:ascii="Times New Roman" w:hAnsi="Times New Roman" w:cs="Times New Roman"/>
                <w:b/>
              </w:rPr>
              <w:t xml:space="preserve">RAZRED</w:t>
            </w:r>
          </w:p>
        </w:tc>
        <w:tc>
          <w:tcPr>
            <w:tcW w:type="dxa" w:w="2268"/>
            <w:tcBorders/>
            <w:shd w:fill="FFF2CC" w:color="auto" w:val="clear"/>
            <w:vAlign w:val="center"/>
          </w:tcPr>
          <w:p>
            <w:pPr>
              <w:spacing w:line="240" w:lineRule="auto"/>
              <w:rPr>
                <w:rFonts w:ascii="Times New Roman" w:hAnsi="Times New Roman" w:cs="Times New Roman"/>
                <w:b/>
              </w:rPr>
            </w:pPr>
          </w:p>
          <w:p>
            <w:pPr>
              <w:spacing w:line="240" w:lineRule="auto"/>
              <w:rPr>
                <w:rFonts w:ascii="Times New Roman" w:hAnsi="Times New Roman" w:cs="Times New Roman"/>
                <w:b/>
              </w:rPr>
            </w:pPr>
            <w:r>
              <w:rPr>
                <w:rFonts w:ascii="Times New Roman" w:hAnsi="Times New Roman" w:cs="Times New Roman"/>
                <w:b/>
              </w:rPr>
              <w:t xml:space="preserve">Z A N I M A N J E</w:t>
            </w:r>
          </w:p>
        </w:tc>
        <w:tc>
          <w:tcPr>
            <w:tcW w:type="dxa" w:w="2410"/>
            <w:tcBorders/>
            <w:shd w:fill="FFF2CC" w:color="auto" w:val="clear"/>
            <w:vAlign w:val="center"/>
          </w:tcPr>
          <w:p>
            <w:pPr>
              <w:spacing w:line="240" w:lineRule="auto"/>
              <w:rPr>
                <w:rFonts w:ascii="Times New Roman" w:hAnsi="Times New Roman" w:cs="Times New Roman"/>
                <w:b/>
              </w:rPr>
            </w:pPr>
          </w:p>
          <w:p>
            <w:pPr>
              <w:spacing w:line="240" w:lineRule="auto"/>
              <w:rPr>
                <w:rFonts w:ascii="Times New Roman" w:hAnsi="Times New Roman" w:cs="Times New Roman"/>
                <w:b/>
              </w:rPr>
            </w:pPr>
            <w:r>
              <w:rPr>
                <w:rFonts w:ascii="Times New Roman" w:hAnsi="Times New Roman" w:cs="Times New Roman"/>
                <w:b/>
              </w:rPr>
              <w:t xml:space="preserve">DANI U TJEDNU</w:t>
            </w:r>
          </w:p>
        </w:tc>
        <w:tc>
          <w:tcPr>
            <w:tcW w:type="dxa" w:w="1985"/>
            <w:tcBorders/>
            <w:shd w:fill="FFF2CC" w:color="auto" w:val="clear"/>
            <w:vAlign w:val="center"/>
          </w:tcPr>
          <w:p>
            <w:pPr>
              <w:spacing w:line="240" w:lineRule="auto"/>
              <w:rPr>
                <w:rFonts w:ascii="Times New Roman" w:hAnsi="Times New Roman" w:cs="Times New Roman"/>
                <w:b/>
              </w:rPr>
            </w:pPr>
          </w:p>
          <w:p>
            <w:pPr>
              <w:spacing w:line="240" w:lineRule="auto"/>
              <w:rPr>
                <w:rFonts w:ascii="Times New Roman" w:hAnsi="Times New Roman" w:cs="Times New Roman"/>
                <w:b/>
              </w:rPr>
            </w:pPr>
            <w:r>
              <w:rPr>
                <w:rFonts w:ascii="Times New Roman" w:hAnsi="Times New Roman" w:cs="Times New Roman"/>
                <w:b/>
              </w:rPr>
              <w:t xml:space="preserve">GODIŠNJI FOND</w:t>
            </w:r>
          </w:p>
        </w:tc>
        <w:tc>
          <w:tcPr>
            <w:tcW w:type="dxa" w:w="1984"/>
            <w:tcBorders/>
            <w:shd w:fill="FFF2CC" w:color="auto" w:val="clear"/>
            <w:vAlign w:val="center"/>
          </w:tcPr>
          <w:p>
            <w:pPr>
              <w:spacing w:line="240" w:lineRule="auto"/>
              <w:rPr>
                <w:rFonts w:ascii="Times New Roman" w:hAnsi="Times New Roman" w:cs="Times New Roman"/>
                <w:b/>
              </w:rPr>
            </w:pPr>
          </w:p>
          <w:p>
            <w:pPr>
              <w:spacing w:line="240" w:lineRule="auto"/>
              <w:rPr>
                <w:rFonts w:ascii="Times New Roman" w:hAnsi="Times New Roman" w:cs="Times New Roman"/>
                <w:b/>
              </w:rPr>
            </w:pPr>
            <w:r>
              <w:rPr>
                <w:rFonts w:ascii="Times New Roman" w:hAnsi="Times New Roman" w:cs="Times New Roman"/>
                <w:b/>
              </w:rPr>
              <w:t xml:space="preserve">MJESTO IZVOĐENJA</w:t>
            </w:r>
          </w:p>
        </w:tc>
      </w:tr>
      <w:tr>
        <w:trPr>
          <w:trHeight w:val="15" w:hRule="atLeast"/>
          <w:jc w:val="center"/>
        </w:trPr>
        <w:tc>
          <w:tcPr>
            <w:tcW w:type="dxa" w:w="1217"/>
            <w:vMerge w:val="restart"/>
            <w:tcBorders/>
            <w:shd w:fill="FFF2CC" w:color="auto" w:val="clear"/>
            <w:vAlign w:val="center"/>
          </w:tcPr>
          <w:p>
            <w:pPr>
              <w:spacing w:line="240" w:lineRule="auto"/>
              <w:rPr>
                <w:rFonts w:ascii="Times New Roman" w:hAnsi="Times New Roman" w:cs="Times New Roman"/>
                <w:b/>
              </w:rPr>
            </w:pPr>
            <w:r>
              <w:rPr>
                <w:rFonts w:ascii="Times New Roman" w:hAnsi="Times New Roman" w:cs="Times New Roman"/>
                <w:b/>
              </w:rPr>
              <w:t xml:space="preserve">PRVI</w:t>
            </w:r>
          </w:p>
        </w:tc>
        <w:tc>
          <w:tcPr>
            <w:tcW w:type="dxa" w:w="2268"/>
            <w:vMerge w:val="restart"/>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cs="Times New Roman"/>
              </w:rPr>
              <w:t xml:space="preserve">FRIZER</w:t>
            </w: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w:t>
            </w:r>
            <w:r>
              <w:rPr>
                <w:rFonts w:ascii="Times New Roman" w:hAnsi="Times New Roman" w:eastAsia="Calibri" w:cs="Times New Roman"/>
                <w:lang w:eastAsia="hr-HR"/>
              </w:rPr>
              <w:t xml:space="preserve">onedjeljak</w:t>
            </w:r>
          </w:p>
        </w:tc>
        <w:tc>
          <w:tcPr>
            <w:tcW w:type="dxa" w:w="1985"/>
            <w:vMerge w:val="restart"/>
            <w:tcBorders/>
            <w:vAlign w:val="center"/>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420</w:t>
            </w:r>
          </w:p>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984"/>
            <w:vMerge w:val="restart"/>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školi</w:t>
            </w:r>
          </w:p>
        </w:tc>
      </w:tr>
      <w:tr>
        <w:trPr>
          <w:trHeight w:val="255" w:hRule="atLeast"/>
          <w:jc w:val="center"/>
        </w:trPr>
        <w:tc>
          <w:tcPr>
            <w:tcW w:type="dxa" w:w="1217"/>
            <w:vMerge w:val="continue"/>
            <w:tcBorders/>
            <w:shd w:fill="FFF2CC" w:color="auto" w:val="clear"/>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2268"/>
            <w:vMerge w:val="continue"/>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w:t>
            </w:r>
            <w:r>
              <w:rPr>
                <w:rFonts w:ascii="Times New Roman" w:hAnsi="Times New Roman" w:eastAsia="Calibri" w:cs="Times New Roman"/>
                <w:lang w:eastAsia="hr-HR"/>
              </w:rPr>
              <w:t xml:space="preserve">rijeda</w:t>
            </w:r>
          </w:p>
        </w:tc>
        <w:tc>
          <w:tcPr>
            <w:tcW w:type="dxa" w:w="1985"/>
            <w:vMerge w:val="continue"/>
            <w:tcBorders/>
            <w:vAlign w:val="center"/>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984"/>
            <w:vMerge w:val="continue"/>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trHeight w:val="255" w:hRule="atLeast"/>
          <w:jc w:val="center"/>
        </w:trPr>
        <w:tc>
          <w:tcPr>
            <w:tcW w:type="dxa" w:w="1217"/>
            <w:vMerge w:val="restart"/>
            <w:tcBorders/>
            <w:shd w:fill="FFF2CC" w:color="auto" w:val="clear"/>
            <w:vAlign w:val="center"/>
          </w:tcPr>
          <w:p>
            <w:pPr>
              <w:spacing w:line="240" w:lineRule="auto"/>
              <w:rPr>
                <w:rFonts w:ascii="Times New Roman" w:hAnsi="Times New Roman" w:cs="Times New Roman"/>
                <w:b/>
              </w:rPr>
            </w:pPr>
            <w:r>
              <w:rPr>
                <w:rFonts w:ascii="Times New Roman" w:hAnsi="Times New Roman" w:cs="Times New Roman"/>
                <w:b/>
              </w:rPr>
              <w:t xml:space="preserve">DRUGI</w:t>
            </w:r>
          </w:p>
        </w:tc>
        <w:tc>
          <w:tcPr>
            <w:tcW w:type="dxa" w:w="2268"/>
            <w:vMerge w:val="restart"/>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FRIZER</w:t>
            </w: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četvrtak</w:t>
            </w:r>
          </w:p>
        </w:tc>
        <w:tc>
          <w:tcPr>
            <w:tcW w:type="dxa" w:w="1985"/>
            <w:tcBorders/>
            <w:vAlign w:val="center"/>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 210</w:t>
            </w:r>
          </w:p>
        </w:tc>
        <w:tc>
          <w:tcPr>
            <w:tcW w:type="dxa" w:w="1984"/>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školi</w:t>
            </w:r>
          </w:p>
        </w:tc>
      </w:tr>
      <w:tr>
        <w:trPr>
          <w:trHeight w:val="255" w:hRule="atLeast"/>
          <w:jc w:val="center"/>
        </w:trPr>
        <w:tc>
          <w:tcPr>
            <w:tcW w:type="dxa" w:w="1217"/>
            <w:vMerge w:val="continue"/>
            <w:tcBorders/>
            <w:shd w:fill="FFF2CC" w:color="auto" w:val="clear"/>
            <w:vAlign w:val="center"/>
          </w:tcPr>
          <w:p>
            <w:pPr>
              <w:spacing w:line="240" w:lineRule="auto"/>
              <w:rPr>
                <w:rFonts w:ascii="Times New Roman" w:hAnsi="Times New Roman" w:cs="Times New Roman"/>
                <w:b/>
              </w:rPr>
            </w:pPr>
          </w:p>
        </w:tc>
        <w:tc>
          <w:tcPr>
            <w:tcW w:type="dxa" w:w="2268"/>
            <w:vMerge w:val="continue"/>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petak</w:t>
            </w:r>
          </w:p>
        </w:tc>
        <w:tc>
          <w:tcPr>
            <w:tcW w:type="dxa" w:w="1985"/>
            <w:tcBorders/>
            <w:vAlign w:val="center"/>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375</w:t>
            </w:r>
          </w:p>
        </w:tc>
        <w:tc>
          <w:tcPr>
            <w:tcW w:type="dxa" w:w="1984"/>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radnom procesu</w:t>
            </w:r>
          </w:p>
        </w:tc>
      </w:tr>
      <w:tr>
        <w:trPr>
          <w:trHeight w:val="255" w:hRule="atLeast"/>
          <w:jc w:val="center"/>
        </w:trPr>
        <w:tc>
          <w:tcPr>
            <w:tcW w:type="dxa" w:w="1217"/>
            <w:vMerge w:val="restart"/>
            <w:tcBorders/>
            <w:shd w:fill="FFF2CC" w:color="auto" w:val="clear"/>
            <w:vAlign w:val="center"/>
          </w:tcPr>
          <w:p>
            <w:pPr>
              <w:spacing w:line="240" w:lineRule="auto"/>
              <w:rPr>
                <w:rFonts w:ascii="Times New Roman" w:hAnsi="Times New Roman" w:cs="Times New Roman"/>
                <w:b/>
              </w:rPr>
            </w:pPr>
            <w:r>
              <w:rPr>
                <w:rFonts w:ascii="Times New Roman" w:hAnsi="Times New Roman" w:cs="Times New Roman"/>
                <w:b/>
              </w:rPr>
              <w:t xml:space="preserve">TREĆI</w:t>
            </w:r>
          </w:p>
        </w:tc>
        <w:tc>
          <w:tcPr>
            <w:tcW w:type="dxa" w:w="2268"/>
            <w:vMerge w:val="restart"/>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FRIZER</w:t>
            </w: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w:t>
            </w:r>
            <w:r>
              <w:rPr>
                <w:rFonts w:ascii="Times New Roman" w:hAnsi="Times New Roman" w:eastAsia="Calibri" w:cs="Times New Roman"/>
                <w:lang w:eastAsia="hr-HR"/>
              </w:rPr>
              <w:t xml:space="preserve">torak</w:t>
            </w:r>
          </w:p>
        </w:tc>
        <w:tc>
          <w:tcPr>
            <w:tcW w:type="dxa" w:w="1985"/>
            <w:tcBorders/>
            <w:vAlign w:val="center"/>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 </w:t>
            </w:r>
            <w:r>
              <w:rPr>
                <w:rFonts w:ascii="Times New Roman" w:hAnsi="Times New Roman" w:eastAsia="Calibri" w:cs="Times New Roman"/>
                <w:lang w:eastAsia="hr-HR"/>
              </w:rPr>
              <w:t xml:space="preserve">max </w:t>
            </w:r>
            <w:r>
              <w:rPr>
                <w:rFonts w:ascii="Times New Roman" w:hAnsi="Times New Roman" w:eastAsia="Calibri" w:cs="Times New Roman"/>
                <w:lang w:eastAsia="hr-HR"/>
              </w:rPr>
              <w:t xml:space="preserve">96</w:t>
            </w:r>
          </w:p>
        </w:tc>
        <w:tc>
          <w:tcPr>
            <w:tcW w:type="dxa" w:w="1984"/>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školi</w:t>
            </w:r>
          </w:p>
        </w:tc>
      </w:tr>
      <w:tr>
        <w:trPr>
          <w:trHeight w:val="255" w:hRule="atLeast"/>
          <w:jc w:val="center"/>
        </w:trPr>
        <w:tc>
          <w:tcPr>
            <w:tcW w:type="dxa" w:w="1217"/>
            <w:vMerge w:val="continue"/>
            <w:tcBorders/>
            <w:shd w:fill="FFF2CC" w:color="auto" w:val="clear"/>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2268"/>
            <w:vMerge w:val="continue"/>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w:t>
            </w:r>
            <w:r>
              <w:rPr>
                <w:rFonts w:ascii="Times New Roman" w:hAnsi="Times New Roman" w:eastAsia="Calibri" w:cs="Times New Roman"/>
                <w:lang w:eastAsia="hr-HR"/>
              </w:rPr>
              <w:t xml:space="preserve">onedjeljak</w:t>
            </w:r>
          </w:p>
        </w:tc>
        <w:tc>
          <w:tcPr>
            <w:tcW w:type="dxa" w:w="1985"/>
            <w:tcBorders/>
            <w:vAlign w:val="center"/>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min </w:t>
            </w:r>
            <w:r>
              <w:rPr>
                <w:rFonts w:ascii="Times New Roman" w:hAnsi="Times New Roman" w:eastAsia="Calibri" w:cs="Times New Roman"/>
                <w:lang w:eastAsia="hr-HR"/>
              </w:rPr>
              <w:t xml:space="preserve">640</w:t>
            </w:r>
          </w:p>
        </w:tc>
        <w:tc>
          <w:tcPr>
            <w:tcW w:type="dxa" w:w="1984"/>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radnom procesu</w:t>
            </w:r>
          </w:p>
        </w:tc>
      </w:tr>
    </w:tbl>
    <w:p>
      <w:pPr>
        <w:pStyle w:val="StandardWeb"/>
        <w:spacing/>
        <w:jc w:val="both"/>
        <w:rPr/>
      </w:pPr>
      <w:r>
        <w:rPr>
          <w:rStyle w:val="Naglaeno"/>
          <w:rFonts w:eastAsia="Calibri"/>
          <w:b w:val="0"/>
        </w:rPr>
        <w:t xml:space="preserve">Praktična nastava</w:t>
      </w:r>
      <w:r>
        <w:rPr/>
        <w:t xml:space="preserve"> u školi raspoređuje se u </w:t>
      </w:r>
      <w:r>
        <w:rPr>
          <w:rStyle w:val="Naglaeno"/>
          <w:rFonts w:eastAsia="Calibri"/>
          <w:b w:val="0"/>
        </w:rPr>
        <w:t xml:space="preserve">1. i 2. razredu</w:t>
      </w:r>
      <w:r>
        <w:rPr/>
        <w:t xml:space="preserve"> na </w:t>
      </w:r>
      <w:r>
        <w:rPr>
          <w:rStyle w:val="Naglaeno"/>
          <w:rFonts w:eastAsia="Calibri"/>
          <w:b w:val="0"/>
        </w:rPr>
        <w:t xml:space="preserve">35 nastavnih tjedana</w:t>
      </w:r>
      <w:r>
        <w:rPr/>
        <w:t xml:space="preserve">, a u </w:t>
      </w:r>
      <w:r>
        <w:rPr>
          <w:rStyle w:val="Naglaeno"/>
          <w:rFonts w:eastAsia="Calibri"/>
          <w:b w:val="0"/>
        </w:rPr>
        <w:t xml:space="preserve">3. razredu</w:t>
      </w:r>
      <w:r>
        <w:rPr/>
        <w:t xml:space="preserve"> na </w:t>
      </w:r>
      <w:r>
        <w:rPr>
          <w:rStyle w:val="Naglaeno"/>
          <w:rFonts w:eastAsia="Calibri"/>
          <w:b w:val="0"/>
        </w:rPr>
        <w:t xml:space="preserve">32 nastavna tjedna</w:t>
      </w:r>
      <w:r>
        <w:rPr/>
        <w:t xml:space="preserve">.</w:t>
      </w:r>
    </w:p>
    <w:p>
      <w:pPr>
        <w:pStyle w:val="StandardWeb"/>
        <w:spacing/>
        <w:jc w:val="both"/>
        <w:rPr/>
      </w:pPr>
      <w:r>
        <w:rPr/>
        <w:t xml:space="preserve">U okvirnom programu naveden je </w:t>
      </w:r>
      <w:r>
        <w:rPr>
          <w:rStyle w:val="Naglaeno"/>
          <w:rFonts w:eastAsia="Calibri"/>
          <w:b w:val="0"/>
        </w:rPr>
        <w:t xml:space="preserve">maksimalan broj sati praktične nastave u školi</w:t>
      </w:r>
      <w:r>
        <w:rPr/>
        <w:t xml:space="preserve"> te </w:t>
      </w:r>
      <w:r>
        <w:rPr>
          <w:rStyle w:val="Naglaeno"/>
          <w:rFonts w:eastAsia="Calibri"/>
          <w:b w:val="0"/>
        </w:rPr>
        <w:t xml:space="preserve">minimalan broj sati praktične nastave u radnom procesu (kod obrtnika)</w:t>
      </w:r>
      <w:r>
        <w:rPr/>
        <w:t xml:space="preserve">.</w:t>
      </w:r>
    </w:p>
    <w:p>
      <w:pPr>
        <w:pStyle w:val="StandardWeb"/>
        <w:spacing/>
        <w:jc w:val="both"/>
        <w:rPr/>
      </w:pPr>
      <w:r>
        <w:rPr/>
        <w:t xml:space="preserve">Ako škola prema svom izvedbenom programu ostvaruje manji broj sati praktične nastave u školi, razliku je potrebno </w:t>
      </w:r>
      <w:r>
        <w:rPr>
          <w:rStyle w:val="Naglaeno"/>
          <w:rFonts w:eastAsia="Calibri"/>
          <w:b w:val="0"/>
        </w:rPr>
        <w:t xml:space="preserve">nadoknaditi u praktičnoj nastavi u radnom procesu</w:t>
      </w:r>
      <w:r>
        <w:rPr/>
        <w:t xml:space="preserve">, tako da ukupno učenici imaju </w:t>
      </w:r>
      <w:r>
        <w:rPr>
          <w:rStyle w:val="Naglaeno"/>
          <w:rFonts w:eastAsia="Calibri"/>
          <w:b w:val="0"/>
        </w:rPr>
        <w:t xml:space="preserve">900 sati</w:t>
      </w:r>
      <w:r>
        <w:rPr/>
        <w:t xml:space="preserve"> u 1. razredu, </w:t>
      </w:r>
      <w:r>
        <w:rPr>
          <w:rStyle w:val="Naglaeno"/>
          <w:rFonts w:eastAsia="Calibri"/>
          <w:b w:val="0"/>
        </w:rPr>
        <w:t xml:space="preserve">900 sati</w:t>
      </w:r>
      <w:r>
        <w:rPr/>
        <w:t xml:space="preserve"> u 2. razredu i </w:t>
      </w:r>
      <w:r>
        <w:rPr>
          <w:rStyle w:val="Naglaeno"/>
          <w:rFonts w:eastAsia="Calibri"/>
          <w:b w:val="0"/>
        </w:rPr>
        <w:t xml:space="preserve">800 sati</w:t>
      </w:r>
      <w:r>
        <w:rPr/>
        <w:t xml:space="preserve"> u 3. razredu</w:t>
      </w:r>
    </w:p>
    <w:p>
      <w:pPr>
        <w:pStyle w:val="StandardWeb"/>
        <w:spacing/>
        <w:jc w:val="both"/>
        <w:rPr/>
      </w:pPr>
      <w:r>
        <w:rPr/>
        <w:t xml:space="preserve">Praktična nastava u </w:t>
      </w:r>
      <w:r>
        <w:rPr>
          <w:rStyle w:val="Naglaeno"/>
          <w:rFonts w:eastAsia="Calibri"/>
          <w:b w:val="0"/>
        </w:rPr>
        <w:t xml:space="preserve">radnom procesu (kod obrtnika)</w:t>
      </w:r>
      <w:r>
        <w:rPr/>
        <w:t xml:space="preserve"> raspoređuje se na </w:t>
      </w:r>
      <w:r>
        <w:rPr>
          <w:rStyle w:val="Naglaeno"/>
          <w:rFonts w:eastAsia="Calibri"/>
          <w:b w:val="0"/>
        </w:rPr>
        <w:t xml:space="preserve">40 nastavnih tjedana</w:t>
      </w:r>
      <w:r>
        <w:rPr/>
        <w:t xml:space="preserve">.</w:t>
      </w:r>
    </w:p>
    <w:p>
      <w:pPr>
        <w:pStyle w:val="StandardWeb"/>
        <w:spacing/>
        <w:jc w:val="both"/>
        <w:rPr/>
      </w:pPr>
      <w:r>
        <w:rPr/>
        <w:t xml:space="preserve">Učenici </w:t>
      </w:r>
      <w:r>
        <w:rPr>
          <w:rStyle w:val="Naglaeno"/>
          <w:rFonts w:eastAsia="Calibri"/>
          <w:b w:val="0"/>
        </w:rPr>
        <w:t xml:space="preserve">1. razreda</w:t>
      </w:r>
      <w:r>
        <w:rPr/>
        <w:t xml:space="preserve"> prije početka praktične nastave u radnom procesu trebaju odraditi </w:t>
      </w:r>
      <w:r>
        <w:rPr>
          <w:rStyle w:val="Naglaeno"/>
          <w:rFonts w:eastAsia="Calibri"/>
          <w:b w:val="0"/>
        </w:rPr>
        <w:t xml:space="preserve">najmanje 35 do 70 sati praktične nastave u školi</w:t>
      </w:r>
      <w:r>
        <w:rPr/>
        <w:t xml:space="preserve"> kako bi </w:t>
      </w:r>
      <w:r>
        <w:rPr>
          <w:rStyle w:val="Naglaeno"/>
          <w:rFonts w:eastAsia="Calibri"/>
          <w:b w:val="0"/>
        </w:rPr>
        <w:t xml:space="preserve">upoznali osnove struke</w:t>
      </w:r>
      <w:r>
        <w:rPr/>
        <w:t xml:space="preserve"> i </w:t>
      </w:r>
      <w:r>
        <w:rPr>
          <w:rStyle w:val="Naglaeno"/>
          <w:rFonts w:eastAsia="Calibri"/>
          <w:b w:val="0"/>
        </w:rPr>
        <w:t xml:space="preserve">položili ispit iz Z</w:t>
      </w:r>
      <w:r>
        <w:rPr>
          <w:rStyle w:val="Naglaeno"/>
          <w:rFonts w:eastAsia="Calibri"/>
          <w:b w:val="0"/>
        </w:rPr>
        <w:t xml:space="preserve">aštite na radu</w:t>
      </w:r>
      <w:r>
        <w:rPr/>
        <w:t xml:space="preserve">.</w:t>
      </w:r>
    </w:p>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 OSOBNE, USLUGE ZAŠTITE I DRUGE USLUGE – PRODAVAČ/ICA</w:t>
      </w:r>
    </w:p>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p>
    <w:tbl>
      <w:tblPr>
        <w:tblW w:w="9174" w:type="dxa"/>
        <w:tblInd w:w="-106"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1132"/>
        <w:gridCol w:w="2109"/>
        <w:gridCol w:w="2242"/>
        <w:gridCol w:w="1846"/>
        <w:gridCol w:w="1845"/>
      </w:tblGrid>
      <w:tr>
        <w:trPr/>
        <w:tc>
          <w:tcPr>
            <w:tcW w:type="dxa" w:w="1217"/>
            <w:tcBorders/>
            <w:shd w:fill="FFF2CC" w:color="auto" w:val="clear"/>
          </w:tcPr>
          <w:p>
            <w:pPr>
              <w:spacing w:line="240" w:lineRule="auto"/>
              <w:rPr>
                <w:rFonts w:ascii="Times New Roman" w:hAnsi="Times New Roman" w:cs="Times New Roman"/>
                <w:b/>
              </w:rPr>
            </w:pPr>
          </w:p>
          <w:p>
            <w:pPr>
              <w:spacing w:line="240" w:lineRule="auto"/>
              <w:rPr>
                <w:rFonts w:ascii="Times New Roman" w:hAnsi="Times New Roman" w:cs="Times New Roman"/>
                <w:b/>
              </w:rPr>
            </w:pPr>
            <w:r>
              <w:rPr>
                <w:rFonts w:ascii="Times New Roman" w:hAnsi="Times New Roman" w:cs="Times New Roman"/>
                <w:b/>
              </w:rPr>
              <w:t xml:space="preserve">RAZRED</w:t>
            </w:r>
          </w:p>
        </w:tc>
        <w:tc>
          <w:tcPr>
            <w:tcW w:type="dxa" w:w="2268"/>
            <w:tcBorders/>
            <w:shd w:fill="FFF2CC" w:color="auto" w:val="clear"/>
          </w:tcPr>
          <w:p>
            <w:pPr>
              <w:spacing w:line="240" w:lineRule="auto"/>
              <w:rPr>
                <w:rFonts w:ascii="Times New Roman" w:hAnsi="Times New Roman" w:cs="Times New Roman"/>
                <w:b/>
              </w:rPr>
            </w:pPr>
          </w:p>
          <w:p>
            <w:pPr>
              <w:spacing w:line="240" w:lineRule="auto"/>
              <w:rPr>
                <w:rFonts w:ascii="Times New Roman" w:hAnsi="Times New Roman" w:cs="Times New Roman"/>
                <w:b/>
              </w:rPr>
            </w:pPr>
            <w:r>
              <w:rPr>
                <w:rFonts w:ascii="Times New Roman" w:hAnsi="Times New Roman" w:cs="Times New Roman"/>
                <w:b/>
              </w:rPr>
              <w:t xml:space="preserve">Z A N I M A N J E</w:t>
            </w:r>
          </w:p>
        </w:tc>
        <w:tc>
          <w:tcPr>
            <w:tcW w:type="dxa" w:w="2410"/>
            <w:tcBorders/>
            <w:shd w:fill="FFF2CC" w:color="auto" w:val="clear"/>
          </w:tcPr>
          <w:p>
            <w:pPr>
              <w:spacing w:line="240" w:lineRule="auto"/>
              <w:rPr>
                <w:rFonts w:ascii="Times New Roman" w:hAnsi="Times New Roman" w:cs="Times New Roman"/>
                <w:b/>
              </w:rPr>
            </w:pPr>
          </w:p>
          <w:p>
            <w:pPr>
              <w:spacing w:line="240" w:lineRule="auto"/>
              <w:rPr>
                <w:rFonts w:ascii="Times New Roman" w:hAnsi="Times New Roman" w:cs="Times New Roman"/>
                <w:b/>
              </w:rPr>
            </w:pPr>
            <w:r>
              <w:rPr>
                <w:rFonts w:ascii="Times New Roman" w:hAnsi="Times New Roman" w:cs="Times New Roman"/>
                <w:b/>
              </w:rPr>
              <w:t xml:space="preserve">DANI U TJEDNU</w:t>
            </w:r>
          </w:p>
        </w:tc>
        <w:tc>
          <w:tcPr>
            <w:tcW w:type="dxa" w:w="1985"/>
            <w:tcBorders/>
            <w:shd w:fill="FFF2CC" w:color="auto" w:val="clear"/>
          </w:tcPr>
          <w:p>
            <w:pPr>
              <w:spacing w:line="240" w:lineRule="auto"/>
              <w:rPr>
                <w:rFonts w:ascii="Times New Roman" w:hAnsi="Times New Roman" w:cs="Times New Roman"/>
                <w:b/>
              </w:rPr>
            </w:pPr>
          </w:p>
          <w:p>
            <w:pPr>
              <w:spacing w:line="240" w:lineRule="auto"/>
              <w:rPr>
                <w:rFonts w:ascii="Times New Roman" w:hAnsi="Times New Roman" w:cs="Times New Roman"/>
                <w:b/>
              </w:rPr>
            </w:pPr>
            <w:r>
              <w:rPr>
                <w:rFonts w:ascii="Times New Roman" w:hAnsi="Times New Roman" w:cs="Times New Roman"/>
                <w:b/>
              </w:rPr>
              <w:t xml:space="preserve">GODIŠNJI FOND</w:t>
            </w:r>
          </w:p>
        </w:tc>
        <w:tc>
          <w:tcPr>
            <w:tcW w:type="dxa" w:w="1984"/>
            <w:tcBorders/>
            <w:shd w:fill="FFF2CC" w:color="auto" w:val="clear"/>
          </w:tcPr>
          <w:p>
            <w:pPr>
              <w:spacing w:line="240" w:lineRule="auto"/>
              <w:rPr>
                <w:rFonts w:ascii="Times New Roman" w:hAnsi="Times New Roman" w:cs="Times New Roman"/>
                <w:b/>
              </w:rPr>
            </w:pPr>
          </w:p>
          <w:p>
            <w:pPr>
              <w:spacing w:line="240" w:lineRule="auto"/>
              <w:rPr>
                <w:rFonts w:ascii="Times New Roman" w:hAnsi="Times New Roman" w:cs="Times New Roman"/>
                <w:b/>
              </w:rPr>
            </w:pPr>
            <w:r>
              <w:rPr>
                <w:rFonts w:ascii="Times New Roman" w:hAnsi="Times New Roman" w:cs="Times New Roman"/>
                <w:b/>
              </w:rPr>
              <w:t xml:space="preserve">MJESTO IZVOĐENJA</w:t>
            </w:r>
          </w:p>
        </w:tc>
      </w:tr>
      <w:tr>
        <w:trPr>
          <w:trHeight w:val="240" w:hRule="atLeast"/>
        </w:trPr>
        <w:tc>
          <w:tcPr>
            <w:tcW w:type="dxa" w:w="1217"/>
            <w:vMerge w:val="restart"/>
            <w:tcBorders/>
            <w:shd w:fill="FFF2CC" w:color="auto" w:val="clear"/>
            <w:vAlign w:val="center"/>
          </w:tcPr>
          <w:p>
            <w:pPr>
              <w:spacing w:line="240" w:lineRule="auto"/>
              <w:rPr>
                <w:lang w:eastAsia="hr-HR"/>
              </w:rPr>
            </w:pPr>
            <w:r>
              <w:rPr>
                <w:rFonts w:ascii="Times New Roman" w:hAnsi="Times New Roman" w:cs="Times New Roman"/>
                <w:b/>
              </w:rPr>
              <w:t xml:space="preserve">  PRVI</w:t>
            </w:r>
          </w:p>
        </w:tc>
        <w:tc>
          <w:tcPr>
            <w:tcW w:type="dxa" w:w="2268"/>
            <w:vMerge w:val="restart"/>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PRODAVAČ/ICA</w:t>
            </w: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w:t>
            </w:r>
            <w:r>
              <w:rPr>
                <w:rFonts w:ascii="Times New Roman" w:hAnsi="Times New Roman" w:eastAsia="Calibri" w:cs="Times New Roman"/>
                <w:lang w:eastAsia="hr-HR"/>
              </w:rPr>
              <w:t xml:space="preserve">onedjeljak </w:t>
            </w:r>
          </w:p>
        </w:tc>
        <w:tc>
          <w:tcPr>
            <w:tcW w:type="dxa" w:w="1985"/>
            <w:tcBorders/>
            <w:vAlign w:val="center"/>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105</w:t>
            </w:r>
          </w:p>
        </w:tc>
        <w:tc>
          <w:tcPr>
            <w:tcW w:type="dxa" w:w="1984"/>
            <w:tcBorders/>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školi</w:t>
            </w:r>
          </w:p>
        </w:tc>
      </w:tr>
      <w:tr>
        <w:trPr>
          <w:trHeight w:val="240" w:hRule="atLeast"/>
        </w:trPr>
        <w:tc>
          <w:tcPr>
            <w:tcW w:type="dxa" w:w="1217"/>
            <w:vMerge w:val="continue"/>
            <w:tcBorders/>
            <w:shd w:fill="FFF2CC" w:color="auto" w:val="clear"/>
            <w:vAlign w:val="center"/>
          </w:tcPr>
          <w:p>
            <w:pPr>
              <w:spacing w:line="240" w:lineRule="auto"/>
              <w:rPr>
                <w:rFonts w:ascii="Times New Roman" w:hAnsi="Times New Roman" w:cs="Times New Roman"/>
                <w:b/>
              </w:rPr>
            </w:pPr>
          </w:p>
        </w:tc>
        <w:tc>
          <w:tcPr>
            <w:tcW w:type="dxa" w:w="2268"/>
            <w:vMerge w:val="continue"/>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w:t>
            </w:r>
            <w:r>
              <w:rPr>
                <w:rFonts w:ascii="Times New Roman" w:hAnsi="Times New Roman" w:eastAsia="Calibri" w:cs="Times New Roman"/>
                <w:lang w:eastAsia="hr-HR"/>
              </w:rPr>
              <w:t xml:space="preserve">rijeda</w:t>
            </w:r>
          </w:p>
        </w:tc>
        <w:tc>
          <w:tcPr>
            <w:tcW w:type="dxa" w:w="1985"/>
            <w:tcBorders/>
            <w:vAlign w:val="center"/>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210</w:t>
            </w:r>
          </w:p>
        </w:tc>
        <w:tc>
          <w:tcPr>
            <w:tcW w:type="dxa" w:w="1984"/>
            <w:tcBorders/>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radnom procesu</w:t>
            </w:r>
          </w:p>
        </w:tc>
      </w:tr>
      <w:tr>
        <w:trPr>
          <w:trHeight w:val="240" w:hRule="atLeast"/>
        </w:trPr>
        <w:tc>
          <w:tcPr>
            <w:tcW w:type="dxa" w:w="1217"/>
            <w:vMerge w:val="restart"/>
            <w:tcBorders/>
            <w:shd w:fill="FFF2CC" w:color="auto" w:val="clear"/>
            <w:vAlign w:val="center"/>
          </w:tcPr>
          <w:p>
            <w:pPr>
              <w:spacing w:line="240" w:lineRule="auto"/>
              <w:rPr>
                <w:rFonts w:ascii="Times New Roman" w:hAnsi="Times New Roman" w:cs="Times New Roman"/>
                <w:b/>
              </w:rPr>
            </w:pPr>
            <w:r>
              <w:rPr>
                <w:rFonts w:ascii="Times New Roman" w:hAnsi="Times New Roman" w:cs="Times New Roman"/>
                <w:b/>
              </w:rPr>
              <w:t xml:space="preserve">DRUGI</w:t>
            </w:r>
          </w:p>
        </w:tc>
        <w:tc>
          <w:tcPr>
            <w:tcW w:type="dxa" w:w="2268"/>
            <w:vMerge w:val="restart"/>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PRODAVAČ/ICA</w:t>
            </w: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četvrtak</w:t>
            </w:r>
          </w:p>
        </w:tc>
        <w:tc>
          <w:tcPr>
            <w:tcW w:type="dxa" w:w="1985"/>
            <w:tcBorders/>
            <w:vAlign w:val="center"/>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35</w:t>
            </w:r>
          </w:p>
        </w:tc>
        <w:tc>
          <w:tcPr>
            <w:tcW w:type="dxa" w:w="1984"/>
            <w:tcBorders/>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školi</w:t>
            </w:r>
          </w:p>
        </w:tc>
      </w:tr>
      <w:tr>
        <w:trPr>
          <w:trHeight w:val="180" w:hRule="atLeast"/>
        </w:trPr>
        <w:tc>
          <w:tcPr>
            <w:tcW w:type="dxa" w:w="1217"/>
            <w:vMerge w:val="continue"/>
            <w:tcBorders/>
            <w:shd w:fill="FFF2CC" w:color="auto" w:val="clear"/>
          </w:tcPr>
          <w:p>
            <w:pPr>
              <w:spacing w:line="240" w:lineRule="auto"/>
              <w:rPr>
                <w:rFonts w:ascii="Times New Roman" w:hAnsi="Times New Roman" w:cs="Times New Roman"/>
                <w:b/>
              </w:rPr>
            </w:pPr>
          </w:p>
        </w:tc>
        <w:tc>
          <w:tcPr>
            <w:tcW w:type="dxa" w:w="2268"/>
            <w:vMerge w:val="continue"/>
            <w:tcBorders/>
          </w:tcPr>
          <w:p>
            <w:pPr>
              <w:shd w:val="clear" w:color="auto" w:fill="FFFFFF"/>
              <w:overflowPunct w:val="false"/>
              <w:autoSpaceDE w:val="false"/>
              <w:autoSpaceDN w:val="false"/>
              <w:adjustRightInd w:val="false"/>
              <w:spacing w:after="0" w:line="240" w:lineRule="auto"/>
              <w:jc w:val="both"/>
              <w:textAlignment w:val="baseline"/>
              <w:rPr>
                <w:rFonts w:ascii="Times New Roman" w:hAnsi="Times New Roman" w:eastAsia="Calibri" w:cs="Times New Roman"/>
                <w:lang w:eastAsia="hr-HR"/>
              </w:rPr>
            </w:pPr>
          </w:p>
        </w:tc>
        <w:tc>
          <w:tcPr>
            <w:tcW w:type="dxa" w:w="2410"/>
            <w:tcBorders/>
            <w:vAlign w:val="center"/>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četvrtak i petak</w:t>
            </w:r>
          </w:p>
        </w:tc>
        <w:tc>
          <w:tcPr>
            <w:tcW w:type="dxa" w:w="1985"/>
            <w:tcBorders/>
            <w:vAlign w:val="center"/>
          </w:tcPr>
          <w:p>
            <w:pPr>
              <w:shd w:val="clear" w:color="auto" w:fill="FFFFFF"/>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525</w:t>
            </w:r>
          </w:p>
        </w:tc>
        <w:tc>
          <w:tcPr>
            <w:tcW w:type="dxa" w:w="1984"/>
            <w:tcBorders/>
          </w:tcPr>
          <w:p>
            <w:pPr>
              <w:shd w:val="clear" w:color="auto" w:fill="FFFFFF"/>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 radnom procesu</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  PROGRAM ZANIMANJA – ŠUMARSKI TEHNIČAR</w:t>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Učenici </w:t>
      </w:r>
      <w:r>
        <w:rPr>
          <w:rFonts w:ascii="Times New Roman" w:hAnsi="Times New Roman" w:eastAsia="Calibri" w:cs="Times New Roman"/>
          <w:sz w:val="24"/>
          <w:szCs w:val="24"/>
          <w:lang w:eastAsia="hr-HR"/>
        </w:rPr>
        <w:t xml:space="preserve">trećeg i četvrtog razreda</w:t>
      </w:r>
      <w:r>
        <w:rPr>
          <w:rFonts w:ascii="Times New Roman" w:hAnsi="Times New Roman" w:eastAsia="Calibri" w:cs="Times New Roman"/>
          <w:sz w:val="24"/>
          <w:szCs w:val="24"/>
          <w:lang w:eastAsia="hr-HR"/>
        </w:rPr>
        <w:t xml:space="preserve"> praktičnu nastavu</w:t>
      </w:r>
      <w:r>
        <w:rPr>
          <w:rFonts w:ascii="Times New Roman" w:hAnsi="Times New Roman" w:eastAsia="Calibri" w:cs="Times New Roman"/>
          <w:sz w:val="24"/>
          <w:szCs w:val="24"/>
          <w:lang w:eastAsia="hr-HR"/>
        </w:rPr>
        <w:t xml:space="preserve"> </w:t>
      </w:r>
      <w:r>
        <w:rPr>
          <w:rFonts w:ascii="Times New Roman" w:hAnsi="Times New Roman" w:eastAsia="Calibri" w:cs="Times New Roman"/>
          <w:sz w:val="24"/>
          <w:szCs w:val="24"/>
          <w:lang w:eastAsia="hr-HR"/>
        </w:rPr>
        <w:t xml:space="preserve">imaju </w:t>
      </w:r>
      <w:r>
        <w:rPr>
          <w:rFonts w:ascii="Times New Roman" w:hAnsi="Times New Roman" w:eastAsia="Calibri" w:cs="Times New Roman"/>
          <w:sz w:val="24"/>
          <w:szCs w:val="24"/>
          <w:lang w:eastAsia="hr-HR"/>
        </w:rPr>
        <w:t xml:space="preserve">tijekom školske godine u sklopu nastavnih predmeta</w:t>
      </w:r>
      <w:r>
        <w:rPr>
          <w:rFonts w:ascii="Times New Roman" w:hAnsi="Times New Roman" w:eastAsia="Calibri" w:cs="Times New Roman"/>
          <w:sz w:val="24"/>
          <w:szCs w:val="24"/>
          <w:lang w:eastAsia="hr-HR"/>
        </w:rPr>
        <w:t xml:space="preserve">, a stručnu praksu obavljaju nakon završetka nastave.</w:t>
      </w:r>
      <w:r>
        <w:rPr>
          <w:rFonts w:ascii="Times New Roman" w:hAnsi="Times New Roman" w:eastAsia="Calibri" w:cs="Times New Roman"/>
          <w:sz w:val="24"/>
          <w:szCs w:val="24"/>
          <w:lang w:eastAsia="hr-HR"/>
        </w:rPr>
        <w:t xml:space="preserve"> </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p>
      <w:pPr>
        <w:pStyle w:val="Naslov2"/>
        <w:spacing/>
        <w:rPr/>
      </w:pPr>
      <w:bookmarkStart w:id="44" w:name="_Toc210519929"/>
      <w:bookmarkStart w:id="45" w:name="_Toc210519659"/>
      <w:bookmarkStart w:id="46" w:name="_Toc242149929"/>
      <w:r>
        <w:rPr/>
        <w:t xml:space="preserve">5.3. Plan izleta, terenske nastave i stručnih ekskurzija učenika</w:t>
      </w:r>
      <w:bookmarkEnd w:id="44"/>
      <w:bookmarkEnd w:id="45"/>
      <w:bookmarkEnd w:id="46"/>
      <w:r>
        <w:rPr/>
        <w:t xml:space="preserve">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 tijeku školske 2026./2027</w:t>
      </w:r>
      <w:r>
        <w:rPr>
          <w:rFonts w:ascii="Times New Roman" w:hAnsi="Times New Roman" w:cs="Times New Roman"/>
          <w:sz w:val="24"/>
          <w:szCs w:val="24"/>
        </w:rPr>
        <w:t xml:space="preserve">. godine za učenike škole planiraju se izleti, terens</w:t>
      </w:r>
      <w:r>
        <w:rPr>
          <w:rFonts w:ascii="Times New Roman" w:hAnsi="Times New Roman" w:cs="Times New Roman"/>
          <w:sz w:val="24"/>
          <w:szCs w:val="24"/>
        </w:rPr>
        <w:t xml:space="preserve">ka nastava i stručne ekskurzije.</w:t>
      </w:r>
    </w:p>
    <w:p>
      <w:pPr>
        <w:spacing w:line="240" w:lineRule="auto"/>
        <w:rPr>
          <w:rFonts w:ascii="Times New Roman" w:hAnsi="Times New Roman" w:cs="Times New Roman"/>
          <w:sz w:val="24"/>
          <w:szCs w:val="24"/>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CellMar>
          <w:left w:w="10" w:type="dxa"/>
          <w:right w:w="10" w:type="dxa"/>
        </w:tblCellMar>
        <w:tblLook w:val="04A0" w:firstRow="1" w:lastRow="0" w:firstColumn="1" w:lastColumn="0" w:noHBand="0" w:noVBand="1"/>
      </w:tblPr>
      <w:tblGrid>
        <w:gridCol w:w="699"/>
        <w:gridCol w:w="3985"/>
        <w:gridCol w:w="2322"/>
        <w:gridCol w:w="2168"/>
      </w:tblGrid>
      <w:tr>
        <w:trPr>
          <w:trHeight w:val="540" w:hRule="atLeast"/>
          <w:jc w:val="center"/>
        </w:trPr>
        <w:tc>
          <w:tcPr>
            <w:tcW w:type="dxa" w:w="690"/>
            <w:tcBorders/>
            <w:shd w:fill="FFF2CC" w:color="auto" w:val="clear"/>
            <w:tcMar>
              <w:top w:w="0" w:type="dxa"/>
              <w:left w:w="108" w:type="dxa"/>
              <w:bottom w:w="0" w:type="dxa"/>
              <w:right w:w="108" w:type="dxa"/>
            </w:tcMar>
            <w:vAlign w:val="center"/>
          </w:tcPr>
          <w:p>
            <w:pPr>
              <w:spacing w:after="0" w:line="240" w:lineRule="auto"/>
              <w:jc w:val="center"/>
              <w:rPr/>
            </w:pPr>
            <w:r>
              <w:rPr>
                <w:rFonts w:ascii="Times New Roman" w:hAnsi="Times New Roman" w:eastAsia="Times New Roman" w:cs="Times New Roman"/>
                <w:b/>
                <w:bCs/>
                <w:color w:val="000000"/>
                <w:sz w:val="24"/>
                <w:szCs w:val="24"/>
              </w:rPr>
              <w:t xml:space="preserve">Red. br.</w:t>
            </w:r>
          </w:p>
        </w:tc>
        <w:tc>
          <w:tcPr>
            <w:tcW w:type="dxa" w:w="3936"/>
            <w:tcBorders/>
            <w:shd w:fill="FFF2CC" w:color="auto" w:val="clear"/>
            <w:tcMar>
              <w:top w:w="0" w:type="dxa"/>
              <w:left w:w="108" w:type="dxa"/>
              <w:bottom w:w="0" w:type="dxa"/>
              <w:right w:w="108" w:type="dxa"/>
            </w:tcMar>
            <w:vAlign w:val="center"/>
          </w:tcPr>
          <w:p>
            <w:pPr>
              <w:spacing w:after="0" w:line="240" w:lineRule="auto"/>
              <w:jc w:val="center"/>
              <w:rPr/>
            </w:pPr>
            <w:r>
              <w:rPr>
                <w:rFonts w:ascii="Times New Roman" w:hAnsi="Times New Roman" w:eastAsia="Times New Roman" w:cs="Times New Roman"/>
                <w:b/>
                <w:bCs/>
                <w:color w:val="000000"/>
                <w:sz w:val="24"/>
                <w:szCs w:val="24"/>
              </w:rPr>
              <w:t xml:space="preserve">Naziv aktivnosti</w:t>
            </w:r>
          </w:p>
        </w:tc>
        <w:tc>
          <w:tcPr>
            <w:tcW w:type="dxa" w:w="2294"/>
            <w:tcBorders/>
            <w:shd w:fill="FFF2CC" w:color="auto" w:val="clear"/>
            <w:tcMar>
              <w:top w:w="0" w:type="dxa"/>
              <w:left w:w="108" w:type="dxa"/>
              <w:bottom w:w="0" w:type="dxa"/>
              <w:right w:w="108" w:type="dxa"/>
            </w:tcMar>
            <w:vAlign w:val="center"/>
          </w:tcPr>
          <w:p>
            <w:pPr>
              <w:spacing w:after="0" w:line="240" w:lineRule="auto"/>
              <w:jc w:val="center"/>
              <w:rPr/>
            </w:pPr>
            <w:r>
              <w:rPr>
                <w:rFonts w:ascii="Times New Roman" w:hAnsi="Times New Roman" w:eastAsia="Times New Roman" w:cs="Times New Roman"/>
                <w:b/>
                <w:bCs/>
                <w:color w:val="000000"/>
                <w:sz w:val="24"/>
                <w:szCs w:val="24"/>
              </w:rPr>
              <w:t xml:space="preserve">Nositelji</w:t>
            </w:r>
          </w:p>
        </w:tc>
        <w:tc>
          <w:tcPr>
            <w:tcW w:type="dxa" w:w="2142"/>
            <w:tcBorders/>
            <w:shd w:fill="FFF2CC" w:color="auto" w:val="clear"/>
            <w:tcMar>
              <w:top w:w="0" w:type="dxa"/>
              <w:left w:w="108" w:type="dxa"/>
              <w:bottom w:w="0" w:type="dxa"/>
              <w:right w:w="108" w:type="dxa"/>
            </w:tcMar>
            <w:vAlign w:val="center"/>
          </w:tcPr>
          <w:p>
            <w:pPr>
              <w:spacing w:after="0" w:line="240" w:lineRule="auto"/>
              <w:jc w:val="center"/>
              <w:rPr/>
            </w:pPr>
            <w:r>
              <w:rPr>
                <w:rFonts w:ascii="Times New Roman" w:hAnsi="Times New Roman" w:eastAsia="Times New Roman" w:cs="Times New Roman"/>
                <w:b/>
                <w:bCs/>
                <w:color w:val="000000"/>
                <w:sz w:val="24"/>
                <w:szCs w:val="24"/>
              </w:rPr>
              <w:t xml:space="preserve">Vrijeme realizacije</w:t>
            </w:r>
          </w:p>
        </w:tc>
      </w:tr>
      <w:tr>
        <w:trPr>
          <w:trHeight w:val="4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1.</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LOVAČKOM MUZEJU U ZAGREBU I MUZEJU GLJIVA ZAGREB</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Edi Šop, Iva Abramović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 godine </w:t>
            </w:r>
          </w:p>
        </w:tc>
      </w:tr>
      <w:tr>
        <w:trPr>
          <w:trHeight w:val="4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2.</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STRUČNA EKSKURZIJA U PRIRODOSLOVNI MUZEJ RIJEKA, PARKOVE GRADA OPATIJE TE PARK PRIRODE UČKA</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Iva Abramović, Edi Šop, Augustin Jelušić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 godine</w:t>
            </w:r>
          </w:p>
        </w:tc>
      </w:tr>
      <w:tr>
        <w:trPr>
          <w:trHeight w:val="4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3.</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STRUČNI POSJET DOBROVOLJNOM VATROGASNOM DRUŠTVU OTOČAC</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Iva Abramović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 godine </w:t>
            </w:r>
          </w:p>
          <w:p>
            <w:pPr>
              <w:spacing w:line="240" w:lineRule="auto"/>
              <w:rPr/>
            </w:pPr>
            <w:r>
              <w:rPr>
                <w:rFonts w:ascii="Times New Roman" w:hAnsi="Times New Roman" w:eastAsia="Times New Roman" w:cs="Times New Roman"/>
                <w:sz w:val="24"/>
                <w:szCs w:val="24"/>
              </w:rPr>
              <w:t xml:space="preserve"> </w:t>
            </w:r>
          </w:p>
        </w:tc>
      </w:tr>
      <w:tr>
        <w:trPr>
          <w:trHeight w:val="49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4.</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STRUČNA EKSKURZIJA U PARK PRIRODE VELEBIT</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Augustin Jelušić, Iva Abramović, Edi Šop</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 godine </w:t>
            </w:r>
          </w:p>
          <w:p>
            <w:pPr>
              <w:spacing w:line="240" w:lineRule="auto"/>
              <w:rPr/>
            </w:pPr>
            <w:r>
              <w:rPr>
                <w:rFonts w:ascii="Times New Roman" w:hAnsi="Times New Roman" w:eastAsia="Times New Roman" w:cs="Times New Roman"/>
                <w:sz w:val="24"/>
                <w:szCs w:val="24"/>
              </w:rPr>
              <w:t xml:space="preserve"> </w:t>
            </w:r>
          </w:p>
        </w:tc>
      </w:tr>
      <w:tr>
        <w:trPr>
          <w:trHeight w:val="13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5.</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STRUČNA EKSKURZIJA U HRVATSKI ŠUMARSKI INSTITUT JASTREBARSKO, BOTANIČKI VRT PMF-A U ZAGREBU I PARK ŠUMU MAKSIMIR</w:t>
            </w: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Edi Šop, Augustin Jelušić, Iva Abramović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 godine </w:t>
            </w:r>
          </w:p>
          <w:p>
            <w:pPr>
              <w:spacing w:line="240" w:lineRule="auto"/>
              <w:rPr/>
            </w:pPr>
            <w:r>
              <w:rPr>
                <w:rFonts w:ascii="Times New Roman" w:hAnsi="Times New Roman" w:eastAsia="Times New Roman" w:cs="Times New Roman"/>
                <w:sz w:val="24"/>
                <w:szCs w:val="24"/>
              </w:rPr>
              <w:t xml:space="preserve"> </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6.</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STRUČNA EKSKURZIJA U PARK PRIRODE MEDVEDNICA</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Augustin Jelušić, Iva Abramović, Edi Šop</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 godine </w:t>
            </w:r>
          </w:p>
          <w:p>
            <w:pPr>
              <w:spacing w:line="240" w:lineRule="auto"/>
              <w:rPr/>
            </w:pPr>
            <w:r>
              <w:rPr>
                <w:rFonts w:ascii="Times New Roman" w:hAnsi="Times New Roman" w:eastAsia="Times New Roman" w:cs="Times New Roman"/>
                <w:sz w:val="24"/>
                <w:szCs w:val="24"/>
              </w:rPr>
              <w:t xml:space="preserve"> </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7.</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STRUČNA EKSKURZIJA U NP PLITVIČKA JEZERA, PRAŠUMA ČORKOVA UVALA</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Augustin Jelušić, Iva Abramović, Edi Šop</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 godine </w:t>
            </w:r>
          </w:p>
          <w:p>
            <w:pPr>
              <w:spacing w:line="240" w:lineRule="auto"/>
              <w:rPr/>
            </w:pPr>
            <w:r>
              <w:rPr>
                <w:rFonts w:ascii="Times New Roman" w:hAnsi="Times New Roman" w:eastAsia="Times New Roman" w:cs="Times New Roman"/>
                <w:sz w:val="24"/>
                <w:szCs w:val="24"/>
              </w:rPr>
              <w:t xml:space="preserve"> </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8. </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STRUČNA EKSKURZIJA U ŠUMARIJE SENJ I RAB</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Augustin Jelušić, Iva Abramović, Edi Šop</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 godine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9. </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STRUČNA EKSKURZIJA U ŠUMARIJU KORENICA I PARK ŠUMU LAUDONOV GAJ</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Augustin Jelušić, Iva Abramović, Edi Šop</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w:t>
            </w:r>
          </w:p>
          <w:p>
            <w:pPr>
              <w:spacing w:line="240" w:lineRule="auto"/>
              <w:rPr/>
            </w:pPr>
            <w:r>
              <w:rPr>
                <w:rFonts w:ascii="Times New Roman" w:hAnsi="Times New Roman" w:eastAsia="Times New Roman" w:cs="Times New Roman"/>
                <w:color w:val="000000"/>
                <w:sz w:val="24"/>
                <w:szCs w:val="24"/>
              </w:rPr>
              <w:t xml:space="preserve">godine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10.</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GAČ</w:t>
            </w:r>
            <w:r>
              <w:rPr>
                <w:rFonts w:ascii="Times New Roman" w:hAnsi="Times New Roman" w:eastAsia="Times New Roman" w:cs="Times New Roman"/>
                <w:color w:val="000000"/>
                <w:sz w:val="24"/>
                <w:szCs w:val="24"/>
              </w:rPr>
              <w:t xml:space="preserve">ANSKOM PARKU HRVATSKE MEMORIJE</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Danijel Marot,</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w:t>
            </w:r>
          </w:p>
          <w:p>
            <w:pPr>
              <w:spacing w:line="240" w:lineRule="auto"/>
              <w:rPr/>
            </w:pPr>
            <w:r>
              <w:rPr>
                <w:rFonts w:ascii="Times New Roman" w:hAnsi="Times New Roman" w:eastAsia="Times New Roman" w:cs="Times New Roman"/>
                <w:color w:val="000000"/>
                <w:sz w:val="24"/>
                <w:szCs w:val="24"/>
              </w:rPr>
              <w:t xml:space="preserve">godine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11.</w:t>
            </w:r>
          </w:p>
        </w:tc>
        <w:tc>
          <w:tcPr>
            <w:tcW w:type="dxa" w:w="3936"/>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POSJET GA</w:t>
            </w:r>
            <w:r>
              <w:rPr>
                <w:rFonts w:ascii="Times New Roman" w:hAnsi="Times New Roman" w:eastAsia="Times New Roman" w:cs="Times New Roman"/>
                <w:color w:val="000000"/>
                <w:sz w:val="24"/>
                <w:szCs w:val="24"/>
              </w:rPr>
              <w:t xml:space="preserve">ČANSKOM PARKU HRVATSKE MEMORIJE</w:t>
            </w: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Manja Kostelac-Gomerčić</w:t>
            </w:r>
          </w:p>
        </w:tc>
        <w:tc>
          <w:tcPr>
            <w:tcW w:type="dxa" w:w="2142"/>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tijekom nastavne godine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12.</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KAZALIŠTU</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Snježana Orešković, Slavica Francetić, Gorana Mandarić, Nikolina Stojanović </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 godine (ovisno o kazališnom repertoaru)</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13.</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INSTITUTU ZA HRVATSKI JEZIK</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Snježana Orešković, Slavica Francetić, Gorana Mandarić, Nikolina Stojanović </w:t>
            </w:r>
          </w:p>
        </w:tc>
        <w:tc>
          <w:tcPr>
            <w:tcW w:type="dxa" w:w="2142"/>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tijekom nastavne godine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14.</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INTERLIBERU</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Snježana Orešković, Slavica Francetić, Gorana Mandarić, Nikolina Stojanović, Ankica Babić, Edi Šop</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od 10. do 15. studenoga 2026.  </w:t>
            </w:r>
          </w:p>
        </w:tc>
      </w:tr>
      <w:tr>
        <w:trPr>
          <w:trHeight w:val="108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15.</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MEDIJSKIM KUĆAMA</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Gorana Mandarić, Edi Šop</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 godine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16.</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MATURALNO PUTOVANJE</w:t>
            </w:r>
          </w:p>
        </w:tc>
        <w:tc>
          <w:tcPr>
            <w:tcW w:type="dxa" w:w="2294"/>
            <w:tcBorders/>
            <w:shd w:fill="FFFFFF" w:color="auto" w:val="clear"/>
            <w:tcMar>
              <w:top w:w="0" w:type="dxa"/>
              <w:left w:w="108" w:type="dxa"/>
              <w:bottom w:w="0" w:type="dxa"/>
              <w:right w:w="108" w:type="dxa"/>
            </w:tcMar>
            <w:vAlign w:val="center"/>
          </w:tcPr>
          <w:p>
            <w:pPr>
              <w:spacing w:after="0" w:line="240" w:lineRule="auto"/>
              <w:rPr/>
            </w:pPr>
            <w:r>
              <w:rPr>
                <w:rFonts w:ascii="Times New Roman" w:hAnsi="Times New Roman" w:eastAsia="Times New Roman" w:cs="Times New Roman"/>
                <w:color w:val="000000"/>
                <w:sz w:val="24"/>
                <w:szCs w:val="24"/>
              </w:rPr>
              <w:t xml:space="preserve">Ljiljana Jergović, </w:t>
            </w:r>
          </w:p>
          <w:p>
            <w:pPr>
              <w:spacing w:after="0" w:line="240" w:lineRule="auto"/>
              <w:rPr/>
            </w:pPr>
            <w:r>
              <w:rPr>
                <w:rFonts w:ascii="Times New Roman" w:hAnsi="Times New Roman" w:eastAsia="Times New Roman" w:cs="Times New Roman"/>
                <w:color w:val="000000"/>
                <w:sz w:val="24"/>
                <w:szCs w:val="24"/>
              </w:rPr>
              <w:t xml:space="preserve">Željko Škorić, </w:t>
            </w:r>
          </w:p>
          <w:p>
            <w:pPr>
              <w:spacing w:after="0" w:line="240" w:lineRule="auto"/>
              <w:rPr/>
            </w:pPr>
            <w:r>
              <w:rPr>
                <w:rFonts w:ascii="Times New Roman" w:hAnsi="Times New Roman" w:eastAsia="Times New Roman" w:cs="Times New Roman"/>
                <w:color w:val="000000"/>
                <w:sz w:val="24"/>
                <w:szCs w:val="24"/>
              </w:rPr>
              <w:t xml:space="preserve">Iva Abramović,</w:t>
            </w:r>
          </w:p>
          <w:p>
            <w:pPr>
              <w:spacing w:after="0" w:line="240" w:lineRule="auto"/>
              <w:rPr/>
            </w:pPr>
            <w:r>
              <w:rPr>
                <w:rFonts w:ascii="Times New Roman" w:hAnsi="Times New Roman" w:eastAsia="Times New Roman" w:cs="Times New Roman"/>
                <w:color w:val="000000"/>
                <w:sz w:val="24"/>
                <w:szCs w:val="24"/>
              </w:rPr>
              <w:t xml:space="preserve">Ivana Jergović,</w:t>
            </w:r>
          </w:p>
          <w:p>
            <w:pPr>
              <w:spacing w:after="0" w:line="240" w:lineRule="auto"/>
              <w:rPr/>
            </w:pPr>
            <w:r>
              <w:rPr>
                <w:rFonts w:ascii="Times New Roman" w:hAnsi="Times New Roman" w:eastAsia="Times New Roman" w:cs="Times New Roman"/>
                <w:color w:val="000000"/>
                <w:sz w:val="24"/>
                <w:szCs w:val="24"/>
              </w:rPr>
              <w:t xml:space="preserve">Marin Benčić </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kolovoz 2027.</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17.</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HRVATSKOJ NARODNOJ BANCI , USTAVNOM SUDU, ZAGREBAČKOJ BURZI I MUZEJU NOVCA HRVATSKE NARODNE BANKE – MONETTERA </w:t>
            </w: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Vlatka Gašparović,</w:t>
            </w:r>
          </w:p>
          <w:p>
            <w:pPr>
              <w:spacing w:line="240" w:lineRule="auto"/>
              <w:rPr/>
            </w:pPr>
            <w:r>
              <w:rPr>
                <w:rFonts w:ascii="Times New Roman" w:hAnsi="Times New Roman" w:eastAsia="Times New Roman" w:cs="Times New Roman"/>
                <w:color w:val="000000"/>
                <w:sz w:val="24"/>
                <w:szCs w:val="24"/>
              </w:rPr>
              <w:t xml:space="preserve">Anita Čović Josipović,Maja Pezelj Mandarić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Datum i vrijeme posjeta ovise o dostupnim terminima HNB-a i Zagrebačke burze.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18.</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POSLOVNOJ ORGANIZACIJI / PRODAJNOM MJESTU</w:t>
            </w: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Vlatka Gašparović</w:t>
            </w:r>
          </w:p>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Gordana Žubrinić</w:t>
            </w:r>
          </w:p>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Ivanka Marković</w:t>
            </w:r>
          </w:p>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Ivana Jergović</w:t>
            </w:r>
          </w:p>
          <w:p>
            <w:pPr>
              <w:spacing w:line="240" w:lineRule="auto"/>
              <w:rPr/>
            </w:pPr>
            <w:r>
              <w:rPr>
                <w:rFonts w:ascii="Times New Roman" w:hAnsi="Times New Roman" w:eastAsia="Times New Roman" w:cs="Times New Roman"/>
                <w:color w:val="000000"/>
                <w:sz w:val="24"/>
                <w:szCs w:val="24"/>
              </w:rPr>
              <w:t xml:space="preserve">Maja Pezelj Mandarić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prema okvirnom planu i programu nastavnog predmeta koji navedeni nastavnici predaju</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19.</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MALOM OBITELJSKOM POSLU</w:t>
            </w: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Vlatka Gašparović</w:t>
            </w:r>
          </w:p>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Gordana Žubrinić</w:t>
            </w:r>
          </w:p>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Ivanka Marković</w:t>
            </w:r>
          </w:p>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Ivana Jergović</w:t>
            </w:r>
          </w:p>
          <w:p>
            <w:pPr>
              <w:spacing w:line="240" w:lineRule="auto"/>
              <w:rPr/>
            </w:pPr>
            <w:r>
              <w:rPr>
                <w:rFonts w:ascii="Times New Roman" w:hAnsi="Times New Roman" w:eastAsia="Times New Roman" w:cs="Times New Roman"/>
                <w:color w:val="000000"/>
                <w:sz w:val="24"/>
                <w:szCs w:val="24"/>
              </w:rPr>
              <w:t xml:space="preserve">Maja Pezelj Mandarić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prema okvirnom planu i programu nastavnog predmeta koji navedeni nastavnici predaju</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20.</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LOKALNIM BANKAMA</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Maja Pezelj Mandarić</w:t>
            </w:r>
          </w:p>
          <w:p>
            <w:pPr>
              <w:spacing w:line="240" w:lineRule="auto"/>
              <w:rPr/>
            </w:pPr>
            <w:r>
              <w:rPr>
                <w:rFonts w:ascii="Times New Roman" w:hAnsi="Times New Roman" w:eastAsia="Times New Roman" w:cs="Times New Roman"/>
                <w:color w:val="000000"/>
                <w:sz w:val="24"/>
                <w:szCs w:val="24"/>
              </w:rPr>
              <w:t xml:space="preserve">Vlatka Gašparović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 </w:t>
            </w:r>
            <w:r>
              <w:rPr>
                <w:rFonts w:ascii="Times New Roman" w:hAnsi="Times New Roman" w:eastAsia="Times New Roman" w:cs="Times New Roman"/>
                <w:color w:val="000000"/>
                <w:sz w:val="24"/>
                <w:szCs w:val="24"/>
              </w:rPr>
              <w:t xml:space="preserve">prema okvirnom planu i programu</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21.</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OSIGURAVAJUĆEM DRUŠTVU</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Vlatka Gašparović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 </w:t>
            </w:r>
            <w:r>
              <w:rPr>
                <w:rFonts w:ascii="Times New Roman" w:hAnsi="Times New Roman" w:eastAsia="Times New Roman" w:cs="Times New Roman"/>
                <w:color w:val="000000"/>
                <w:sz w:val="24"/>
                <w:szCs w:val="24"/>
              </w:rPr>
              <w:t xml:space="preserve">prema okvirnom planu i programu</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22.</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KONZUM AKADEMIJI</w:t>
            </w: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Ivana Jergović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Ožujak, 2027. </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23.</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SKLADIŠTU TVRTKE PEVEX</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Ivana Jergović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 godine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24.</w:t>
            </w:r>
          </w:p>
        </w:tc>
        <w:tc>
          <w:tcPr>
            <w:tcW w:type="dxa" w:w="3936"/>
            <w:tcBorders/>
            <w:shd w:fill="FFFFFF" w:color="auto" w:val="clear"/>
            <w:tcMar>
              <w:top w:w="0" w:type="dxa"/>
              <w:left w:w="108" w:type="dxa"/>
              <w:bottom w:w="0" w:type="dxa"/>
              <w:right w:w="108" w:type="dxa"/>
            </w:tcMar>
            <w:vAlign w:val="center"/>
          </w:tcPr>
          <w:p>
            <w:pPr>
              <w:widowControl w:val="false"/>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 xml:space="preserve">POSJET OPG-IMA/PODUZEĆIMA/TURISTIČKIM ATRAKCIJAMA ZADRA</w:t>
            </w:r>
          </w:p>
          <w:p>
            <w:pPr>
              <w:spacing w:line="240" w:lineRule="auto"/>
              <w:rPr/>
            </w:pP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Vlatka Gašparović</w:t>
            </w:r>
          </w:p>
          <w:p>
            <w:pPr>
              <w:spacing w:line="240" w:lineRule="auto"/>
              <w:rPr/>
            </w:pPr>
            <w:r>
              <w:rPr>
                <w:rFonts w:ascii="Times New Roman" w:hAnsi="Times New Roman" w:eastAsia="Times New Roman" w:cs="Times New Roman"/>
                <w:color w:val="000000"/>
                <w:sz w:val="24"/>
                <w:szCs w:val="24"/>
              </w:rPr>
              <w:t xml:space="preserve">Gordana Žubrinić </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prema okvirnom planu i programu</w:t>
            </w:r>
          </w:p>
          <w:p>
            <w:pPr>
              <w:spacing w:line="240" w:lineRule="auto"/>
              <w:rPr/>
            </w:pPr>
          </w:p>
        </w:tc>
      </w:tr>
      <w:tr>
        <w:trPr>
          <w:trHeight w:val="28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25.</w:t>
            </w:r>
          </w:p>
        </w:tc>
        <w:tc>
          <w:tcPr>
            <w:tcW w:type="dxa" w:w="3936"/>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ADVENT</w:t>
            </w:r>
            <w:r>
              <w:rPr>
                <w:rFonts w:ascii="Times New Roman" w:hAnsi="Times New Roman" w:eastAsia="Times New Roman" w:cs="Times New Roman"/>
                <w:color w:val="000000"/>
                <w:sz w:val="24"/>
                <w:szCs w:val="24"/>
              </w:rPr>
              <w:t xml:space="preserve">: KLAGENFURT</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t xml:space="preserve">VILLACH</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t xml:space="preserve"> UDINE</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Vlatka Gašparović, Sandra Sertić, Gordana Žubrinić, Silvija Vašarević </w:t>
            </w:r>
          </w:p>
        </w:tc>
        <w:tc>
          <w:tcPr>
            <w:tcW w:type="dxa" w:w="2142"/>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prosinac 2026.</w:t>
            </w:r>
          </w:p>
          <w:p>
            <w:pPr>
              <w:spacing w:line="240" w:lineRule="auto"/>
              <w:rPr>
                <w:rFonts w:ascii="Times New Roman" w:hAnsi="Times New Roman" w:eastAsia="Times New Roman" w:cs="Times New Roman"/>
                <w:color w:val="000000"/>
                <w:sz w:val="24"/>
                <w:szCs w:val="24"/>
              </w:rPr>
            </w:pP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26.</w:t>
            </w:r>
          </w:p>
        </w:tc>
        <w:tc>
          <w:tcPr>
            <w:tcW w:type="dxa" w:w="3936"/>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STRUČAN POSJET PSIHIJATRIJSKOJ BOLNICI RAB</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Ankica Babić, Dijana Nikšić, Tea Mesić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proljeće 2025.</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27.</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ŠKOLA U KINU</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Ankica Babić, Dijana Nikšić, Tea Mesić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prema dogovoru</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28.</w:t>
            </w:r>
          </w:p>
        </w:tc>
        <w:tc>
          <w:tcPr>
            <w:tcW w:type="dxa" w:w="3936"/>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POSJET  MUZEJU GRADA RIJEKE</w:t>
            </w: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Ankica Babić, Dijana Nikšić</w:t>
            </w:r>
            <w:r>
              <w:rPr>
                <w:rFonts w:ascii="Times New Roman" w:hAnsi="Times New Roman" w:eastAsia="Times New Roman" w:cs="Times New Roman"/>
                <w:sz w:val="24"/>
                <w:szCs w:val="24"/>
              </w:rPr>
              <w:t xml:space="preserve">, Tea Mesić</w:t>
            </w:r>
          </w:p>
        </w:tc>
        <w:tc>
          <w:tcPr>
            <w:tcW w:type="dxa" w:w="2142"/>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prema dogovoru</w:t>
            </w:r>
          </w:p>
        </w:tc>
      </w:tr>
      <w:tr>
        <w:trPr>
          <w:trHeight w:val="90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29.</w:t>
            </w:r>
          </w:p>
        </w:tc>
        <w:tc>
          <w:tcPr>
            <w:tcW w:type="dxa" w:w="3936"/>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ODLAZAK NA SPORTSKU UTAKMICU </w:t>
            </w: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Suzana Bižanović, Milorad Mandarić</w:t>
            </w:r>
          </w:p>
        </w:tc>
        <w:tc>
          <w:tcPr>
            <w:tcW w:type="dxa" w:w="2142"/>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tijekom nastavne godine (ovisno o rasporedu utakmica)</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30.</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MUZEJSKI BORAVAK </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t xml:space="preserve"> TERENSKA RADIONICA FORTICA  </w:t>
            </w:r>
            <w:r>
              <w:rPr>
                <w:rFonts w:ascii="Times New Roman" w:hAnsi="Times New Roman" w:eastAsia="Times New Roman" w:cs="Times New Roman"/>
                <w:sz w:val="24"/>
                <w:szCs w:val="24"/>
              </w:rPr>
              <w:t xml:space="preserve"> </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GPOU Otočac, Dijana Nikšić, razrednici prvih razreda </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prema dogovoru s GPOU-om  </w:t>
            </w:r>
          </w:p>
        </w:tc>
      </w:tr>
      <w:tr>
        <w:trPr>
          <w:trHeight w:val="78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31.</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MUZEJSKI BORAVAK </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t xml:space="preserve"> TERENSKA RADIONICA STARI GRAD OTOČAC </w:t>
            </w:r>
          </w:p>
        </w:tc>
        <w:tc>
          <w:tcPr>
            <w:tcW w:type="dxa" w:w="2294"/>
            <w:tcBorders/>
            <w:shd w:fill="FFFFFF" w:color="auto" w:val="clear"/>
            <w:tcMar>
              <w:top w:w="0" w:type="dxa"/>
              <w:left w:w="108" w:type="dxa"/>
              <w:bottom w:w="0" w:type="dxa"/>
              <w:right w:w="108" w:type="dxa"/>
            </w:tcMar>
            <w:vAlign w:val="center"/>
          </w:tcPr>
          <w:p>
            <w:pPr>
              <w:spacing w:after="0" w:line="240" w:lineRule="auto"/>
              <w:rPr/>
            </w:pPr>
            <w:r>
              <w:rPr>
                <w:rFonts w:ascii="Times New Roman" w:hAnsi="Times New Roman" w:eastAsia="Times New Roman" w:cs="Times New Roman"/>
                <w:color w:val="000000"/>
                <w:sz w:val="24"/>
                <w:szCs w:val="24"/>
              </w:rPr>
              <w:t xml:space="preserve">GPOU Otočac, Dijana Nikšić, razrednici prvih razreda</w:t>
            </w:r>
          </w:p>
        </w:tc>
        <w:tc>
          <w:tcPr>
            <w:tcW w:type="dxa" w:w="2142"/>
            <w:tcBorders/>
            <w:shd w:fill="FFFFFF" w:color="auto" w:val="clear"/>
            <w:tcMar>
              <w:top w:w="0" w:type="dxa"/>
              <w:left w:w="108" w:type="dxa"/>
              <w:bottom w:w="0" w:type="dxa"/>
              <w:right w:w="108" w:type="dxa"/>
            </w:tcMar>
            <w:vAlign w:val="center"/>
          </w:tcPr>
          <w:p>
            <w:pPr>
              <w:spacing w:after="0" w:line="240" w:lineRule="auto"/>
              <w:rPr/>
            </w:pPr>
            <w:r>
              <w:rPr>
                <w:rFonts w:ascii="Times New Roman" w:hAnsi="Times New Roman" w:eastAsia="Times New Roman" w:cs="Times New Roman"/>
                <w:color w:val="000000"/>
                <w:sz w:val="24"/>
                <w:szCs w:val="24"/>
              </w:rPr>
              <w:t xml:space="preserve">prema dogovoru s GPOU-om </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32</w:t>
            </w:r>
            <w:r>
              <w:rPr>
                <w:rFonts w:ascii="Times New Roman" w:hAnsi="Times New Roman" w:eastAsia="Times New Roman" w:cs="Times New Roman"/>
                <w:color w:val="000000"/>
                <w:sz w:val="24"/>
                <w:szCs w:val="24"/>
              </w:rPr>
              <w:t xml:space="preserve">. </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MUZEJSKI BORAVAK </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t xml:space="preserve"> TERENSKA RADIONICA SAKRALNA BAŠTINA OTOČCA </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GPOU Otočac, Dijana Nikšić, razrednici drugih razreda</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prema dogovoru s GPOU-om </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33.</w:t>
            </w:r>
            <w:r>
              <w:rPr>
                <w:rFonts w:ascii="Times New Roman" w:hAnsi="Times New Roman" w:eastAsia="Times New Roman" w:cs="Times New Roman"/>
                <w:color w:val="000000"/>
                <w:sz w:val="24"/>
                <w:szCs w:val="24"/>
              </w:rPr>
              <w:t xml:space="preserve"> </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STRUČNA EKSKURZIJA U PEĆINSKI PARK GRABOVAČA</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Edi Šop, Augustin Jelušić, Iva Abramović </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 godine</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34. </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SAJMU 27. BEAUTY&amp;HAIR EXPO ZAGREB NA ZAGREBAČKOM VELESAJMU I/ILI POSJET SAJMU HAIRSTYLE NEWS SAJAM U OPATIJI</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Marija Šporčić Dolores Krema </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31. 1. i </w:t>
            </w:r>
            <w:r>
              <w:rPr>
                <w:rFonts w:ascii="Times New Roman" w:hAnsi="Times New Roman" w:eastAsia="Times New Roman" w:cs="Times New Roman"/>
                <w:color w:val="000000"/>
                <w:sz w:val="24"/>
                <w:szCs w:val="24"/>
              </w:rPr>
              <w:t xml:space="preserve">1. 2. 2026.</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35.</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DRUŠTVENOM PODUZETNIKU I MARKETINŠKOJ AGENCIJI </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Maja Pezelj Mandarić</w:t>
            </w:r>
          </w:p>
        </w:tc>
        <w:tc>
          <w:tcPr>
            <w:tcW w:type="dxa" w:w="2142"/>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tijekom nastavne godine</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36. </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LOKALNOM OPG-u </w:t>
            </w: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Maja Pezelj Mandarić, aktiv ekonomije, trgovine i poslovne administracije </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tijekom nastavne godine</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37.</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SMOTRI SVEUČILIŠTA</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razrednici 3. i 4. razreda četverogodišnjih programa</w:t>
            </w:r>
          </w:p>
        </w:tc>
        <w:tc>
          <w:tcPr>
            <w:tcW w:type="dxa" w:w="2142"/>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od 13. do 15. studenoga 2025.</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38.</w:t>
            </w:r>
          </w:p>
        </w:tc>
        <w:tc>
          <w:tcPr>
            <w:tcW w:type="dxa" w:w="3936"/>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POSJET MANIFESTACIJI “JESEN U LICI” </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Gordana Žubrinić, Vlatka Gašparović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listopad 2026. godine </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39. </w:t>
            </w:r>
          </w:p>
        </w:tc>
        <w:tc>
          <w:tcPr>
            <w:tcW w:type="dxa" w:w="3936"/>
            <w:tcBorders/>
            <w:shd w:fill="FFFFFF" w:color="auto" w:val="clear"/>
            <w:tcMar>
              <w:top w:w="0" w:type="dxa"/>
              <w:left w:w="108" w:type="dxa"/>
              <w:bottom w:w="0" w:type="dxa"/>
              <w:right w:w="108" w:type="dxa"/>
            </w:tcMar>
            <w:vAlign w:val="center"/>
          </w:tcPr>
          <w:p>
            <w:pPr>
              <w:widowControl w:val="false"/>
              <w:spacing w:after="0" w:line="240" w:lineRule="auto"/>
              <w:rPr/>
            </w:pPr>
            <w:r>
              <w:rPr>
                <w:rFonts w:ascii="Times New Roman" w:hAnsi="Times New Roman" w:eastAsia="SimSun" w:cs="Times New Roman"/>
                <w:sz w:val="24"/>
                <w:szCs w:val="24"/>
              </w:rPr>
              <w:t xml:space="preserve">STRUČNA EKSKURZIJA U VENECIJU</w:t>
            </w:r>
          </w:p>
          <w:p>
            <w:pPr>
              <w:spacing w:line="240" w:lineRule="auto"/>
              <w:rPr/>
            </w:pP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Maja Pezelj Mandarić, Anita Čović Jospipović, Vlatka Gašparović, Danijel Marot</w:t>
            </w:r>
          </w:p>
        </w:tc>
        <w:tc>
          <w:tcPr>
            <w:tcW w:type="dxa" w:w="2142"/>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tijekom nastavne godine</w:t>
            </w:r>
          </w:p>
          <w:p>
            <w:pPr>
              <w:spacing w:line="240" w:lineRule="auto"/>
              <w:rPr/>
            </w:pP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40.</w:t>
            </w:r>
          </w:p>
        </w:tc>
        <w:tc>
          <w:tcPr>
            <w:tcW w:type="dxa" w:w="3936"/>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STRUČNA EKSKURZIJA U ŠUMU JASIKOVAC</w:t>
            </w: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Edi Šop</w:t>
            </w:r>
          </w:p>
        </w:tc>
        <w:tc>
          <w:tcPr>
            <w:tcW w:type="dxa" w:w="2142"/>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tijekom nastavne godine</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41.</w:t>
            </w:r>
          </w:p>
        </w:tc>
        <w:tc>
          <w:tcPr>
            <w:tcW w:type="dxa" w:w="3936"/>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POSJET MEMORIJALNOM CENTRU NIKOLA TESLA</w:t>
            </w: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Gordana Žubrinić, Marija Šporčić</w:t>
            </w:r>
          </w:p>
        </w:tc>
        <w:tc>
          <w:tcPr>
            <w:tcW w:type="dxa" w:w="2142"/>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2. 10. 2025.</w:t>
            </w:r>
          </w:p>
        </w:tc>
      </w:tr>
      <w:tr>
        <w:trPr>
          <w:trHeight w:val="30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42.</w:t>
            </w:r>
          </w:p>
        </w:tc>
        <w:tc>
          <w:tcPr>
            <w:tcW w:type="dxa" w:w="3936"/>
            <w:tcBorders/>
            <w:shd w:fill="FFFFFF" w:color="auto" w:val="clear"/>
            <w:tcMar>
              <w:top w:w="0" w:type="dxa"/>
              <w:left w:w="108" w:type="dxa"/>
              <w:bottom w:w="0" w:type="dxa"/>
              <w:right w:w="108" w:type="dxa"/>
            </w:tcMar>
            <w:vAlign w:val="center"/>
          </w:tcPr>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POSJET GRAZU I TVORNICI ZOTTER</w:t>
            </w:r>
          </w:p>
          <w:p>
            <w:pPr>
              <w:spacing w:line="240" w:lineRule="auto"/>
              <w:rPr>
                <w:rFonts w:ascii="Times New Roman" w:hAnsi="Times New Roman" w:eastAsia="Times New Roman" w:cs="Times New Roman"/>
                <w:color w:val="000000"/>
                <w:sz w:val="24"/>
                <w:szCs w:val="24"/>
              </w:rPr>
            </w:pP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Sandra Sertić, Vlatka Gašparović, Gordana Žubrinić, Silvija Vašarević</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proljeće 2027.</w:t>
            </w:r>
          </w:p>
          <w:p>
            <w:pPr>
              <w:spacing w:line="240" w:lineRule="auto"/>
              <w:rPr>
                <w:rFonts w:ascii="Times New Roman" w:hAnsi="Times New Roman" w:eastAsia="Times New Roman" w:cs="Times New Roman"/>
                <w:color w:val="000000"/>
                <w:sz w:val="24"/>
                <w:szCs w:val="24"/>
              </w:rPr>
            </w:pPr>
          </w:p>
          <w:p>
            <w:pPr>
              <w:spacing w:line="240" w:lineRule="auto"/>
              <w:rPr>
                <w:rFonts w:ascii="Times New Roman" w:hAnsi="Times New Roman" w:eastAsia="Times New Roman" w:cs="Times New Roman"/>
                <w:color w:val="000000"/>
                <w:sz w:val="24"/>
                <w:szCs w:val="24"/>
              </w:rPr>
            </w:pPr>
          </w:p>
        </w:tc>
      </w:tr>
      <w:tr>
        <w:trPr>
          <w:trHeight w:val="30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43.</w:t>
            </w:r>
          </w:p>
        </w:tc>
        <w:tc>
          <w:tcPr>
            <w:tcW w:type="dxa" w:w="3936"/>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cs="Times New Roman"/>
                <w:sz w:val="24"/>
                <w:szCs w:val="24"/>
              </w:rPr>
              <w:t xml:space="preserve">I</w:t>
            </w:r>
            <w:r>
              <w:rPr>
                <w:rFonts w:ascii="Times New Roman" w:hAnsi="Times New Roman" w:cs="Times New Roman"/>
                <w:sz w:val="24"/>
                <w:szCs w:val="24"/>
              </w:rPr>
              <w:t xml:space="preserve">ZLET U NP KRKA, ŠIBENIK I ZADAR</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Ljubo Majica</w:t>
            </w:r>
          </w:p>
        </w:tc>
        <w:tc>
          <w:tcPr>
            <w:tcW w:type="dxa" w:w="2142"/>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jesen 2026.</w:t>
            </w:r>
          </w:p>
        </w:tc>
      </w:tr>
      <w:tr>
        <w:trPr>
          <w:trHeight w:val="30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44.</w:t>
            </w:r>
          </w:p>
        </w:tc>
        <w:tc>
          <w:tcPr>
            <w:tcW w:type="dxa" w:w="3936"/>
            <w:tcBorders/>
            <w:shd w:fill="FFFFFF" w:color="auto" w:val="clear"/>
            <w:tcMar>
              <w:top w:w="0" w:type="dxa"/>
              <w:left w:w="108" w:type="dxa"/>
              <w:bottom w:w="0" w:type="dxa"/>
              <w:right w:w="108" w:type="dxa"/>
            </w:tcMar>
            <w:vAlign w:val="center"/>
          </w:tcPr>
          <w:p>
            <w:pPr>
              <w:spacing w:line="240" w:lineRule="auto"/>
              <w:jc w:val="both"/>
              <w:rPr/>
            </w:pPr>
            <w:r>
              <w:rPr>
                <w:rFonts w:ascii="Times New Roman" w:hAnsi="Times New Roman" w:cs="Times New Roman"/>
                <w:sz w:val="24"/>
                <w:szCs w:val="24"/>
              </w:rPr>
              <w:t xml:space="preserve">STRUČNA EKSKURZIJA U NP PAKLENICA</w:t>
            </w:r>
          </w:p>
        </w:tc>
        <w:tc>
          <w:tcPr>
            <w:tcW w:type="dxa" w:w="2294"/>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Ljubo Majica</w:t>
            </w:r>
          </w:p>
        </w:tc>
        <w:tc>
          <w:tcPr>
            <w:tcW w:type="dxa" w:w="2142"/>
            <w:tcBorders/>
            <w:shd w:fill="FFFFFF" w:color="auto" w:val="clear"/>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proljeće 2027.</w:t>
            </w:r>
          </w:p>
        </w:tc>
      </w:tr>
      <w:tr>
        <w:trPr>
          <w:trHeight w:val="300" w:hRule="atLeast"/>
          <w:jc w:val="center"/>
        </w:trPr>
        <w:tc>
          <w:tcPr>
            <w:tcW w:type="dxa" w:w="690"/>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color w:val="FF0000"/>
                <w:sz w:val="24"/>
                <w:szCs w:val="24"/>
              </w:rPr>
            </w:pPr>
            <w:r>
              <w:rPr>
                <w:rFonts w:ascii="Times New Roman" w:hAnsi="Times New Roman" w:eastAsia="Times New Roman" w:cs="Times New Roman"/>
                <w:sz w:val="24"/>
                <w:szCs w:val="24"/>
              </w:rPr>
              <w:t xml:space="preserve">45.</w:t>
            </w:r>
          </w:p>
        </w:tc>
        <w:tc>
          <w:tcPr>
            <w:tcW w:type="dxa" w:w="3936"/>
            <w:tcBorders/>
            <w:shd w:fill="FFFFFF" w:color="auto" w:val="clear"/>
            <w:tcMar>
              <w:top w:w="0" w:type="dxa"/>
              <w:left w:w="108" w:type="dxa"/>
              <w:bottom w:w="0" w:type="dxa"/>
              <w:right w:w="108" w:type="dxa"/>
            </w:tcMar>
            <w:vAlign w:val="center"/>
          </w:tcPr>
          <w:p>
            <w:pPr>
              <w:spacing w:line="240" w:lineRule="auto"/>
              <w:jc w:val="both"/>
              <w:rPr>
                <w:rFonts w:ascii="Times New Roman" w:hAnsi="Times New Roman" w:cs="Times New Roman"/>
                <w:color w:val="FF0000"/>
                <w:sz w:val="24"/>
                <w:szCs w:val="24"/>
              </w:rPr>
            </w:pPr>
            <w:r>
              <w:rPr>
                <w:rFonts w:ascii="Times New Roman" w:hAnsi="Times New Roman" w:cs="Times New Roman"/>
              </w:rPr>
              <w:t xml:space="preserve">DODIR PAŽNJE, KAP MLADOSTI</w:t>
            </w:r>
          </w:p>
        </w:tc>
        <w:tc>
          <w:tcPr>
            <w:tcW w:type="dxa" w:w="2294"/>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Marija Šporčić</w:t>
            </w:r>
          </w:p>
        </w:tc>
        <w:tc>
          <w:tcPr>
            <w:tcW w:type="dxa" w:w="2142"/>
            <w:tcBorders/>
            <w:shd w:fill="FFFFFF" w:color="auto" w:val="clear"/>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vrijeme a</w:t>
            </w:r>
            <w:r>
              <w:rPr>
                <w:rFonts w:ascii="Times New Roman" w:hAnsi="Times New Roman" w:eastAsia="Times New Roman" w:cs="Times New Roman"/>
                <w:sz w:val="24"/>
                <w:szCs w:val="24"/>
              </w:rPr>
              <w:t xml:space="preserve">dventa</w:t>
            </w:r>
          </w:p>
        </w:tc>
      </w:tr>
    </w:tbl>
    <w:p>
      <w:pPr>
        <w:shd w:val="clear" w:color="auto" w:fill="FFFFFF"/>
        <w:spacing w:after="0" w:line="240" w:lineRule="auto"/>
        <w:rPr>
          <w:rFonts w:ascii="Times New Roman" w:hAnsi="Times New Roman" w:cs="Times New Roman"/>
          <w:color w:val="FF0000"/>
          <w:sz w:val="24"/>
          <w:szCs w:val="24"/>
        </w:rPr>
      </w:pPr>
    </w:p>
    <w:p>
      <w:pPr>
        <w:shd w:val="clear" w:color="auto" w:fill="FFFFFF"/>
        <w:spacing w:after="0" w:line="240" w:lineRule="auto"/>
        <w:rPr>
          <w:rFonts w:ascii="Times New Roman" w:hAnsi="Times New Roman" w:eastAsia="Calibri" w:cs="Times New Roman"/>
          <w:b/>
          <w:bCs/>
          <w:color w:val="FF0000"/>
          <w:sz w:val="20"/>
          <w:szCs w:val="20"/>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lang w:eastAsia="hr-HR"/>
        </w:rPr>
      </w:pPr>
      <w:r>
        <w:rPr>
          <w:rFonts w:ascii="Times New Roman" w:hAnsi="Times New Roman" w:eastAsia="Calibri" w:cs="Times New Roman"/>
          <w:sz w:val="24"/>
          <w:szCs w:val="24"/>
          <w:lang w:eastAsia="hr-HR"/>
        </w:rPr>
        <w:t xml:space="preserve">Za sve navedena putovanja treba izraditi planove i pravovremeno dostaviti ravnatelju na odobrenje</w:t>
      </w:r>
      <w:r>
        <w:rPr>
          <w:rFonts w:ascii="Times New Roman" w:hAnsi="Times New Roman" w:eastAsia="Calibri" w:cs="Times New Roman"/>
          <w:lang w:eastAsia="hr-HR"/>
        </w:rPr>
        <w:t xml:space="preserve">.</w:t>
      </w:r>
    </w:p>
    <w:p>
      <w:pPr>
        <w:pStyle w:val="Naslov2"/>
        <w:spacing/>
        <w:rPr/>
      </w:pPr>
      <w:bookmarkStart w:id="47" w:name="_Toc242149930"/>
      <w:r>
        <w:rPr/>
        <w:t xml:space="preserve">5.4. Ekskurzije za zaposlenike Škole</w:t>
      </w:r>
      <w:bookmarkEnd w:id="47"/>
      <w:r>
        <w:rPr/>
        <w:t xml:space="preserve"> </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Za zaposlenike Škole planira se jedan jednodnevni i jedan dvodnevni posjet kulturnim znamenitostima Republike Hrvatske. </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4"/>
          <w:szCs w:val="24"/>
          <w:lang w:eastAsia="hr-HR"/>
        </w:rPr>
      </w:pPr>
    </w:p>
    <w:p>
      <w:pPr>
        <w:pStyle w:val="Naslov2"/>
        <w:spacing/>
        <w:rPr/>
      </w:pPr>
      <w:bookmarkStart w:id="48" w:name="_Toc242149931"/>
      <w:r>
        <w:rPr/>
        <w:t xml:space="preserve">5.5. Projekti</w:t>
      </w:r>
      <w:bookmarkEnd w:id="48"/>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Tijekom školske godine planirana je provedba sljedećih projekata:</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CellMar>
          <w:left w:w="10" w:type="dxa"/>
          <w:right w:w="10" w:type="dxa"/>
        </w:tblCellMar>
        <w:tblLook w:val="04A0" w:firstRow="1" w:lastRow="0" w:firstColumn="1" w:lastColumn="0" w:noHBand="0" w:noVBand="1"/>
      </w:tblPr>
      <w:tblGrid>
        <w:gridCol w:w="1076"/>
        <w:gridCol w:w="3826"/>
        <w:gridCol w:w="2051"/>
        <w:gridCol w:w="2221"/>
      </w:tblGrid>
      <w:tr>
        <w:trPr>
          <w:jc w:val="center"/>
        </w:trPr>
        <w:tc>
          <w:tcPr>
            <w:tcW w:type="dxa" w:w="1076"/>
            <w:tcBorders/>
            <w:shd w:fill="FFF2CC" w:color="auto" w:val="clear"/>
            <w:tcMar>
              <w:top w:w="0" w:type="dxa"/>
              <w:left w:w="108" w:type="dxa"/>
              <w:bottom w:w="0" w:type="dxa"/>
              <w:right w:w="108" w:type="dxa"/>
            </w:tcMar>
            <w:vAlign w:val="center"/>
          </w:tcPr>
          <w:p>
            <w:pPr>
              <w:spacing w:after="0" w:line="240" w:lineRule="auto"/>
              <w:jc w:val="center"/>
              <w:rPr/>
            </w:pPr>
            <w:r>
              <w:rPr>
                <w:rFonts w:ascii="Times New Roman" w:hAnsi="Times New Roman" w:cs="Times New Roman"/>
                <w:b/>
                <w:bCs/>
                <w:sz w:val="24"/>
                <w:szCs w:val="24"/>
              </w:rPr>
              <w:t xml:space="preserve">Red. br.</w:t>
            </w:r>
          </w:p>
        </w:tc>
        <w:tc>
          <w:tcPr>
            <w:tcW w:type="dxa" w:w="3826"/>
            <w:tcBorders/>
            <w:shd w:fill="FFF2CC" w:color="auto" w:val="clear"/>
            <w:tcMar>
              <w:top w:w="0" w:type="dxa"/>
              <w:left w:w="108" w:type="dxa"/>
              <w:bottom w:w="0" w:type="dxa"/>
              <w:right w:w="108" w:type="dxa"/>
            </w:tcMar>
            <w:vAlign w:val="center"/>
          </w:tcPr>
          <w:p>
            <w:pPr>
              <w:spacing w:after="0" w:line="240" w:lineRule="auto"/>
              <w:jc w:val="center"/>
              <w:rPr/>
            </w:pPr>
            <w:r>
              <w:rPr>
                <w:rFonts w:ascii="Times New Roman" w:hAnsi="Times New Roman" w:cs="Times New Roman"/>
                <w:b/>
                <w:bCs/>
                <w:sz w:val="24"/>
                <w:szCs w:val="24"/>
              </w:rPr>
              <w:t xml:space="preserve">Naziv aktivnosti</w:t>
            </w:r>
          </w:p>
        </w:tc>
        <w:tc>
          <w:tcPr>
            <w:tcW w:type="dxa" w:w="2051"/>
            <w:tcBorders/>
            <w:shd w:fill="FFF2CC" w:color="auto" w:val="clear"/>
            <w:tcMar>
              <w:top w:w="0" w:type="dxa"/>
              <w:left w:w="108" w:type="dxa"/>
              <w:bottom w:w="0" w:type="dxa"/>
              <w:right w:w="108" w:type="dxa"/>
            </w:tcMar>
            <w:vAlign w:val="center"/>
          </w:tcPr>
          <w:p>
            <w:pPr>
              <w:spacing w:after="0" w:line="240" w:lineRule="auto"/>
              <w:jc w:val="center"/>
              <w:rPr/>
            </w:pPr>
            <w:r>
              <w:rPr>
                <w:rFonts w:ascii="Times New Roman" w:hAnsi="Times New Roman" w:cs="Times New Roman"/>
                <w:b/>
                <w:bCs/>
                <w:sz w:val="24"/>
                <w:szCs w:val="24"/>
              </w:rPr>
              <w:t xml:space="preserve">Nositelj aktivnosti</w:t>
            </w:r>
          </w:p>
          <w:p>
            <w:pPr>
              <w:spacing w:after="0" w:line="240" w:lineRule="auto"/>
              <w:jc w:val="center"/>
              <w:rPr>
                <w:rFonts w:ascii="Times New Roman" w:hAnsi="Times New Roman" w:cs="Times New Roman"/>
                <w:b/>
                <w:bCs/>
                <w:sz w:val="24"/>
                <w:szCs w:val="24"/>
                <w:lang w:eastAsia="hr-HR"/>
              </w:rPr>
            </w:pPr>
          </w:p>
        </w:tc>
        <w:tc>
          <w:tcPr>
            <w:tcW w:type="dxa" w:w="2221"/>
            <w:tcBorders/>
            <w:shd w:fill="FFF2CC" w:color="auto" w:val="clear"/>
            <w:tcMar>
              <w:top w:w="0" w:type="dxa"/>
              <w:left w:w="108" w:type="dxa"/>
              <w:bottom w:w="0" w:type="dxa"/>
              <w:right w:w="108" w:type="dxa"/>
            </w:tcMar>
            <w:vAlign w:val="center"/>
          </w:tcPr>
          <w:p>
            <w:pPr>
              <w:spacing w:after="0" w:line="240" w:lineRule="auto"/>
              <w:jc w:val="center"/>
              <w:rPr/>
            </w:pPr>
            <w:r>
              <w:rPr>
                <w:rFonts w:ascii="Times New Roman" w:hAnsi="Times New Roman" w:cs="Times New Roman"/>
                <w:b/>
                <w:bCs/>
                <w:sz w:val="24"/>
                <w:szCs w:val="24"/>
              </w:rPr>
              <w:t xml:space="preserve">Vrijeme realizacije</w:t>
            </w:r>
          </w:p>
        </w:tc>
      </w:tr>
      <w:tr>
        <w:trPr>
          <w:jc w:val="center"/>
        </w:trPr>
        <w:tc>
          <w:tcPr>
            <w:tcW w:type="dxa" w:w="1076"/>
            <w:tcBorders/>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w:t>
            </w:r>
          </w:p>
        </w:tc>
        <w:tc>
          <w:tcPr>
            <w:tcW w:type="dxa" w:w="3826"/>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UREĐENJE ZELENE POVRŠINE U DVORIŠTU ŠKOLE</w:t>
            </w:r>
          </w:p>
        </w:tc>
        <w:tc>
          <w:tcPr>
            <w:tcW w:type="dxa" w:w="2051"/>
            <w:tcBorders/>
            <w:tcMar>
              <w:top w:w="0" w:type="dxa"/>
              <w:left w:w="108" w:type="dxa"/>
              <w:bottom w:w="0" w:type="dxa"/>
              <w:right w:w="108" w:type="dxa"/>
            </w:tcMar>
            <w:vAlign w:val="center"/>
          </w:tcPr>
          <w:p>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p>
            <w:pPr>
              <w:spacing w:after="0" w:line="240" w:lineRule="auto"/>
              <w:rPr>
                <w:rFonts w:ascii="Times New Roman" w:hAnsi="Times New Roman" w:cs="Times New Roman"/>
                <w:sz w:val="24"/>
                <w:szCs w:val="24"/>
              </w:rPr>
            </w:pPr>
          </w:p>
        </w:tc>
        <w:tc>
          <w:tcPr>
            <w:tcW w:type="dxa" w:w="2221"/>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kontinuirano</w:t>
            </w:r>
          </w:p>
        </w:tc>
      </w:tr>
      <w:tr>
        <w:trPr>
          <w:jc w:val="center"/>
        </w:trPr>
        <w:tc>
          <w:tcPr>
            <w:tcW w:type="dxa" w:w="1076"/>
            <w:tcBorders/>
            <w:tcMar>
              <w:top w:w="0" w:type="dxa"/>
              <w:left w:w="108" w:type="dxa"/>
              <w:bottom w:w="0" w:type="dxa"/>
              <w:right w:w="108" w:type="dxa"/>
            </w:tcMar>
            <w:vAlign w:val="center"/>
          </w:tcPr>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w:t>
            </w:r>
          </w:p>
        </w:tc>
        <w:tc>
          <w:tcPr>
            <w:tcW w:type="dxa" w:w="3826"/>
            <w:tcBorders/>
            <w:tcMar>
              <w:top w:w="0" w:type="dxa"/>
              <w:left w:w="108" w:type="dxa"/>
              <w:bottom w:w="0" w:type="dxa"/>
              <w:right w:w="108" w:type="dxa"/>
            </w:tcMar>
            <w:vAlign w:val="center"/>
          </w:tcPr>
          <w:p>
            <w:pPr>
              <w:spacing w:after="0" w:line="240" w:lineRule="auto"/>
              <w:jc w:val="center"/>
              <w:rPr/>
            </w:pPr>
            <w:r>
              <w:rPr>
                <w:noProof/>
                <w:lang w:eastAsia="hr-HR"/>
              </w:rPr>
              <w:drawing>
                <wp:inline>
                  <wp:extent cx="1000125" cy="1000125"/>
                  <wp:effectExtent xmlns:wp="http://schemas.openxmlformats.org/drawingml/2006/wordprocessingDrawing" l="0" t="0" r="0" b="0"/>
                  <wp:docPr id="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pic:spPr>
                      </pic:pic>
                    </a:graphicData>
                  </a:graphic>
                </wp:inline>
              </w:drawing>
            </w:r>
          </w:p>
          <w:p>
            <w:pPr>
              <w:spacing w:after="0" w:line="240" w:lineRule="auto"/>
              <w:jc w:val="center"/>
              <w:rPr/>
            </w:pPr>
            <w:r>
              <w:rPr>
                <w:rFonts w:ascii="Times New Roman" w:hAnsi="Times New Roman" w:cs="Times New Roman"/>
                <w:sz w:val="24"/>
                <w:szCs w:val="24"/>
              </w:rPr>
              <w:t xml:space="preserve">MyGardenOfTrees</w:t>
            </w:r>
          </w:p>
        </w:tc>
        <w:tc>
          <w:tcPr>
            <w:tcW w:type="dxa" w:w="2051"/>
            <w:tcBorders/>
            <w:tcMar>
              <w:top w:w="0" w:type="dxa"/>
              <w:left w:w="108" w:type="dxa"/>
              <w:bottom w:w="0" w:type="dxa"/>
              <w:right w:w="108" w:type="dxa"/>
            </w:tcMar>
            <w:vAlign w:val="center"/>
          </w:tcPr>
          <w:p>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p>
            <w:pPr>
              <w:spacing w:after="0" w:line="240" w:lineRule="auto"/>
              <w:rPr>
                <w:rFonts w:ascii="Times New Roman" w:hAnsi="Times New Roman" w:cs="Times New Roman"/>
                <w:sz w:val="24"/>
                <w:szCs w:val="24"/>
              </w:rPr>
            </w:pPr>
          </w:p>
        </w:tc>
        <w:tc>
          <w:tcPr>
            <w:tcW w:type="dxa" w:w="2221"/>
            <w:tcBorders/>
            <w:tcMar>
              <w:top w:w="0" w:type="dxa"/>
              <w:left w:w="108" w:type="dxa"/>
              <w:bottom w:w="0" w:type="dxa"/>
              <w:right w:w="108" w:type="dxa"/>
            </w:tcMar>
            <w:vAlign w:val="center"/>
          </w:tcPr>
          <w:p>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tijekom cijele nastavne godine prema službenom rasporedu aktivnosti propisanom od strane voditelja projekta (ukupno trajanje projekta je pet godina)</w:t>
            </w:r>
          </w:p>
        </w:tc>
      </w:tr>
      <w:tr>
        <w:trPr>
          <w:trHeight w:val="300" w:hRule="atLeast"/>
          <w:jc w:val="center"/>
        </w:trPr>
        <w:tc>
          <w:tcPr>
            <w:tcW w:type="dxa" w:w="1076"/>
            <w:tcBorders/>
            <w:tcMar>
              <w:top w:w="0" w:type="dxa"/>
              <w:left w:w="108" w:type="dxa"/>
              <w:bottom w:w="0" w:type="dxa"/>
              <w:right w:w="108" w:type="dxa"/>
            </w:tcMar>
            <w:vAlign w:val="center"/>
          </w:tcPr>
          <w:p>
            <w:pPr>
              <w:spacing w:line="240" w:lineRule="auto"/>
              <w:rPr/>
            </w:pPr>
            <w:r>
              <w:rPr>
                <w:sz w:val="24"/>
                <w:szCs w:val="24"/>
              </w:rPr>
              <w:t xml:space="preserve">    </w:t>
            </w:r>
            <w:r>
              <w:rPr>
                <w:sz w:val="24"/>
                <w:szCs w:val="24"/>
              </w:rPr>
              <w:t xml:space="preserve">3.</w:t>
            </w:r>
          </w:p>
        </w:tc>
        <w:tc>
          <w:tcPr>
            <w:tcW w:type="dxa" w:w="3826"/>
            <w:tcBorders/>
            <w:tcMar>
              <w:top w:w="0" w:type="dxa"/>
              <w:left w:w="108" w:type="dxa"/>
              <w:bottom w:w="0" w:type="dxa"/>
              <w:right w:w="108" w:type="dxa"/>
            </w:tcMar>
            <w:vAlign w:val="center"/>
          </w:tcPr>
          <w:p>
            <w:pPr>
              <w:spacing w:after="0" w:line="240" w:lineRule="auto"/>
              <w:rPr>
                <w:rFonts w:ascii="Arial" w:hAnsi="Arial" w:eastAsia="Arial"/>
                <w:sz w:val="24"/>
                <w:szCs w:val="24"/>
              </w:rPr>
            </w:pPr>
          </w:p>
          <w:p>
            <w:pPr>
              <w:spacing w:after="0" w:line="240" w:lineRule="auto"/>
              <w:jc w:val="center"/>
              <w:rPr/>
            </w:pPr>
            <w:r>
              <w:rPr>
                <w:noProof/>
                <w:lang w:eastAsia="hr-HR"/>
              </w:rPr>
              <w:drawing>
                <wp:inline>
                  <wp:extent cx="2286000" cy="657225"/>
                  <wp:effectExtent xmlns:wp="http://schemas.openxmlformats.org/drawingml/2006/wordprocessingDrawing" l="0" t="0" r="0" b="9525"/>
                  <wp:docPr id="3" name="drawing"/>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a:srcRect/>
                          <a:stretch>
                            <a:fillRect/>
                          </a:stretch>
                        </pic:blipFill>
                        <pic:spPr bwMode="auto">
                          <a:xfrm>
                            <a:off x="0" y="0"/>
                            <a:ext cx="2286000" cy="657225"/>
                          </a:xfrm>
                          <a:prstGeom prst="rect">
                            <a:avLst/>
                          </a:prstGeom>
                        </pic:spPr>
                      </pic:pic>
                    </a:graphicData>
                  </a:graphic>
                </wp:inline>
              </w:drawing>
            </w:r>
            <w:r>
              <w:rPr>
                <w:rFonts w:ascii="Times New Roman" w:hAnsi="Times New Roman" w:eastAsia="Times New Roman" w:cs="Times New Roman"/>
                <w:color w:val="000000"/>
                <w:sz w:val="24"/>
                <w:szCs w:val="24"/>
              </w:rPr>
              <w:t xml:space="preserve">Empowering Forestry Professors: VET for Climate Smart Sustainable Forest Management (Future FM)</w:t>
            </w:r>
          </w:p>
          <w:p>
            <w:pPr>
              <w:spacing w:after="0" w:line="240" w:lineRule="auto"/>
              <w:rPr>
                <w:rFonts w:ascii="Arial" w:hAnsi="Arial" w:eastAsia="Arial"/>
                <w:b/>
                <w:bCs/>
                <w:color w:val="000000"/>
                <w:sz w:val="24"/>
                <w:szCs w:val="24"/>
              </w:rPr>
            </w:pPr>
          </w:p>
        </w:tc>
        <w:tc>
          <w:tcPr>
            <w:tcW w:type="dxa" w:w="2051"/>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Augustin Jelušić, Iva Abramović, Edi Šop</w:t>
            </w:r>
          </w:p>
        </w:tc>
        <w:tc>
          <w:tcPr>
            <w:tcW w:type="dxa" w:w="2221"/>
            <w:tcBorders/>
            <w:tcMar>
              <w:top w:w="0" w:type="dxa"/>
              <w:left w:w="108" w:type="dxa"/>
              <w:bottom w:w="0" w:type="dxa"/>
              <w:right w:w="108" w:type="dxa"/>
            </w:tcMar>
            <w:vAlign w:val="center"/>
          </w:tcPr>
          <w:p>
            <w:pPr>
              <w:shd w:val="clear" w:color="auto" w:fill="FFFFFF"/>
              <w:spacing w:after="0" w:line="240" w:lineRule="auto"/>
              <w:rPr>
                <w:rFonts w:ascii="Times New Roman" w:hAnsi="Times New Roman" w:eastAsia="Times New Roman" w:cs="Times New Roman"/>
                <w:color w:val="000000"/>
                <w:sz w:val="24"/>
                <w:szCs w:val="24"/>
              </w:rPr>
            </w:pPr>
          </w:p>
          <w:p>
            <w:pPr>
              <w:shd w:val="clear" w:color="auto" w:fill="FFFFFF"/>
              <w:spacing w:after="0" w:line="240" w:lineRule="auto"/>
              <w:rPr>
                <w:rFonts w:ascii="Times New Roman" w:hAnsi="Times New Roman" w:eastAsia="Times New Roman" w:cs="Times New Roman"/>
                <w:color w:val="000000"/>
                <w:sz w:val="24"/>
                <w:szCs w:val="24"/>
              </w:rPr>
            </w:pPr>
          </w:p>
          <w:p>
            <w:pPr>
              <w:shd w:val="clear" w:color="auto" w:fill="FFFFFF"/>
              <w:spacing w:after="0" w:line="240" w:lineRule="auto"/>
              <w:rPr>
                <w:rFonts w:ascii="Times New Roman" w:hAnsi="Times New Roman" w:eastAsia="Times New Roman" w:cs="Times New Roman"/>
                <w:color w:val="000000"/>
                <w:sz w:val="24"/>
                <w:szCs w:val="24"/>
              </w:rPr>
            </w:pPr>
          </w:p>
          <w:p>
            <w:pPr>
              <w:shd w:val="clear" w:color="auto" w:fill="FFFFFF"/>
              <w:spacing w:after="0" w:line="240" w:lineRule="auto"/>
              <w:rPr>
                <w:rFonts w:ascii="Times New Roman" w:hAnsi="Times New Roman" w:eastAsia="Times New Roman" w:cs="Times New Roman"/>
                <w:color w:val="000000"/>
                <w:sz w:val="24"/>
                <w:szCs w:val="24"/>
              </w:rPr>
            </w:pPr>
          </w:p>
          <w:p>
            <w:pPr>
              <w:shd w:val="clear" w:color="auto" w:fill="FFFFFF"/>
              <w:spacing w:after="0" w:line="240" w:lineRule="auto"/>
              <w:rPr/>
            </w:pPr>
            <w:r>
              <w:rPr>
                <w:rFonts w:ascii="Times New Roman" w:hAnsi="Times New Roman" w:eastAsia="Times New Roman" w:cs="Times New Roman"/>
                <w:color w:val="000000"/>
                <w:sz w:val="24"/>
                <w:szCs w:val="24"/>
              </w:rPr>
              <w:t xml:space="preserve">1. siječnja 2025. </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sz w:val="24"/>
                <w:szCs w:val="24"/>
              </w:rPr>
              <w:t xml:space="preserve">31. prosinca 2026.</w:t>
            </w:r>
          </w:p>
        </w:tc>
      </w:tr>
      <w:tr>
        <w:trPr>
          <w:jc w:val="center"/>
        </w:trPr>
        <w:tc>
          <w:tcPr>
            <w:tcW w:type="dxa" w:w="1076"/>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4.</w:t>
            </w:r>
          </w:p>
        </w:tc>
        <w:tc>
          <w:tcPr>
            <w:tcW w:type="dxa" w:w="3826"/>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MREŽA ČITANJA</w:t>
            </w:r>
          </w:p>
        </w:tc>
        <w:tc>
          <w:tcPr>
            <w:tcW w:type="dxa" w:w="2051"/>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Ankica Babić, Snježana Orešković, Slavica Francetić, Manja Kostelac-Gomerčić, Gorana Mandarić</w:t>
            </w:r>
          </w:p>
        </w:tc>
        <w:tc>
          <w:tcPr>
            <w:tcW w:type="dxa" w:w="2221"/>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razina: prosinac 2026.</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razina: ožujak 2027. </w:t>
            </w:r>
          </w:p>
          <w:p>
            <w:pPr>
              <w:spacing w:after="0" w:line="240" w:lineRule="auto"/>
              <w:rPr/>
            </w:pPr>
            <w:r>
              <w:rPr>
                <w:rFonts w:ascii="Times New Roman" w:hAnsi="Times New Roman" w:eastAsia="Times New Roman" w:cs="Times New Roman"/>
                <w:sz w:val="24"/>
                <w:szCs w:val="24"/>
              </w:rPr>
              <w:t xml:space="preserve">III. razina: svibanj 2027.</w:t>
            </w:r>
          </w:p>
        </w:tc>
      </w:tr>
      <w:tr>
        <w:trPr>
          <w:jc w:val="center"/>
        </w:trPr>
        <w:tc>
          <w:tcPr>
            <w:tcW w:type="dxa" w:w="1076"/>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5.</w:t>
            </w:r>
          </w:p>
        </w:tc>
        <w:tc>
          <w:tcPr>
            <w:tcW w:type="dxa" w:w="3826"/>
            <w:tcBorders/>
            <w:tcMar>
              <w:top w:w="0" w:type="dxa"/>
              <w:left w:w="108" w:type="dxa"/>
              <w:bottom w:w="0" w:type="dxa"/>
              <w:right w:w="108" w:type="dxa"/>
            </w:tcMar>
            <w:vAlign w:val="center"/>
          </w:tcPr>
          <w:p>
            <w:pPr>
              <w:spacing w:after="0" w:line="240" w:lineRule="auto"/>
              <w:rPr/>
            </w:pPr>
            <w:r>
              <w:rPr>
                <w:rFonts w:ascii="Times New Roman" w:hAnsi="Times New Roman" w:eastAsia="Times New Roman" w:cs="Times New Roman"/>
                <w:sz w:val="24"/>
                <w:szCs w:val="24"/>
              </w:rPr>
              <w:t xml:space="preserve">NACIONALNA KVIZ LIGA  SREDNJIH ŠKOLA</w:t>
            </w:r>
          </w:p>
        </w:tc>
        <w:tc>
          <w:tcPr>
            <w:tcW w:type="dxa" w:w="2051"/>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Ankica Babić</w:t>
            </w:r>
          </w:p>
        </w:tc>
        <w:tc>
          <w:tcPr>
            <w:tcW w:type="dxa" w:w="2221"/>
            <w:tcBorders/>
            <w:tcMar>
              <w:top w:w="0" w:type="dxa"/>
              <w:left w:w="108" w:type="dxa"/>
              <w:bottom w:w="0" w:type="dxa"/>
              <w:right w:w="108" w:type="dxa"/>
            </w:tcMar>
            <w:vAlign w:val="center"/>
          </w:tcPr>
          <w:p>
            <w:pPr>
              <w:spacing w:after="0" w:line="240" w:lineRule="auto"/>
              <w:rPr/>
            </w:pPr>
            <w:r>
              <w:rPr>
                <w:rFonts w:ascii="Times New Roman" w:hAnsi="Times New Roman" w:eastAsia="Times New Roman" w:cs="Times New Roman"/>
                <w:sz w:val="24"/>
                <w:szCs w:val="24"/>
              </w:rPr>
              <w:t xml:space="preserve">od listopada 2026. godine do veljače 2027</w:t>
            </w:r>
            <w:r>
              <w:rPr>
                <w:rFonts w:ascii="Times New Roman" w:hAnsi="Times New Roman" w:eastAsia="Times New Roman" w:cs="Times New Roman"/>
                <w:sz w:val="24"/>
                <w:szCs w:val="24"/>
              </w:rPr>
              <w:t xml:space="preserve">. godine</w:t>
            </w:r>
          </w:p>
        </w:tc>
      </w:tr>
      <w:tr>
        <w:trPr>
          <w:jc w:val="center"/>
        </w:trPr>
        <w:tc>
          <w:tcPr>
            <w:tcW w:type="dxa" w:w="1076"/>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6.</w:t>
            </w:r>
          </w:p>
        </w:tc>
        <w:tc>
          <w:tcPr>
            <w:tcW w:type="dxa" w:w="3826"/>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HRVATSKA EKONOMSKA OLIMPIJADA</w:t>
            </w:r>
          </w:p>
        </w:tc>
        <w:tc>
          <w:tcPr>
            <w:tcW w:type="dxa" w:w="2051"/>
            <w:tcBorders/>
            <w:tcMar>
              <w:top w:w="0" w:type="dxa"/>
              <w:left w:w="108" w:type="dxa"/>
              <w:bottom w:w="0" w:type="dxa"/>
              <w:right w:w="108" w:type="dxa"/>
            </w:tcMar>
            <w:vAlign w:val="center"/>
          </w:tcPr>
          <w:p>
            <w:pPr>
              <w:shd w:val="clear" w:color="auto" w:fill="FFFFFF"/>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Vlatka Gašparović</w:t>
            </w:r>
          </w:p>
        </w:tc>
        <w:tc>
          <w:tcPr>
            <w:tcW w:type="dxa" w:w="2221"/>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w:t>
            </w:r>
          </w:p>
        </w:tc>
      </w:tr>
      <w:tr>
        <w:trPr>
          <w:trHeight w:val="70" w:hRule="atLeast"/>
          <w:jc w:val="center"/>
        </w:trPr>
        <w:tc>
          <w:tcPr>
            <w:tcW w:type="dxa" w:w="1076"/>
            <w:tcBorders/>
            <w:tcMar>
              <w:top w:w="0" w:type="dxa"/>
              <w:left w:w="108" w:type="dxa"/>
              <w:bottom w:w="0" w:type="dxa"/>
              <w:right w:w="108" w:type="dxa"/>
            </w:tcMar>
            <w:vAlign w:val="center"/>
          </w:tcPr>
          <w:p>
            <w:pPr>
              <w:spacing w:after="0" w:line="240" w:lineRule="auto"/>
              <w:jc w:val="center"/>
              <w:rPr/>
            </w:pPr>
            <w:r>
              <w:rPr>
                <w:rFonts w:ascii="Times New Roman" w:hAnsi="Times New Roman" w:cs="Times New Roman"/>
                <w:sz w:val="24"/>
                <w:szCs w:val="24"/>
              </w:rPr>
              <w:t xml:space="preserve">7.</w:t>
            </w:r>
          </w:p>
        </w:tc>
        <w:tc>
          <w:tcPr>
            <w:tcW w:type="dxa" w:w="3826"/>
            <w:tcBorders/>
            <w:tcMar>
              <w:top w:w="0" w:type="dxa"/>
              <w:left w:w="108" w:type="dxa"/>
              <w:bottom w:w="0" w:type="dxa"/>
              <w:right w:w="108" w:type="dxa"/>
            </w:tcMar>
            <w:vAlign w:val="center"/>
          </w:tcPr>
          <w:p>
            <w:pPr>
              <w:spacing w:after="0" w:line="240" w:lineRule="auto"/>
              <w:ind w:right="268"/>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VJEŽBAONICA</w:t>
            </w:r>
          </w:p>
        </w:tc>
        <w:tc>
          <w:tcPr>
            <w:tcW w:type="dxa" w:w="2051"/>
            <w:tcBorders/>
            <w:tcMar>
              <w:top w:w="0" w:type="dxa"/>
              <w:left w:w="108" w:type="dxa"/>
              <w:bottom w:w="0" w:type="dxa"/>
              <w:right w:w="108" w:type="dxa"/>
            </w:tcMar>
            <w:vAlign w:val="center"/>
          </w:tcPr>
          <w:p>
            <w:pPr>
              <w:spacing w:after="0" w:line="240" w:lineRule="auto"/>
              <w:rPr/>
            </w:pPr>
            <w:r>
              <w:rPr>
                <w:rFonts w:ascii="Times New Roman" w:hAnsi="Times New Roman" w:eastAsia="Times New Roman" w:cs="Times New Roman"/>
                <w:color w:val="000000"/>
                <w:sz w:val="24"/>
                <w:szCs w:val="24"/>
              </w:rPr>
              <w:t xml:space="preserve">Suzana Bižanović</w:t>
            </w:r>
          </w:p>
        </w:tc>
        <w:tc>
          <w:tcPr>
            <w:tcW w:type="dxa" w:w="2221"/>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od 7. listopada 2026. do 31. svibnja 2027. godine </w:t>
            </w:r>
          </w:p>
        </w:tc>
      </w:tr>
      <w:tr>
        <w:trPr>
          <w:trHeight w:val="300" w:hRule="atLeast"/>
          <w:jc w:val="center"/>
        </w:trPr>
        <w:tc>
          <w:tcPr>
            <w:tcW w:type="dxa" w:w="1076"/>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8</w:t>
            </w:r>
            <w:r>
              <w:rPr>
                <w:rFonts w:ascii="Times New Roman" w:hAnsi="Times New Roman" w:cs="Times New Roman"/>
                <w:sz w:val="24"/>
                <w:szCs w:val="24"/>
              </w:rPr>
              <w:t xml:space="preserve">.</w:t>
            </w:r>
          </w:p>
        </w:tc>
        <w:tc>
          <w:tcPr>
            <w:tcW w:type="dxa" w:w="3826"/>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SVETI FRANJO – 800. OBLJETNICA ROĐENJA ZA NEBO</w:t>
            </w:r>
          </w:p>
        </w:tc>
        <w:tc>
          <w:tcPr>
            <w:tcW w:type="dxa" w:w="2051"/>
            <w:tcBorders/>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Silvija Vašarević</w:t>
            </w:r>
          </w:p>
        </w:tc>
        <w:tc>
          <w:tcPr>
            <w:tcW w:type="dxa" w:w="2221"/>
            <w:tcBorders/>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rujan/listopad 2026.</w:t>
            </w:r>
          </w:p>
        </w:tc>
      </w:tr>
      <w:tr>
        <w:trPr>
          <w:trHeight w:val="300" w:hRule="atLeast"/>
          <w:jc w:val="center"/>
        </w:trPr>
        <w:tc>
          <w:tcPr>
            <w:tcW w:type="dxa" w:w="1076"/>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9</w:t>
            </w:r>
            <w:r>
              <w:rPr>
                <w:rFonts w:ascii="Times New Roman" w:hAnsi="Times New Roman" w:cs="Times New Roman"/>
                <w:sz w:val="24"/>
                <w:szCs w:val="24"/>
              </w:rPr>
              <w:t xml:space="preserve">.</w:t>
            </w:r>
          </w:p>
        </w:tc>
        <w:tc>
          <w:tcPr>
            <w:tcW w:type="dxa" w:w="3826"/>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VJERA I GOSPODARSTVO - KRŠĆANSKI POGLED NA EKONOMSKA PITANJA</w:t>
            </w:r>
          </w:p>
        </w:tc>
        <w:tc>
          <w:tcPr>
            <w:tcW w:type="dxa" w:w="2051"/>
            <w:tcBorders/>
            <w:tcMar>
              <w:top w:w="0" w:type="dxa"/>
              <w:left w:w="108" w:type="dxa"/>
              <w:bottom w:w="0" w:type="dxa"/>
              <w:right w:w="108" w:type="dxa"/>
            </w:tcMar>
            <w:vAlign w:val="center"/>
          </w:tcPr>
          <w:p>
            <w:pPr>
              <w:spacing w:line="240" w:lineRule="auto"/>
              <w:rPr/>
            </w:pPr>
            <w:r>
              <w:rPr>
                <w:rFonts w:ascii="Times New Roman" w:hAnsi="Times New Roman" w:eastAsia="Times New Roman" w:cs="Times New Roman"/>
                <w:color w:val="000000"/>
                <w:sz w:val="24"/>
                <w:szCs w:val="24"/>
              </w:rPr>
              <w:t xml:space="preserve">Silvija Vašarević</w:t>
            </w:r>
          </w:p>
          <w:p>
            <w:pPr>
              <w:spacing w:line="240" w:lineRule="auto"/>
              <w:rPr/>
            </w:pPr>
            <w:r>
              <w:rPr>
                <w:rFonts w:ascii="Times New Roman" w:hAnsi="Times New Roman" w:eastAsia="Times New Roman" w:cs="Times New Roman"/>
                <w:color w:val="000000"/>
                <w:sz w:val="24"/>
                <w:szCs w:val="24"/>
              </w:rPr>
              <w:t xml:space="preserve">Željko Škorić</w:t>
            </w:r>
          </w:p>
          <w:p>
            <w:pPr>
              <w:spacing w:line="240" w:lineRule="auto"/>
              <w:rPr/>
            </w:pPr>
            <w:r>
              <w:rPr>
                <w:rFonts w:ascii="Times New Roman" w:hAnsi="Times New Roman" w:eastAsia="Times New Roman" w:cs="Times New Roman"/>
                <w:color w:val="000000"/>
                <w:sz w:val="24"/>
                <w:szCs w:val="24"/>
              </w:rPr>
              <w:t xml:space="preserve">Vlatka Gašparović </w:t>
            </w:r>
          </w:p>
          <w:p>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Gordana Žubrinić</w:t>
            </w:r>
          </w:p>
        </w:tc>
        <w:tc>
          <w:tcPr>
            <w:tcW w:type="dxa" w:w="2221"/>
            <w:tcBorders/>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siječanj/veljača 2027.</w:t>
            </w:r>
          </w:p>
        </w:tc>
      </w:tr>
      <w:tr>
        <w:trPr>
          <w:trHeight w:val="300" w:hRule="atLeast"/>
          <w:jc w:val="center"/>
        </w:trPr>
        <w:tc>
          <w:tcPr>
            <w:tcW w:type="dxa" w:w="1076"/>
            <w:tcBorders/>
            <w:tcMar>
              <w:top w:w="0" w:type="dxa"/>
              <w:left w:w="108" w:type="dxa"/>
              <w:bottom w:w="0" w:type="dxa"/>
              <w:right w:w="108" w:type="dxa"/>
            </w:tcMar>
            <w:vAlign w:val="center"/>
          </w:tcPr>
          <w:p>
            <w:pPr>
              <w:spacing w:line="240" w:lineRule="auto"/>
              <w:jc w:val="center"/>
              <w:rPr/>
            </w:pPr>
            <w:r>
              <w:rPr>
                <w:rFonts w:ascii="Times New Roman" w:hAnsi="Times New Roman" w:cs="Times New Roman"/>
                <w:sz w:val="24"/>
                <w:szCs w:val="24"/>
              </w:rPr>
              <w:t xml:space="preserve">10</w:t>
            </w:r>
            <w:r>
              <w:rPr>
                <w:rFonts w:ascii="Times New Roman" w:hAnsi="Times New Roman" w:cs="Times New Roman"/>
                <w:sz w:val="24"/>
                <w:szCs w:val="24"/>
              </w:rPr>
              <w:t xml:space="preserve">.</w:t>
            </w:r>
          </w:p>
        </w:tc>
        <w:tc>
          <w:tcPr>
            <w:tcW w:type="dxa" w:w="3826"/>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b/>
                <w:bCs/>
                <w:sz w:val="24"/>
                <w:szCs w:val="24"/>
              </w:rPr>
            </w:pPr>
            <w:r>
              <w:rPr>
                <w:noProof/>
                <w:lang w:eastAsia="hr-HR"/>
              </w:rPr>
              <w:drawing>
                <wp:inline>
                  <wp:extent cx="1647825" cy="514946"/>
                  <wp:effectExtent xmlns:wp="http://schemas.openxmlformats.org/drawingml/2006/wordprocessingDrawing" l="0" t="0" r="0" b="0"/>
                  <wp:docPr id="4" name="drawing"/>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a:srcRect/>
                          <a:stretch>
                            <a:fillRect/>
                          </a:stretch>
                        </pic:blipFill>
                        <pic:spPr bwMode="auto">
                          <a:xfrm>
                            <a:off x="0" y="0"/>
                            <a:ext cx="1647825" cy="514946"/>
                          </a:xfrm>
                          <a:prstGeom prst="rect">
                            <a:avLst/>
                          </a:prstGeom>
                        </pic:spPr>
                      </pic:pic>
                    </a:graphicData>
                  </a:graphic>
                </wp:inline>
              </w:drawing>
            </w:r>
          </w:p>
          <w:p>
            <w:pPr>
              <w:spacing w:after="0" w:line="240" w:lineRule="auto"/>
              <w:rPr>
                <w:rFonts w:ascii="Times New Roman" w:hAnsi="Times New Roman" w:eastAsia="Times New Roman" w:cs="Times New Roman"/>
                <w:b/>
                <w:bCs/>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"GLAGOLJAMO 11"</w:t>
            </w:r>
          </w:p>
        </w:tc>
        <w:tc>
          <w:tcPr>
            <w:tcW w:type="dxa" w:w="2051"/>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Silvija Vašarević</w:t>
            </w:r>
          </w:p>
          <w:p>
            <w:pPr>
              <w:spacing w:line="240" w:lineRule="auto"/>
              <w:rPr>
                <w:rFonts w:ascii="Times New Roman" w:hAnsi="Times New Roman" w:eastAsia="Times New Roman" w:cs="Times New Roman"/>
                <w:sz w:val="24"/>
                <w:szCs w:val="24"/>
              </w:rPr>
            </w:pPr>
          </w:p>
        </w:tc>
        <w:tc>
          <w:tcPr>
            <w:tcW w:type="dxa" w:w="2221"/>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 2026./2027.</w:t>
            </w:r>
          </w:p>
        </w:tc>
      </w:tr>
      <w:tr>
        <w:trPr>
          <w:trHeight w:val="300" w:hRule="atLeast"/>
          <w:jc w:val="center"/>
        </w:trPr>
        <w:tc>
          <w:tcPr>
            <w:tcW w:type="dxa" w:w="1076"/>
            <w:tcBorders/>
            <w:tcMar>
              <w:top w:w="0" w:type="dxa"/>
              <w:left w:w="108" w:type="dxa"/>
              <w:bottom w:w="0" w:type="dxa"/>
              <w:right w:w="108" w:type="dxa"/>
            </w:tcMar>
            <w:vAlign w:val="center"/>
          </w:tcPr>
          <w:p>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11</w:t>
            </w:r>
            <w:r>
              <w:rPr>
                <w:rFonts w:ascii="Times New Roman" w:hAnsi="Times New Roman" w:eastAsia="Times New Roman" w:cs="Times New Roman"/>
                <w:sz w:val="24"/>
                <w:szCs w:val="24"/>
              </w:rPr>
              <w:t xml:space="preserve">. </w:t>
            </w:r>
          </w:p>
        </w:tc>
        <w:tc>
          <w:tcPr>
            <w:tcW w:type="dxa" w:w="3826"/>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30 GODINA ŠUMARSKOG </w:t>
            </w:r>
            <w:r>
              <w:rPr>
                <w:rFonts w:ascii="Times New Roman" w:hAnsi="Times New Roman" w:eastAsia="Times New Roman" w:cs="Times New Roman"/>
                <w:sz w:val="24"/>
                <w:szCs w:val="24"/>
              </w:rPr>
              <w:t xml:space="preserve">SMJERA U SREDNJOJ ŠKOLI OTOČAC</w:t>
            </w:r>
          </w:p>
        </w:tc>
        <w:tc>
          <w:tcPr>
            <w:tcW w:type="dxa" w:w="2051"/>
            <w:tcBorders/>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Edi Šop, Gorana Mandarić</w:t>
            </w:r>
          </w:p>
        </w:tc>
        <w:tc>
          <w:tcPr>
            <w:tcW w:type="dxa" w:w="2221"/>
            <w:tcBorders/>
            <w:tcMar>
              <w:top w:w="0" w:type="dxa"/>
              <w:left w:w="108" w:type="dxa"/>
              <w:bottom w:w="0" w:type="dxa"/>
              <w:right w:w="108" w:type="dxa"/>
            </w:tcMar>
            <w:vAlign w:val="center"/>
          </w:tcPr>
          <w:p>
            <w:pPr>
              <w:spacing w:after="0" w:line="240" w:lineRule="auto"/>
              <w:rPr/>
            </w:pPr>
            <w:r>
              <w:rPr>
                <w:rFonts w:ascii="Times New Roman" w:hAnsi="Times New Roman" w:eastAsia="Times New Roman" w:cs="Times New Roman"/>
                <w:sz w:val="24"/>
                <w:szCs w:val="24"/>
              </w:rPr>
              <w:t xml:space="preserve">tijekom nastavne godine</w:t>
            </w:r>
          </w:p>
          <w:p>
            <w:pPr>
              <w:spacing w:line="240" w:lineRule="auto"/>
              <w:rPr>
                <w:rFonts w:ascii="Times New Roman" w:hAnsi="Times New Roman" w:eastAsia="Times New Roman" w:cs="Times New Roman"/>
                <w:sz w:val="24"/>
                <w:szCs w:val="24"/>
              </w:rPr>
            </w:pPr>
          </w:p>
        </w:tc>
      </w:tr>
      <w:tr>
        <w:trPr>
          <w:trHeight w:val="300" w:hRule="atLeast"/>
          <w:jc w:val="center"/>
        </w:trPr>
        <w:tc>
          <w:tcPr>
            <w:tcW w:type="dxa" w:w="1076"/>
            <w:tcBorders/>
            <w:tcMar>
              <w:top w:w="0" w:type="dxa"/>
              <w:left w:w="108" w:type="dxa"/>
              <w:bottom w:w="0" w:type="dxa"/>
              <w:right w:w="108" w:type="dxa"/>
            </w:tcMar>
            <w:vAlign w:val="center"/>
          </w:tcPr>
          <w:p>
            <w:pPr>
              <w:spacing w:line="240" w:lineRule="auto"/>
              <w:jc w:val="center"/>
              <w:rPr/>
            </w:pPr>
            <w:r>
              <w:rPr>
                <w:rFonts w:ascii="Times New Roman" w:hAnsi="Times New Roman" w:eastAsia="Times New Roman" w:cs="Times New Roman"/>
                <w:sz w:val="24"/>
                <w:szCs w:val="24"/>
              </w:rPr>
              <w:t xml:space="preserve">12</w:t>
            </w:r>
            <w:r>
              <w:rPr>
                <w:rFonts w:ascii="Times New Roman" w:hAnsi="Times New Roman" w:eastAsia="Times New Roman" w:cs="Times New Roman"/>
                <w:sz w:val="24"/>
                <w:szCs w:val="24"/>
              </w:rPr>
              <w:t xml:space="preserve">. </w:t>
            </w:r>
          </w:p>
        </w:tc>
        <w:tc>
          <w:tcPr>
            <w:tcW w:type="dxa" w:w="3826"/>
            <w:tcBorders/>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KNJIŽEVNI SUSRET S IVANOM ŠOJAT</w:t>
            </w:r>
          </w:p>
        </w:tc>
        <w:tc>
          <w:tcPr>
            <w:tcW w:type="dxa" w:w="2051"/>
            <w:tcBorders/>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Gorana Mandarić, Ankica Babić</w:t>
            </w:r>
          </w:p>
        </w:tc>
        <w:tc>
          <w:tcPr>
            <w:tcW w:type="dxa" w:w="2221"/>
            <w:tcBorders/>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tijekom nastavne godine</w:t>
            </w:r>
          </w:p>
        </w:tc>
      </w:tr>
      <w:tr>
        <w:trPr>
          <w:trHeight w:val="300" w:hRule="atLeast"/>
          <w:jc w:val="center"/>
        </w:trPr>
        <w:tc>
          <w:tcPr>
            <w:tcW w:type="dxa" w:w="1076"/>
            <w:tcBorders/>
            <w:tcMar>
              <w:top w:w="0" w:type="dxa"/>
              <w:left w:w="108" w:type="dxa"/>
              <w:bottom w:w="0" w:type="dxa"/>
              <w:right w:w="108" w:type="dxa"/>
            </w:tcMar>
            <w:vAlign w:val="center"/>
          </w:tcPr>
          <w:p>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13</w:t>
            </w:r>
            <w:r>
              <w:rPr>
                <w:rFonts w:ascii="Times New Roman" w:hAnsi="Times New Roman" w:eastAsia="Times New Roman" w:cs="Times New Roman"/>
                <w:sz w:val="24"/>
                <w:szCs w:val="24"/>
              </w:rPr>
              <w:t xml:space="preserve">.</w:t>
            </w:r>
          </w:p>
        </w:tc>
        <w:tc>
          <w:tcPr>
            <w:tcW w:type="dxa" w:w="3826"/>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AKTIVNI MLADI U ZAJEDNICI</w:t>
            </w:r>
          </w:p>
        </w:tc>
        <w:tc>
          <w:tcPr>
            <w:tcW w:type="dxa" w:w="2051"/>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Dijana Nikšić, Marija Šporčić</w:t>
            </w:r>
          </w:p>
        </w:tc>
        <w:tc>
          <w:tcPr>
            <w:tcW w:type="dxa" w:w="2221"/>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w:t>
            </w:r>
          </w:p>
        </w:tc>
      </w:tr>
      <w:tr>
        <w:trPr>
          <w:trHeight w:val="300" w:hRule="atLeast"/>
          <w:jc w:val="center"/>
        </w:trPr>
        <w:tc>
          <w:tcPr>
            <w:tcW w:type="dxa" w:w="1076"/>
            <w:tcBorders/>
            <w:tcMar>
              <w:top w:w="0" w:type="dxa"/>
              <w:left w:w="108" w:type="dxa"/>
              <w:bottom w:w="0" w:type="dxa"/>
              <w:right w:w="108" w:type="dxa"/>
            </w:tcMar>
            <w:vAlign w:val="center"/>
          </w:tcPr>
          <w:p>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14. </w:t>
            </w:r>
          </w:p>
        </w:tc>
        <w:tc>
          <w:tcPr>
            <w:tcW w:type="dxa" w:w="3826"/>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PRIČE NAŠIH ALUMNA</w:t>
            </w:r>
          </w:p>
        </w:tc>
        <w:tc>
          <w:tcPr>
            <w:tcW w:type="dxa" w:w="2051"/>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Edi Šop</w:t>
            </w:r>
            <w:r>
              <w:rPr>
                <w:rFonts w:ascii="Times New Roman" w:hAnsi="Times New Roman" w:eastAsia="Times New Roman" w:cs="Times New Roman"/>
                <w:sz w:val="24"/>
                <w:szCs w:val="24"/>
              </w:rPr>
              <w:t xml:space="preserve">, Gorana Mandarić</w:t>
            </w:r>
          </w:p>
        </w:tc>
        <w:tc>
          <w:tcPr>
            <w:tcW w:type="dxa" w:w="2221"/>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listopad 2026.</w:t>
            </w:r>
          </w:p>
        </w:tc>
      </w:tr>
      <w:tr>
        <w:trPr>
          <w:trHeight w:val="300" w:hRule="atLeast"/>
          <w:jc w:val="center"/>
        </w:trPr>
        <w:tc>
          <w:tcPr>
            <w:tcW w:type="dxa" w:w="1076"/>
            <w:tcBorders/>
            <w:tcMar>
              <w:top w:w="0" w:type="dxa"/>
              <w:left w:w="108" w:type="dxa"/>
              <w:bottom w:w="0" w:type="dxa"/>
              <w:right w:w="108" w:type="dxa"/>
            </w:tcMar>
            <w:vAlign w:val="center"/>
          </w:tcPr>
          <w:p>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15. </w:t>
            </w:r>
          </w:p>
        </w:tc>
        <w:tc>
          <w:tcPr>
            <w:tcW w:type="dxa" w:w="3826"/>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POTENCIJALI ZAJEDNICE</w:t>
            </w:r>
          </w:p>
        </w:tc>
        <w:tc>
          <w:tcPr>
            <w:tcW w:type="dxa" w:w="2051"/>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Gorana Mandarić, Edi Šop</w:t>
            </w:r>
          </w:p>
        </w:tc>
        <w:tc>
          <w:tcPr>
            <w:tcW w:type="dxa" w:w="2221"/>
            <w:tcBorders/>
            <w:tcMar>
              <w:top w:w="0" w:type="dxa"/>
              <w:left w:w="108" w:type="dxa"/>
              <w:bottom w:w="0" w:type="dxa"/>
              <w:right w:w="108" w:type="dxa"/>
            </w:tcMar>
            <w:vAlign w:val="center"/>
          </w:tcPr>
          <w:p>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 </w:t>
            </w: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 do 31. 12. 2027.</w:t>
            </w:r>
          </w:p>
        </w:tc>
      </w:tr>
      <w:tr>
        <w:trPr>
          <w:trHeight w:val="300" w:hRule="atLeast"/>
          <w:jc w:val="center"/>
        </w:trPr>
        <w:tc>
          <w:tcPr>
            <w:tcW w:type="dxa" w:w="1076"/>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16.</w:t>
            </w:r>
          </w:p>
        </w:tc>
        <w:tc>
          <w:tcPr>
            <w:tcW w:type="dxa" w:w="3826"/>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MAT liga</w:t>
            </w:r>
          </w:p>
        </w:tc>
        <w:tc>
          <w:tcPr>
            <w:tcW w:type="dxa" w:w="2051"/>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Marija Bujan</w:t>
            </w:r>
          </w:p>
        </w:tc>
        <w:tc>
          <w:tcPr>
            <w:tcW w:type="dxa" w:w="2221"/>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kola tijekom, nastavne godine</w:t>
            </w:r>
          </w:p>
        </w:tc>
      </w:tr>
      <w:tr>
        <w:trPr>
          <w:trHeight w:val="300" w:hRule="atLeast"/>
          <w:jc w:val="center"/>
        </w:trPr>
        <w:tc>
          <w:tcPr>
            <w:tcW w:type="dxa" w:w="1076"/>
            <w:tcBorders/>
            <w:tcMar>
              <w:top w:w="0" w:type="dxa"/>
              <w:left w:w="108" w:type="dxa"/>
              <w:bottom w:w="0" w:type="dxa"/>
              <w:right w:w="108" w:type="dxa"/>
            </w:tcMar>
            <w:vAlign w:val="center"/>
          </w:tcPr>
          <w:p>
            <w:pPr>
              <w:spacing/>
              <w:jc w:val="center"/>
              <w:rPr>
                <w:rFonts w:ascii="Times New Roman" w:hAnsi="Times New Roman" w:cs="Times New Roman"/>
                <w:color w:val="FF0000"/>
                <w:sz w:val="24"/>
                <w:szCs w:val="24"/>
              </w:rPr>
            </w:pPr>
            <w:r>
              <w:rPr>
                <w:rFonts w:ascii="Times New Roman" w:hAnsi="Times New Roman" w:cs="Times New Roman"/>
                <w:sz w:val="24"/>
                <w:szCs w:val="24"/>
              </w:rPr>
              <w:t xml:space="preserve">17.</w:t>
            </w:r>
          </w:p>
        </w:tc>
        <w:tc>
          <w:tcPr>
            <w:tcW w:type="dxa" w:w="3826"/>
            <w:tcBorders/>
            <w:tcMar>
              <w:top w:w="0" w:type="dxa"/>
              <w:left w:w="108" w:type="dxa"/>
              <w:bottom w:w="0" w:type="dxa"/>
              <w:right w:w="108" w:type="dxa"/>
            </w:tcMar>
            <w:vAlign w:val="center"/>
          </w:tcPr>
          <w:p>
            <w:pPr>
              <w:spacing/>
              <w:rPr>
                <w:rFonts w:ascii="Times New Roman" w:hAnsi="Times New Roman" w:eastAsia="Times New Roman" w:cs="Times New Roman"/>
                <w:color w:val="FF0000"/>
                <w:sz w:val="24"/>
                <w:szCs w:val="24"/>
              </w:rPr>
            </w:pPr>
            <w:r>
              <w:rPr>
                <w:rFonts w:ascii="Times New Roman" w:hAnsi="Times New Roman" w:cs="Times New Roman"/>
                <w:sz w:val="24"/>
              </w:rPr>
              <w:t xml:space="preserve">ŠKOLSKI PLASTENIK – ODRŽIVA PROIZVODNJA SADNOG MATERIJALA</w:t>
            </w:r>
          </w:p>
        </w:tc>
        <w:tc>
          <w:tcPr>
            <w:tcW w:type="dxa" w:w="2051"/>
            <w:tcBorders/>
            <w:tcMar>
              <w:top w:w="0" w:type="dxa"/>
              <w:left w:w="108" w:type="dxa"/>
              <w:bottom w:w="0" w:type="dxa"/>
              <w:right w:w="108" w:type="dxa"/>
            </w:tcMar>
            <w:vAlign w:val="center"/>
          </w:tcPr>
          <w:p>
            <w:pPr>
              <w:spacing/>
              <w:rPr>
                <w:rFonts w:ascii="Times New Roman" w:hAnsi="Times New Roman" w:eastAsia="Calibri" w:cs="Times New Roman"/>
                <w:sz w:val="24"/>
              </w:rPr>
            </w:pPr>
            <w:r>
              <w:rPr>
                <w:rFonts w:ascii="Times New Roman" w:hAnsi="Times New Roman" w:cs="Times New Roman"/>
                <w:sz w:val="24"/>
              </w:rPr>
              <w:t xml:space="preserve">Ravnatelj –</w:t>
            </w:r>
            <w:r>
              <w:rPr>
                <w:rFonts w:ascii="Times New Roman" w:hAnsi="Times New Roman" w:cs="Times New Roman"/>
                <w:sz w:val="24"/>
              </w:rPr>
              <w:br/>
            </w:r>
            <w:r>
              <w:rPr>
                <w:rFonts w:ascii="Times New Roman" w:hAnsi="Times New Roman" w:cs="Times New Roman"/>
                <w:sz w:val="24"/>
              </w:rPr>
              <w:t xml:space="preserve">Nastavnici šumarskih strukovnih predmeta –</w:t>
            </w:r>
            <w:r>
              <w:rPr>
                <w:rFonts w:ascii="Times New Roman" w:hAnsi="Times New Roman" w:cs="Times New Roman"/>
                <w:sz w:val="24"/>
              </w:rPr>
              <w:br/>
            </w:r>
            <w:r>
              <w:rPr>
                <w:rFonts w:ascii="Times New Roman" w:hAnsi="Times New Roman" w:cs="Times New Roman"/>
                <w:sz w:val="24"/>
              </w:rPr>
              <w:t xml:space="preserve">Nastavnici ostalih predmeta i stručni suradnici </w:t>
            </w:r>
            <w:r>
              <w:rPr>
                <w:rFonts w:ascii="Times New Roman" w:hAnsi="Times New Roman" w:cs="Times New Roman"/>
                <w:sz w:val="24"/>
              </w:rPr>
              <w:br/>
            </w:r>
            <w:r>
              <w:rPr>
                <w:rFonts w:ascii="Times New Roman" w:hAnsi="Times New Roman" w:cs="Times New Roman"/>
                <w:sz w:val="24"/>
              </w:rPr>
              <w:t xml:space="preserve">Učenici –</w:t>
            </w:r>
            <w:r>
              <w:rPr>
                <w:rFonts w:ascii="Times New Roman" w:hAnsi="Times New Roman" w:cs="Times New Roman"/>
                <w:sz w:val="24"/>
              </w:rPr>
              <w:br/>
            </w:r>
            <w:r>
              <w:rPr>
                <w:rFonts w:ascii="Times New Roman" w:hAnsi="Times New Roman" w:cs="Times New Roman"/>
                <w:sz w:val="24"/>
              </w:rPr>
              <w:t xml:space="preserve">Lokalna zajednica i vanjski suradnici</w:t>
            </w:r>
          </w:p>
        </w:tc>
        <w:tc>
          <w:tcPr>
            <w:tcW w:type="dxa" w:w="2221"/>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školske godine 2026./2027., uz nastavak proizvodnje i održavanja plastenika u sljedećim školskim godinama.</w:t>
            </w:r>
          </w:p>
        </w:tc>
      </w:tr>
    </w:tbl>
    <w:p>
      <w:pPr>
        <w:pStyle w:val="Naslov2"/>
        <w:spacing/>
        <w:rPr/>
      </w:pPr>
      <w:bookmarkStart w:id="49" w:name="_Toc242149932"/>
    </w:p>
    <w:p>
      <w:pPr>
        <w:pStyle w:val="Naslov2"/>
        <w:spacing/>
        <w:rPr/>
      </w:pPr>
    </w:p>
    <w:p>
      <w:pPr>
        <w:pStyle w:val="Naslov2"/>
        <w:spacing/>
        <w:rPr/>
      </w:pPr>
    </w:p>
    <w:p>
      <w:pPr>
        <w:pStyle w:val="Naslov2"/>
        <w:spacing/>
        <w:rPr/>
      </w:pPr>
    </w:p>
    <w:p>
      <w:pPr>
        <w:pStyle w:val="Naslov2"/>
        <w:spacing/>
        <w:rPr/>
      </w:pPr>
      <w:r>
        <w:rPr/>
        <w:t xml:space="preserve">5.6. Kulturna i javna djelatnost škole</w:t>
      </w:r>
      <w:bookmarkEnd w:id="49"/>
      <w:r>
        <w:rPr/>
        <w:t xml:space="preserve"> </w:t>
      </w: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CellMar>
          <w:left w:w="10" w:type="dxa"/>
          <w:right w:w="10" w:type="dxa"/>
        </w:tblCellMar>
        <w:tblLook w:val="04A0" w:firstRow="1" w:lastRow="0" w:firstColumn="1" w:lastColumn="0" w:noHBand="0" w:noVBand="1"/>
      </w:tblPr>
      <w:tblGrid>
        <w:gridCol w:w="842"/>
        <w:gridCol w:w="3745"/>
        <w:gridCol w:w="2082"/>
        <w:gridCol w:w="2505"/>
      </w:tblGrid>
      <w:tr>
        <w:trPr>
          <w:trHeight w:val="300" w:hRule="atLeast"/>
          <w:jc w:val="center"/>
        </w:trPr>
        <w:tc>
          <w:tcPr>
            <w:tcW w:type="dxa" w:w="832"/>
            <w:tcBorders/>
            <w:shd w:fill="FFF2CC"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Red. br.</w:t>
            </w:r>
          </w:p>
        </w:tc>
        <w:tc>
          <w:tcPr>
            <w:tcW w:type="dxa" w:w="3699"/>
            <w:tcBorders/>
            <w:shd w:fill="FFF2CC"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Naziv aktivnosti</w:t>
            </w:r>
          </w:p>
        </w:tc>
        <w:tc>
          <w:tcPr>
            <w:tcW w:type="dxa" w:w="2057"/>
            <w:tcBorders/>
            <w:shd w:fill="FFF2CC"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Nositelj aktivnosti</w:t>
            </w:r>
          </w:p>
          <w:p>
            <w:pPr>
              <w:spacing w:after="0" w:line="240" w:lineRule="auto"/>
              <w:jc w:val="center"/>
              <w:rPr>
                <w:rFonts w:ascii="Times New Roman" w:hAnsi="Times New Roman" w:cs="Times New Roman"/>
                <w:b/>
                <w:bCs/>
                <w:sz w:val="24"/>
                <w:szCs w:val="24"/>
              </w:rPr>
            </w:pPr>
          </w:p>
        </w:tc>
        <w:tc>
          <w:tcPr>
            <w:tcW w:type="dxa" w:w="2474"/>
            <w:tcBorders/>
            <w:shd w:fill="FFF2CC" w:color="auto" w:val="clear"/>
            <w:tcMar>
              <w:top w:w="0" w:type="dxa"/>
              <w:left w:w="108" w:type="dxa"/>
              <w:bottom w:w="0" w:type="dxa"/>
              <w:right w:w="108" w:type="dxa"/>
            </w:tcMar>
            <w:vAlign w:val="center"/>
          </w:tcPr>
          <w:p>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Vrijeme realizacije</w:t>
            </w:r>
          </w:p>
        </w:tc>
      </w:tr>
      <w:tr>
        <w:trPr>
          <w:trHeight w:val="1805"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SVJETSKI DAN ŠUMA I VODA</w:t>
            </w:r>
          </w:p>
        </w:tc>
        <w:tc>
          <w:tcPr>
            <w:tcW w:type="dxa" w:w="2057"/>
            <w:tcBorders/>
            <w:tcMar>
              <w:top w:w="0" w:type="dxa"/>
              <w:left w:w="108" w:type="dxa"/>
              <w:bottom w:w="0" w:type="dxa"/>
              <w:right w:w="108" w:type="dxa"/>
            </w:tcMar>
            <w:vAlign w:val="center"/>
          </w:tcPr>
          <w:p>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Ankica Banić, Augustin Jelušić, Ljiljana Jergović, Edi Šop</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 i 22. ožujka 2027.</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MEĐUNARODNI DAN PLANINA</w:t>
            </w:r>
          </w:p>
        </w:tc>
        <w:tc>
          <w:tcPr>
            <w:tcW w:type="dxa" w:w="2057"/>
            <w:tcBorders/>
            <w:tcMar>
              <w:top w:w="0" w:type="dxa"/>
              <w:left w:w="108" w:type="dxa"/>
              <w:bottom w:w="0" w:type="dxa"/>
              <w:right w:w="108" w:type="dxa"/>
            </w:tcMar>
            <w:vAlign w:val="center"/>
          </w:tcPr>
          <w:p>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Ankica Banić, Augustin Jelušić, Ljiljana Jergović, Edi Šop</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 prosinca 2026.</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SVJETSKI DAN MOČVARNIH STANIŠTA</w:t>
            </w:r>
          </w:p>
        </w:tc>
        <w:tc>
          <w:tcPr>
            <w:tcW w:type="dxa" w:w="2057"/>
            <w:tcBorders/>
            <w:tcMar>
              <w:top w:w="0" w:type="dxa"/>
              <w:left w:w="108" w:type="dxa"/>
              <w:bottom w:w="0" w:type="dxa"/>
              <w:right w:w="108" w:type="dxa"/>
            </w:tcMar>
            <w:vAlign w:val="center"/>
          </w:tcPr>
          <w:p>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Ankica Banić, Augustin Jelušić, Ljiljana Jergović, Edi Šop</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veljače 2027.</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MEĐUNARODNI DAN RIJEKA</w:t>
            </w:r>
          </w:p>
        </w:tc>
        <w:tc>
          <w:tcPr>
            <w:tcW w:type="dxa" w:w="2057"/>
            <w:tcBorders/>
            <w:tcMar>
              <w:top w:w="0" w:type="dxa"/>
              <w:left w:w="108" w:type="dxa"/>
              <w:bottom w:w="0" w:type="dxa"/>
              <w:right w:w="108" w:type="dxa"/>
            </w:tcMar>
            <w:vAlign w:val="center"/>
          </w:tcPr>
          <w:p>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p>
            <w:pPr>
              <w:spacing w:after="0" w:line="240" w:lineRule="auto"/>
              <w:rPr>
                <w:rFonts w:ascii="Times New Roman" w:hAnsi="Times New Roman" w:cs="Times New Roman"/>
                <w:sz w:val="24"/>
                <w:szCs w:val="24"/>
              </w:rPr>
            </w:pP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14. ožujka 2027.</w:t>
            </w:r>
          </w:p>
        </w:tc>
      </w:tr>
      <w:tr>
        <w:trPr>
          <w:trHeight w:val="300" w:hRule="atLeast"/>
          <w:jc w:val="center"/>
        </w:trPr>
        <w:tc>
          <w:tcPr>
            <w:tcW w:type="dxa" w:w="832"/>
            <w:tcBorders/>
            <w:tcMar>
              <w:top w:w="0" w:type="dxa"/>
              <w:left w:w="108" w:type="dxa"/>
              <w:bottom w:w="0" w:type="dxa"/>
              <w:right w:w="108" w:type="dxa"/>
            </w:tcMar>
            <w:vAlign w:val="center"/>
          </w:tcPr>
          <w:p>
            <w:pPr>
              <w:spacing w:line="240" w:lineRule="auto"/>
              <w:rPr/>
            </w:pPr>
            <w:r>
              <w:rPr>
                <w:rFonts w:ascii="Times New Roman" w:hAnsi="Times New Roman" w:cs="Times New Roman"/>
                <w:sz w:val="24"/>
                <w:szCs w:val="24"/>
              </w:rPr>
              <w:t xml:space="preserve">5.</w:t>
            </w:r>
          </w:p>
        </w:tc>
        <w:tc>
          <w:tcPr>
            <w:tcW w:type="dxa" w:w="3699"/>
            <w:tcBorders/>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SVJETSKI DAN PRAVA POTROŠAČA</w:t>
            </w:r>
          </w:p>
        </w:tc>
        <w:tc>
          <w:tcPr>
            <w:tcW w:type="dxa" w:w="2057"/>
            <w:tcBorders/>
            <w:tcMar>
              <w:top w:w="0" w:type="dxa"/>
              <w:left w:w="108" w:type="dxa"/>
              <w:bottom w:w="0" w:type="dxa"/>
              <w:right w:w="108" w:type="dxa"/>
            </w:tcMar>
            <w:vAlign w:val="center"/>
          </w:tcPr>
          <w:p>
            <w:pPr>
              <w:spacing w:line="240" w:lineRule="auto"/>
              <w:rPr/>
            </w:pPr>
            <w:r>
              <w:rPr>
                <w:rFonts w:ascii="Times New Roman" w:hAnsi="Times New Roman" w:eastAsia="Times New Roman" w:cs="Times New Roman"/>
                <w:sz w:val="24"/>
                <w:szCs w:val="24"/>
              </w:rPr>
              <w:t xml:space="preserve">Ivana Jergović</w:t>
            </w:r>
          </w:p>
        </w:tc>
        <w:tc>
          <w:tcPr>
            <w:tcW w:type="dxa" w:w="2474"/>
            <w:tcBorders/>
            <w:tcMar>
              <w:top w:w="0" w:type="dxa"/>
              <w:left w:w="108" w:type="dxa"/>
              <w:bottom w:w="0" w:type="dxa"/>
              <w:right w:w="108" w:type="dxa"/>
            </w:tcMar>
            <w:vAlign w:val="center"/>
          </w:tcPr>
          <w:p>
            <w:pPr>
              <w:spacing w:line="240" w:lineRule="auto"/>
              <w:rPr/>
            </w:pPr>
            <w:r>
              <w:rPr>
                <w:rFonts w:ascii="Times New Roman" w:hAnsi="Times New Roman" w:cs="Times New Roman"/>
                <w:sz w:val="24"/>
                <w:szCs w:val="24"/>
              </w:rPr>
              <w:t xml:space="preserve">15. ožujka 2027.</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6.</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SVJETSKI DAN METEOROLOGIJE</w:t>
            </w:r>
          </w:p>
        </w:tc>
        <w:tc>
          <w:tcPr>
            <w:tcW w:type="dxa" w:w="2057"/>
            <w:tcBorders/>
            <w:tcMar>
              <w:top w:w="0" w:type="dxa"/>
              <w:left w:w="108" w:type="dxa"/>
              <w:bottom w:w="0" w:type="dxa"/>
              <w:right w:w="108" w:type="dxa"/>
            </w:tcMar>
            <w:vAlign w:val="center"/>
          </w:tcPr>
          <w:p>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23. ožujka 2027.</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7.</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EUROPSKI DAN PARKOVA</w:t>
            </w:r>
          </w:p>
        </w:tc>
        <w:tc>
          <w:tcPr>
            <w:tcW w:type="dxa" w:w="2057"/>
            <w:tcBorders/>
            <w:tcMar>
              <w:top w:w="0" w:type="dxa"/>
              <w:left w:w="108" w:type="dxa"/>
              <w:bottom w:w="0" w:type="dxa"/>
              <w:right w:w="108" w:type="dxa"/>
            </w:tcMar>
            <w:vAlign w:val="center"/>
          </w:tcPr>
          <w:p>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24. svibnja 2027.</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8.</w:t>
            </w:r>
          </w:p>
        </w:tc>
        <w:tc>
          <w:tcPr>
            <w:tcW w:type="dxa" w:w="3699"/>
            <w:tcBorders/>
            <w:tcMar>
              <w:top w:w="0" w:type="dxa"/>
              <w:left w:w="108" w:type="dxa"/>
              <w:bottom w:w="0" w:type="dxa"/>
              <w:right w:w="108" w:type="dxa"/>
            </w:tcMar>
            <w:vAlign w:val="center"/>
          </w:tcPr>
          <w:p>
            <w:pPr>
              <w:spacing w:after="0" w:line="240" w:lineRule="auto"/>
              <w:rPr/>
            </w:pPr>
            <w:r>
              <w:rPr>
                <w:rFonts w:ascii="Times New Roman" w:hAnsi="Times New Roman" w:cs="Times New Roman"/>
                <w:color w:val="000000"/>
                <w:sz w:val="24"/>
                <w:szCs w:val="24"/>
              </w:rPr>
              <w:t xml:space="preserve">DAN ZAŠTITE PLANINSKE PRIRODE U REPUBLICI HRVATSKOJ</w:t>
            </w:r>
          </w:p>
        </w:tc>
        <w:tc>
          <w:tcPr>
            <w:tcW w:type="dxa" w:w="2057"/>
            <w:tcBorders/>
            <w:tcMar>
              <w:top w:w="0" w:type="dxa"/>
              <w:left w:w="108" w:type="dxa"/>
              <w:bottom w:w="0" w:type="dxa"/>
              <w:right w:w="108" w:type="dxa"/>
            </w:tcMar>
            <w:vAlign w:val="center"/>
          </w:tcPr>
          <w:p>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lipnja 2027.</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9.</w:t>
            </w:r>
          </w:p>
        </w:tc>
        <w:tc>
          <w:tcPr>
            <w:tcW w:type="dxa" w:w="3699"/>
            <w:tcBorders/>
            <w:tcMar>
              <w:top w:w="0" w:type="dxa"/>
              <w:left w:w="108" w:type="dxa"/>
              <w:bottom w:w="0" w:type="dxa"/>
              <w:right w:w="108" w:type="dxa"/>
            </w:tcMar>
            <w:vAlign w:val="center"/>
          </w:tcPr>
          <w:p>
            <w:pPr>
              <w:spacing w:after="0" w:line="240" w:lineRule="auto"/>
              <w:rPr/>
            </w:pPr>
            <w:r>
              <w:rPr>
                <w:rFonts w:ascii="Times New Roman" w:hAnsi="Times New Roman" w:eastAsia="Times New Roman" w:cs="Times New Roman"/>
                <w:sz w:val="24"/>
                <w:szCs w:val="24"/>
              </w:rPr>
              <w:t xml:space="preserve">DAN SJEĆANJA NA ŽRTVE DOMOVINSKOG RATA I DAN SJEĆANJA NA ŽRTVU VUKOVARA I ŠKABRNJE </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Danijel Marot, Željko Škorić, Silvija Vašarević, </w:t>
            </w:r>
            <w:r>
              <w:rPr>
                <w:rFonts w:ascii="Times New Roman" w:hAnsi="Times New Roman" w:cs="Times New Roman"/>
                <w:sz w:val="24"/>
                <w:szCs w:val="24"/>
              </w:rPr>
              <w:t xml:space="preserve">Snježana Orešković</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18. studenoga 2026.</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w:t>
            </w:r>
          </w:p>
        </w:tc>
        <w:tc>
          <w:tcPr>
            <w:tcW w:type="dxa" w:w="3699"/>
            <w:tcBorders/>
            <w:tcMar>
              <w:top w:w="0" w:type="dxa"/>
              <w:left w:w="108" w:type="dxa"/>
              <w:bottom w:w="0" w:type="dxa"/>
              <w:right w:w="108" w:type="dxa"/>
            </w:tcMar>
            <w:vAlign w:val="center"/>
          </w:tcPr>
          <w:p>
            <w:pPr>
              <w:spacing w:after="0" w:line="240" w:lineRule="auto"/>
              <w:ind w:right="-6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MJESEC HRVATSKE KNJIGE</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Gorana Mandarić, Ankica Babić</w:t>
            </w:r>
          </w:p>
        </w:tc>
        <w:tc>
          <w:tcPr>
            <w:tcW w:type="dxa" w:w="2474"/>
            <w:tcBorders/>
            <w:tcMar>
              <w:top w:w="0" w:type="dxa"/>
              <w:left w:w="108" w:type="dxa"/>
              <w:bottom w:w="0" w:type="dxa"/>
              <w:right w:w="108" w:type="dxa"/>
            </w:tcMar>
            <w:vAlign w:val="center"/>
          </w:tcPr>
          <w:p>
            <w:pPr>
              <w:spacing w:after="0" w:line="240" w:lineRule="auto"/>
              <w:rPr/>
            </w:pPr>
            <w:r>
              <w:rPr>
                <w:rFonts w:ascii="Times New Roman" w:hAnsi="Times New Roman" w:eastAsia="Times New Roman" w:cs="Times New Roman"/>
                <w:sz w:val="24"/>
                <w:szCs w:val="24"/>
              </w:rPr>
              <w:t xml:space="preserve">od 15. listopada do 15. studenoga 2026.</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w:t>
            </w:r>
          </w:p>
        </w:tc>
        <w:tc>
          <w:tcPr>
            <w:tcW w:type="dxa" w:w="3699"/>
            <w:tcBorders/>
            <w:tcMar>
              <w:top w:w="0" w:type="dxa"/>
              <w:left w:w="108" w:type="dxa"/>
              <w:bottom w:w="0" w:type="dxa"/>
              <w:right w:w="108" w:type="dxa"/>
            </w:tcMar>
            <w:vAlign w:val="center"/>
          </w:tcPr>
          <w:p>
            <w:pPr>
              <w:spacing w:after="0" w:line="240" w:lineRule="auto"/>
              <w:rPr/>
            </w:pPr>
            <w:r>
              <w:rPr>
                <w:rFonts w:ascii="Times New Roman" w:hAnsi="Times New Roman" w:eastAsia="Times New Roman" w:cs="Times New Roman"/>
                <w:sz w:val="24"/>
                <w:szCs w:val="24"/>
              </w:rPr>
              <w:t xml:space="preserve">MJESEC HRVATSKOGA JEZIKA</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Snježana Orešković, Slavica Francetić, Gorana Mandarić, Nikolina Stojanović</w:t>
            </w:r>
          </w:p>
        </w:tc>
        <w:tc>
          <w:tcPr>
            <w:tcW w:type="dxa" w:w="2474"/>
            <w:tcBorders/>
            <w:tcMar>
              <w:top w:w="0" w:type="dxa"/>
              <w:left w:w="108" w:type="dxa"/>
              <w:bottom w:w="0" w:type="dxa"/>
              <w:right w:w="108" w:type="dxa"/>
            </w:tcMar>
            <w:vAlign w:val="center"/>
          </w:tcPr>
          <w:p>
            <w:pPr>
              <w:spacing w:after="0" w:line="240" w:lineRule="auto"/>
              <w:rPr/>
            </w:pPr>
            <w:r>
              <w:rPr>
                <w:rFonts w:ascii="Times New Roman" w:hAnsi="Times New Roman" w:eastAsia="Times New Roman" w:cs="Times New Roman"/>
                <w:sz w:val="24"/>
                <w:szCs w:val="24"/>
              </w:rPr>
              <w:t xml:space="preserve">od 21. veljače do 17. ožujka 2027.</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DANI MEDIJSKE PISMENOSTI 2027.</w:t>
            </w:r>
          </w:p>
        </w:tc>
        <w:tc>
          <w:tcPr>
            <w:tcW w:type="dxa" w:w="2057"/>
            <w:tcBorders/>
            <w:tcMar>
              <w:top w:w="0" w:type="dxa"/>
              <w:left w:w="108" w:type="dxa"/>
              <w:bottom w:w="0" w:type="dxa"/>
              <w:right w:w="108" w:type="dxa"/>
            </w:tcMar>
            <w:vAlign w:val="center"/>
          </w:tcPr>
          <w:p>
            <w:pPr>
              <w:spacing w:after="0" w:line="240" w:lineRule="auto"/>
              <w:rPr/>
            </w:pPr>
            <w:r>
              <w:rPr>
                <w:rFonts w:ascii="Times New Roman" w:hAnsi="Times New Roman" w:eastAsia="Times New Roman" w:cs="Times New Roman"/>
                <w:sz w:val="24"/>
                <w:szCs w:val="24"/>
              </w:rPr>
              <w:t xml:space="preserve">Gorana Mandarić, </w:t>
            </w:r>
            <w:r>
              <w:rPr>
                <w:rFonts w:ascii="Times New Roman" w:hAnsi="Times New Roman" w:cs="Times New Roman"/>
                <w:sz w:val="24"/>
                <w:szCs w:val="24"/>
              </w:rPr>
              <w:t xml:space="preserve">Edi Šop</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travanj 2027.</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13.</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DANI KRUHA I DANI ZAHVALNOSTI ZA PLODOVE ZEMLJE</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Silvija Vašarević, </w:t>
            </w:r>
            <w:r>
              <w:rPr>
                <w:rFonts w:ascii="Times New Roman" w:hAnsi="Times New Roman" w:cs="Times New Roman"/>
                <w:sz w:val="24"/>
                <w:szCs w:val="24"/>
              </w:rPr>
              <w:t xml:space="preserve">eko-odbor,  svi nastavnici, razrednici i učenici Škole, roditelji, stručni suradnici</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14</w:t>
            </w:r>
            <w:r>
              <w:rPr>
                <w:rFonts w:ascii="Times New Roman" w:hAnsi="Times New Roman" w:cs="Times New Roman"/>
                <w:sz w:val="24"/>
                <w:szCs w:val="24"/>
              </w:rPr>
              <w:t xml:space="preserve">. listopada 2026.</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14. </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KRAVATE</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eko-odbor, nastavnici, razrednici, Dijana Nikšić, Ankica Babić</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16</w:t>
            </w:r>
            <w:r>
              <w:rPr>
                <w:rFonts w:ascii="Times New Roman" w:hAnsi="Times New Roman" w:cs="Times New Roman"/>
                <w:sz w:val="24"/>
                <w:szCs w:val="24"/>
              </w:rPr>
              <w:t xml:space="preserve">. listopada 2026.</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15.</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RUŽIČASTIH MAJICA</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Dijana Nikšić, razrednici</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19. veljače 2027.</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16. </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PLANETA ZEMLJE</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eko-odbor</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22. travnja 2027.</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17.</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18</w:t>
            </w:r>
            <w:r>
              <w:rPr>
                <w:rFonts w:ascii="Times New Roman" w:hAnsi="Times New Roman" w:cs="Times New Roman"/>
                <w:sz w:val="24"/>
                <w:szCs w:val="24"/>
              </w:rPr>
              <w:t xml:space="preserve">. FESTIVAL PRAVA DJECE</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Dijana Nikšić</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listopad/studeni 2026</w:t>
            </w:r>
            <w:r>
              <w:rPr>
                <w:rFonts w:ascii="Times New Roman" w:hAnsi="Times New Roman" w:eastAsia="Times New Roman" w:cs="Times New Roman"/>
                <w:sz w:val="24"/>
                <w:szCs w:val="24"/>
              </w:rPr>
              <w:t xml:space="preserve">.</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18.</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MAČKARE</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w:t>
            </w:r>
            <w:r>
              <w:rPr>
                <w:rFonts w:ascii="Times New Roman" w:hAnsi="Times New Roman" w:cs="Times New Roman"/>
                <w:sz w:val="24"/>
                <w:szCs w:val="24"/>
              </w:rPr>
              <w:t xml:space="preserve">azrednici</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9</w:t>
            </w:r>
            <w:r>
              <w:rPr>
                <w:rFonts w:ascii="Times New Roman" w:hAnsi="Times New Roman" w:eastAsia="Times New Roman" w:cs="Times New Roman"/>
                <w:sz w:val="24"/>
                <w:szCs w:val="24"/>
              </w:rPr>
              <w:t xml:space="preserve">. veljače 2027.</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19.</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SVJETSKI DAN NEPUŠENJA</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ravnatelj, povjerenstvo za borbu protiv pušenja</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31. svibnja 2026.</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20.</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SVJETSKI DAN ŠTEDNJE</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Vlatka Gašparović</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31. listopada 2026.</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FINANCIJSKA PISMENOST</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Vlatka Gašparović, Gordana Žubrinić</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22.</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EUROPSKI ŠKOLSKI SPORTSKI DAN</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Suzana Bižanović, Milorad Mandarić</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26. rujna 2026.</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23.</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ŠKOLE</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ravnatelj</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3. </w:t>
            </w:r>
            <w:r>
              <w:rPr>
                <w:rFonts w:ascii="Times New Roman" w:hAnsi="Times New Roman" w:eastAsia="Times New Roman" w:cs="Times New Roman"/>
                <w:sz w:val="24"/>
                <w:szCs w:val="24"/>
              </w:rPr>
              <w:t xml:space="preserve">prosinca 2026.</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24.</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OTVORENIH VRATA</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ravnatelj, razrednici, nastavnici</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travanj 2027</w:t>
            </w:r>
            <w:r>
              <w:rPr>
                <w:rFonts w:ascii="Times New Roman" w:hAnsi="Times New Roman" w:eastAsia="Times New Roman" w:cs="Times New Roman"/>
                <w:sz w:val="24"/>
                <w:szCs w:val="24"/>
              </w:rPr>
              <w:t xml:space="preserve">.</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25.</w:t>
            </w:r>
          </w:p>
        </w:tc>
        <w:tc>
          <w:tcPr>
            <w:tcW w:type="dxa" w:w="3699"/>
            <w:tcBorders/>
            <w:tcMar>
              <w:top w:w="0" w:type="dxa"/>
              <w:left w:w="108" w:type="dxa"/>
              <w:bottom w:w="0" w:type="dxa"/>
              <w:right w:w="108" w:type="dxa"/>
            </w:tcMar>
            <w:vAlign w:val="center"/>
          </w:tcPr>
          <w:p>
            <w:pPr>
              <w:spacing w:after="0" w:line="240" w:lineRule="auto"/>
              <w:ind w:right="268"/>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DAN SJEĆANJA NA HOLOKAUST I SPREČAVANJA ZLOČINA PROTIV ČOVJEČNOSTI</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Danijel Marot, Željko Škorić</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siječanj 2027</w:t>
            </w:r>
            <w:r>
              <w:rPr>
                <w:rFonts w:ascii="Times New Roman" w:hAnsi="Times New Roman" w:eastAsia="Times New Roman" w:cs="Times New Roman"/>
                <w:sz w:val="24"/>
                <w:szCs w:val="24"/>
              </w:rPr>
              <w:t xml:space="preserve">.</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26.</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20. TJEDAN CJELOŽIVOTNOG UČENJA: „UČENJE ZA SVE GENERACIJE“</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Gordana Žubrinić, Silvija Vašarević, Gorana Mandarić, Vlatka Gašparović, Sandra Sertić</w:t>
            </w:r>
          </w:p>
        </w:tc>
        <w:tc>
          <w:tcPr>
            <w:tcW w:type="dxa" w:w="2474"/>
            <w:tcBorders/>
            <w:tcMar>
              <w:top w:w="0" w:type="dxa"/>
              <w:left w:w="108" w:type="dxa"/>
              <w:bottom w:w="0" w:type="dxa"/>
              <w:right w:w="108" w:type="dxa"/>
            </w:tcMar>
            <w:vAlign w:val="center"/>
          </w:tcPr>
          <w:p>
            <w:pPr>
              <w:spacing w:after="0" w:line="240" w:lineRule="auto"/>
              <w:rPr>
                <w:sz w:val="24"/>
                <w:szCs w:val="24"/>
              </w:rPr>
            </w:pPr>
            <w:r>
              <w:rPr>
                <w:rFonts w:ascii="Times New Roman" w:hAnsi="Times New Roman" w:eastAsia="Times New Roman" w:cs="Times New Roman"/>
                <w:sz w:val="24"/>
                <w:szCs w:val="24"/>
              </w:rPr>
              <w:t xml:space="preserve">od </w:t>
            </w:r>
            <w:r>
              <w:rPr>
                <w:rFonts w:ascii="Times New Roman" w:hAnsi="Times New Roman" w:eastAsia="Times New Roman" w:cs="Times New Roman"/>
                <w:sz w:val="24"/>
                <w:szCs w:val="24"/>
              </w:rPr>
              <w:t xml:space="preserve">28.</w:t>
            </w:r>
            <w:r>
              <w:rPr>
                <w:rFonts w:ascii="Times New Roman" w:hAnsi="Times New Roman" w:eastAsia="Times New Roman" w:cs="Times New Roman"/>
                <w:sz w:val="24"/>
                <w:szCs w:val="24"/>
              </w:rPr>
              <w:t xml:space="preserve"> rujna </w:t>
            </w:r>
            <w:r>
              <w:rPr>
                <w:rFonts w:ascii="Times New Roman" w:hAnsi="Times New Roman" w:eastAsia="Times New Roman" w:cs="Times New Roman"/>
                <w:color w:val="000000"/>
                <w:sz w:val="24"/>
                <w:szCs w:val="24"/>
              </w:rPr>
              <w:t xml:space="preserve">do</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sz w:val="24"/>
                <w:szCs w:val="24"/>
              </w:rPr>
              <w:t xml:space="preserve">4. listopada </w:t>
            </w:r>
            <w:r>
              <w:rPr>
                <w:rFonts w:ascii="Times New Roman" w:hAnsi="Times New Roman" w:eastAsia="Times New Roman" w:cs="Times New Roman"/>
                <w:sz w:val="24"/>
                <w:szCs w:val="24"/>
              </w:rPr>
              <w:t xml:space="preserve">2026.</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27. </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GLOBALNI TJEDAN PODUZETNIŠTVA </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Ivana Jergović</w:t>
            </w:r>
          </w:p>
        </w:tc>
        <w:tc>
          <w:tcPr>
            <w:tcW w:type="dxa" w:w="2474"/>
            <w:tcBorders/>
            <w:tcMar>
              <w:top w:w="0" w:type="dxa"/>
              <w:left w:w="108" w:type="dxa"/>
              <w:bottom w:w="0" w:type="dxa"/>
              <w:right w:w="108" w:type="dxa"/>
            </w:tcMar>
            <w:vAlign w:val="center"/>
          </w:tcPr>
          <w:p>
            <w:pPr>
              <w:spacing w:after="0" w:line="240" w:lineRule="auto"/>
              <w:rPr>
                <w:sz w:val="24"/>
                <w:szCs w:val="24"/>
              </w:rPr>
            </w:pPr>
            <w:r>
              <w:rPr>
                <w:rFonts w:ascii="Times New Roman" w:hAnsi="Times New Roman" w:cs="Times New Roman"/>
                <w:sz w:val="24"/>
                <w:szCs w:val="24"/>
              </w:rPr>
              <w:t xml:space="preserve">od </w:t>
            </w:r>
            <w:r>
              <w:rPr>
                <w:rFonts w:ascii="Times New Roman" w:hAnsi="Times New Roman" w:cs="Times New Roman"/>
                <w:sz w:val="24"/>
                <w:szCs w:val="24"/>
              </w:rPr>
              <w:t xml:space="preserve">16</w:t>
            </w:r>
            <w:r>
              <w:rPr>
                <w:rFonts w:ascii="Times New Roman" w:hAnsi="Times New Roman" w:cs="Times New Roman"/>
                <w:sz w:val="24"/>
                <w:szCs w:val="24"/>
              </w:rPr>
              <w:t xml:space="preserve">.</w:t>
            </w:r>
            <w:r>
              <w:rPr>
                <w:rFonts w:ascii="Times New Roman" w:hAnsi="Times New Roman" w:cs="Times New Roman"/>
                <w:sz w:val="24"/>
                <w:szCs w:val="24"/>
              </w:rPr>
              <w:t xml:space="preserve"> do</w:t>
            </w:r>
            <w:r>
              <w:rPr>
                <w:rFonts w:ascii="Times New Roman" w:hAnsi="Times New Roman" w:cs="Times New Roman"/>
                <w:sz w:val="24"/>
                <w:szCs w:val="24"/>
              </w:rPr>
              <w:t xml:space="preserve"> 22.</w:t>
            </w:r>
            <w:r>
              <w:rPr>
                <w:rFonts w:ascii="Times New Roman" w:hAnsi="Times New Roman" w:cs="Times New Roman"/>
                <w:sz w:val="24"/>
                <w:szCs w:val="24"/>
              </w:rPr>
              <w:t xml:space="preserve"> studenoga</w:t>
            </w:r>
            <w:r>
              <w:rPr>
                <w:rFonts w:ascii="Times New Roman" w:hAnsi="Times New Roman" w:cs="Times New Roman"/>
                <w:sz w:val="24"/>
                <w:szCs w:val="24"/>
              </w:rPr>
              <w:t xml:space="preserve"> 2026.</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28.</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EUROPSKI DAN JEZIKA</w:t>
            </w:r>
          </w:p>
        </w:tc>
        <w:tc>
          <w:tcPr>
            <w:tcW w:type="dxa" w:w="2057"/>
            <w:tcBorders/>
            <w:tcMar>
              <w:top w:w="0" w:type="dxa"/>
              <w:left w:w="108" w:type="dxa"/>
              <w:bottom w:w="0" w:type="dxa"/>
              <w:right w:w="108" w:type="dxa"/>
            </w:tcMar>
            <w:vAlign w:val="center"/>
          </w:tcPr>
          <w:p>
            <w:pPr>
              <w:spacing w:after="0" w:line="240" w:lineRule="auto"/>
              <w:rPr>
                <w:sz w:val="24"/>
                <w:szCs w:val="24"/>
              </w:rPr>
            </w:pPr>
            <w:r>
              <w:rPr>
                <w:rFonts w:ascii="Times New Roman" w:hAnsi="Times New Roman" w:eastAsia="Times New Roman" w:cs="Times New Roman"/>
                <w:color w:val="000000"/>
                <w:sz w:val="24"/>
                <w:szCs w:val="24"/>
              </w:rPr>
              <w:t xml:space="preserve">Sandra Sertić</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26. rujna 2026.</w:t>
            </w:r>
          </w:p>
        </w:tc>
      </w:tr>
      <w:tr>
        <w:trPr>
          <w:trHeight w:val="300" w:hRule="atLeast"/>
          <w:jc w:val="center"/>
        </w:trPr>
        <w:tc>
          <w:tcPr>
            <w:tcW w:type="dxa" w:w="832"/>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29.</w:t>
            </w:r>
          </w:p>
        </w:tc>
        <w:tc>
          <w:tcPr>
            <w:tcW w:type="dxa" w:w="3699"/>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LJUBIČASTI DAN</w:t>
            </w:r>
          </w:p>
        </w:tc>
        <w:tc>
          <w:tcPr>
            <w:tcW w:type="dxa" w:w="2057"/>
            <w:tcBorders/>
            <w:tcMar>
              <w:top w:w="0" w:type="dxa"/>
              <w:left w:w="108" w:type="dxa"/>
              <w:bottom w:w="0" w:type="dxa"/>
              <w:right w:w="108" w:type="dxa"/>
            </w:tcMar>
            <w:vAlign w:val="center"/>
          </w:tcPr>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Vlatka Gašparović</w:t>
            </w:r>
          </w:p>
        </w:tc>
        <w:tc>
          <w:tcPr>
            <w:tcW w:type="dxa" w:w="2474"/>
            <w:tcBorders/>
            <w:tcMar>
              <w:top w:w="0" w:type="dxa"/>
              <w:left w:w="108" w:type="dxa"/>
              <w:bottom w:w="0" w:type="dxa"/>
              <w:right w:w="108" w:type="dxa"/>
            </w:tcMar>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26. ožujka 2027.</w:t>
            </w:r>
          </w:p>
        </w:tc>
      </w:tr>
    </w:tbl>
    <w:p>
      <w:pPr>
        <w:spacing w:line="240" w:lineRule="auto"/>
        <w:rPr>
          <w:lang w:eastAsia="hr-HR"/>
        </w:rPr>
      </w:pPr>
    </w:p>
    <w:p>
      <w:pPr>
        <w:pStyle w:val="Naslov1"/>
        <w:spacing/>
        <w:rPr/>
      </w:pPr>
      <w:bookmarkStart w:id="50" w:name="_Toc242149933"/>
      <w:r>
        <w:rPr/>
        <w:t xml:space="preserve">6. OSTVARIVANJE PROGRAMA I PLANOVA RADA ŠKOLE</w:t>
      </w:r>
      <w:bookmarkEnd w:id="50"/>
    </w:p>
    <w:p>
      <w:pPr>
        <w:pStyle w:val="Naslov2"/>
        <w:spacing/>
        <w:rPr/>
      </w:pPr>
      <w:bookmarkStart w:id="51" w:name="_Toc242149934"/>
      <w:r>
        <w:rPr/>
        <w:t xml:space="preserve">6.1. Broj učenika i razrednih odjela</w:t>
      </w:r>
      <w:bookmarkEnd w:id="51"/>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686"/>
        <w:gridCol w:w="2242"/>
        <w:gridCol w:w="587"/>
        <w:gridCol w:w="687"/>
        <w:gridCol w:w="587"/>
        <w:gridCol w:w="687"/>
        <w:gridCol w:w="545"/>
        <w:gridCol w:w="687"/>
        <w:gridCol w:w="545"/>
        <w:gridCol w:w="687"/>
        <w:gridCol w:w="599"/>
        <w:gridCol w:w="635"/>
      </w:tblGrid>
      <w:tr>
        <w:trPr>
          <w:trHeight w:val="315" w:hRule="atLeast"/>
          <w:jc w:val="center"/>
        </w:trPr>
        <w:tc>
          <w:tcPr>
            <w:tcW w:type="dxa" w:w="656"/>
            <w:vMerge w:val="restart"/>
            <w:tcBorders/>
            <w:shd w:fill="FFF2CC" w:color="auto" w:val="clear"/>
            <w:vAlign w:val="center"/>
          </w:tcPr>
          <w:p>
            <w:pPr>
              <w:spacing w:after="0" w:line="240" w:lineRule="auto"/>
              <w:rPr>
                <w:rFonts w:ascii="Times New Roman" w:hAnsi="Times New Roman" w:eastAsia="Times New Roman" w:cs="Times New Roman"/>
                <w:lang w:eastAsia="hr-HR"/>
              </w:rPr>
            </w:pPr>
          </w:p>
        </w:tc>
        <w:tc>
          <w:tcPr>
            <w:tcW w:type="dxa" w:w="2140"/>
            <w:vMerge w:val="restart"/>
            <w:tcBorders/>
            <w:shd w:fill="FFF2CC" w:color="auto"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PROGRAM ZANIMANJE</w:t>
            </w:r>
          </w:p>
        </w:tc>
        <w:tc>
          <w:tcPr>
            <w:tcW w:type="dxa" w:w="4784"/>
            <w:gridSpan w:val="8"/>
            <w:tcBorders/>
            <w:shd w:fill="FFF2CC" w:color="auto"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RAZRED</w:t>
            </w:r>
          </w:p>
        </w:tc>
        <w:tc>
          <w:tcPr>
            <w:tcW w:type="dxa" w:w="1178"/>
            <w:gridSpan w:val="2"/>
            <w:vMerge w:val="restart"/>
            <w:tcBorders/>
            <w:shd w:fill="FFF2CC" w:color="auto" w:val="clear"/>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UKUPNO</w:t>
            </w:r>
          </w:p>
        </w:tc>
      </w:tr>
      <w:tr>
        <w:trPr>
          <w:trHeight w:val="300" w:hRule="atLeast"/>
          <w:jc w:val="center"/>
        </w:trPr>
        <w:tc>
          <w:tcPr>
            <w:tcW w:type="dxa" w:w="656"/>
            <w:vMerge w:val="continue"/>
            <w:tcBorders/>
            <w:shd w:fill="FFF2CC" w:color="auto" w:val="clear"/>
            <w:vAlign w:val="center"/>
          </w:tcPr>
          <w:p>
            <w:pPr>
              <w:spacing w:after="0" w:line="240" w:lineRule="auto"/>
              <w:rPr>
                <w:rFonts w:ascii="Times New Roman" w:hAnsi="Times New Roman" w:eastAsia="Times New Roman" w:cs="Times New Roman"/>
                <w:lang w:eastAsia="hr-HR"/>
              </w:rPr>
            </w:pPr>
          </w:p>
        </w:tc>
        <w:tc>
          <w:tcPr>
            <w:tcW w:type="dxa" w:w="2140"/>
            <w:vMerge w:val="continue"/>
            <w:tcBorders/>
            <w:shd w:fill="FFF2CC" w:color="auto" w:val="clear"/>
            <w:vAlign w:val="center"/>
          </w:tcPr>
          <w:p>
            <w:pPr>
              <w:spacing w:after="0" w:line="240" w:lineRule="auto"/>
              <w:rPr>
                <w:rFonts w:ascii="Times New Roman" w:hAnsi="Times New Roman" w:eastAsia="Times New Roman" w:cs="Times New Roman"/>
                <w:lang w:eastAsia="hr-HR"/>
              </w:rPr>
            </w:pPr>
          </w:p>
        </w:tc>
        <w:tc>
          <w:tcPr>
            <w:tcW w:type="dxa" w:w="1216"/>
            <w:gridSpan w:val="2"/>
            <w:tcBorders/>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I.</w:t>
            </w:r>
          </w:p>
        </w:tc>
        <w:tc>
          <w:tcPr>
            <w:tcW w:type="dxa" w:w="1216"/>
            <w:gridSpan w:val="2"/>
            <w:tcBorders/>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II.</w:t>
            </w:r>
          </w:p>
        </w:tc>
        <w:tc>
          <w:tcPr>
            <w:tcW w:type="dxa" w:w="1176"/>
            <w:gridSpan w:val="2"/>
            <w:tcBorders/>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III.</w:t>
            </w:r>
          </w:p>
        </w:tc>
        <w:tc>
          <w:tcPr>
            <w:tcW w:type="dxa" w:w="1176"/>
            <w:gridSpan w:val="2"/>
            <w:tcBorders/>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IV.</w:t>
            </w:r>
          </w:p>
        </w:tc>
        <w:tc>
          <w:tcPr>
            <w:tcW w:type="dxa" w:w="1178"/>
            <w:gridSpan w:val="2"/>
            <w:vMerge w:val="continue"/>
            <w:tcBorders/>
            <w:shd w:fill="FFF2CC" w:color="auto" w:val="clear"/>
            <w:vAlign w:val="center"/>
          </w:tcPr>
          <w:p>
            <w:pPr>
              <w:spacing w:after="0" w:line="240" w:lineRule="auto"/>
              <w:jc w:val="center"/>
              <w:rPr>
                <w:rFonts w:ascii="Times New Roman" w:hAnsi="Times New Roman" w:eastAsia="Times New Roman" w:cs="Times New Roman"/>
                <w:b/>
                <w:bCs/>
                <w:lang w:eastAsia="hr-HR"/>
              </w:rPr>
            </w:pPr>
          </w:p>
        </w:tc>
      </w:tr>
      <w:tr>
        <w:trPr>
          <w:trHeight w:val="315" w:hRule="atLeast"/>
          <w:jc w:val="center"/>
        </w:trPr>
        <w:tc>
          <w:tcPr>
            <w:tcW w:type="dxa" w:w="656"/>
            <w:vMerge w:val="continue"/>
            <w:tcBorders/>
            <w:shd w:fill="FFF2CC" w:color="auto" w:val="clear"/>
            <w:vAlign w:val="center"/>
          </w:tcPr>
          <w:p>
            <w:pPr>
              <w:spacing w:after="0" w:line="240" w:lineRule="auto"/>
              <w:rPr>
                <w:rFonts w:ascii="Times New Roman" w:hAnsi="Times New Roman" w:eastAsia="Times New Roman" w:cs="Times New Roman"/>
                <w:lang w:eastAsia="hr-HR"/>
              </w:rPr>
            </w:pPr>
          </w:p>
        </w:tc>
        <w:tc>
          <w:tcPr>
            <w:tcW w:type="dxa" w:w="2140"/>
            <w:vMerge w:val="continue"/>
            <w:tcBorders/>
            <w:shd w:fill="FFF2CC" w:color="auto" w:val="clear"/>
            <w:vAlign w:val="center"/>
          </w:tcPr>
          <w:p>
            <w:pPr>
              <w:spacing w:after="0" w:line="240" w:lineRule="auto"/>
              <w:rPr>
                <w:rFonts w:ascii="Times New Roman" w:hAnsi="Times New Roman" w:eastAsia="Times New Roman" w:cs="Times New Roman"/>
                <w:lang w:eastAsia="hr-HR"/>
              </w:rPr>
            </w:pPr>
          </w:p>
        </w:tc>
        <w:tc>
          <w:tcPr>
            <w:tcW w:type="dxa" w:w="560"/>
            <w:tcBorders/>
            <w:vAlign w:val="center"/>
          </w:tcPr>
          <w:p>
            <w:pPr>
              <w:spacing w:after="0" w:line="240" w:lineRule="auto"/>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uč.</w:t>
            </w:r>
          </w:p>
        </w:tc>
        <w:tc>
          <w:tcPr>
            <w:tcW w:type="dxa" w:w="656"/>
            <w:tcBorders/>
            <w:vAlign w:val="center"/>
          </w:tcPr>
          <w:p>
            <w:pPr>
              <w:spacing w:after="0" w:line="240" w:lineRule="auto"/>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odj.</w:t>
            </w:r>
          </w:p>
        </w:tc>
        <w:tc>
          <w:tcPr>
            <w:tcW w:type="dxa" w:w="560"/>
            <w:tcBorders/>
            <w:vAlign w:val="center"/>
          </w:tcPr>
          <w:p>
            <w:pPr>
              <w:spacing w:after="0" w:line="240" w:lineRule="auto"/>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uč.</w:t>
            </w:r>
          </w:p>
        </w:tc>
        <w:tc>
          <w:tcPr>
            <w:tcW w:type="dxa" w:w="656"/>
            <w:tcBorders/>
            <w:vAlign w:val="center"/>
          </w:tcPr>
          <w:p>
            <w:pPr>
              <w:spacing w:after="0" w:line="240" w:lineRule="auto"/>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odj.</w:t>
            </w:r>
          </w:p>
        </w:tc>
        <w:tc>
          <w:tcPr>
            <w:tcW w:type="dxa" w:w="520"/>
            <w:tcBorders/>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uč.</w:t>
            </w:r>
          </w:p>
        </w:tc>
        <w:tc>
          <w:tcPr>
            <w:tcW w:type="dxa" w:w="656"/>
            <w:tcBorders/>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odj.</w:t>
            </w:r>
          </w:p>
        </w:tc>
        <w:tc>
          <w:tcPr>
            <w:tcW w:type="dxa" w:w="520"/>
            <w:tcBorders/>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uč.</w:t>
            </w:r>
          </w:p>
        </w:tc>
        <w:tc>
          <w:tcPr>
            <w:tcW w:type="dxa" w:w="656"/>
            <w:tcBorders/>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odj.</w:t>
            </w:r>
          </w:p>
        </w:tc>
        <w:tc>
          <w:tcPr>
            <w:tcW w:type="dxa" w:w="572"/>
            <w:tcBorders/>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uč.</w:t>
            </w:r>
          </w:p>
        </w:tc>
        <w:tc>
          <w:tcPr>
            <w:tcW w:type="dxa" w:w="606"/>
            <w:tcBorders/>
            <w:vAlign w:val="center"/>
          </w:tcPr>
          <w:p>
            <w:pPr>
              <w:spacing w:after="0" w:line="240" w:lineRule="auto"/>
              <w:jc w:val="center"/>
              <w:rPr>
                <w:rFonts w:ascii="Times New Roman" w:hAnsi="Times New Roman" w:eastAsia="Times New Roman" w:cs="Times New Roman"/>
                <w:b/>
                <w:bCs/>
                <w:lang w:eastAsia="hr-HR"/>
              </w:rPr>
            </w:pPr>
            <w:r>
              <w:rPr>
                <w:rFonts w:ascii="Times New Roman" w:hAnsi="Times New Roman" w:eastAsia="Times New Roman" w:cs="Times New Roman"/>
                <w:b/>
                <w:bCs/>
                <w:lang w:eastAsia="hr-HR"/>
              </w:rPr>
              <w:t xml:space="preserve">odj.</w:t>
            </w:r>
          </w:p>
        </w:tc>
      </w:tr>
      <w:tr>
        <w:trPr>
          <w:trHeight w:val="170" w:hRule="atLeast"/>
          <w:jc w:val="center"/>
        </w:trPr>
        <w:tc>
          <w:tcPr>
            <w:tcW w:type="dxa" w:w="656"/>
            <w:tcBorders/>
            <w:shd w:fill="FFF2CC" w:color="auto" w:val="clear"/>
            <w:vAlign w:val="center"/>
          </w:tcPr>
          <w:p>
            <w:pPr>
              <w:spacing w:after="0" w:line="240" w:lineRule="auto"/>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1.</w:t>
            </w:r>
          </w:p>
        </w:tc>
        <w:tc>
          <w:tcPr>
            <w:tcW w:type="dxa" w:w="2140"/>
            <w:tcBorders/>
            <w:noWrap/>
            <w:vAlign w:val="center"/>
          </w:tcPr>
          <w:p>
            <w:pPr>
              <w:spacing w:line="240" w:lineRule="auto"/>
              <w:rPr>
                <w:rFonts w:ascii="Times New Roman" w:hAnsi="Times New Roman" w:eastAsia="Times New Roman" w:cs="Times New Roman"/>
              </w:rPr>
            </w:pPr>
            <w:r>
              <w:rPr>
                <w:rFonts w:ascii="Times New Roman" w:hAnsi="Times New Roman" w:eastAsia="Calibri" w:cs="Times New Roman"/>
              </w:rPr>
              <w:t xml:space="preserve">Opća gimnazija</w:t>
            </w:r>
          </w:p>
        </w:tc>
        <w:tc>
          <w:tcPr>
            <w:tcW w:type="dxa" w:w="56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9</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c>
          <w:tcPr>
            <w:tcW w:type="dxa" w:w="56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7</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c>
          <w:tcPr>
            <w:tcW w:type="dxa" w:w="52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13</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c>
          <w:tcPr>
            <w:tcW w:type="dxa" w:w="52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13</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c>
          <w:tcPr>
            <w:tcW w:type="dxa" w:w="572"/>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4</w:t>
            </w:r>
            <w:r>
              <w:rPr>
                <w:rFonts w:ascii="Times New Roman" w:hAnsi="Times New Roman" w:eastAsia="Calibri" w:cs="Times New Roman"/>
              </w:rPr>
              <w:t xml:space="preserve">1</w:t>
            </w:r>
          </w:p>
        </w:tc>
        <w:tc>
          <w:tcPr>
            <w:tcW w:type="dxa" w:w="606"/>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4</w:t>
            </w:r>
          </w:p>
        </w:tc>
      </w:tr>
      <w:tr>
        <w:trPr>
          <w:trHeight w:val="540" w:hRule="atLeast"/>
          <w:jc w:val="center"/>
        </w:trPr>
        <w:tc>
          <w:tcPr>
            <w:tcW w:type="dxa" w:w="656"/>
            <w:vMerge w:val="restart"/>
            <w:tcBorders/>
            <w:shd w:fill="FFF2CC" w:color="auto" w:val="clear"/>
            <w:vAlign w:val="center"/>
          </w:tcPr>
          <w:p>
            <w:pPr>
              <w:spacing w:after="0" w:line="240" w:lineRule="auto"/>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2.</w:t>
            </w:r>
          </w:p>
        </w:tc>
        <w:tc>
          <w:tcPr>
            <w:tcW w:type="dxa" w:w="2140"/>
            <w:tcBorders/>
            <w:noWrap/>
            <w:vAlign w:val="center"/>
          </w:tcPr>
          <w:p>
            <w:pPr>
              <w:spacing w:line="240" w:lineRule="auto"/>
              <w:rPr>
                <w:rFonts w:ascii="Times New Roman" w:hAnsi="Times New Roman" w:eastAsia="Calibri" w:cs="Times New Roman"/>
              </w:rPr>
            </w:pPr>
            <w:r>
              <w:rPr>
                <w:rFonts w:ascii="Times New Roman" w:hAnsi="Times New Roman" w:eastAsia="Calibri" w:cs="Times New Roman"/>
              </w:rPr>
              <w:t xml:space="preserve">Referent/ica za poslovnu ekonomiju</w:t>
            </w:r>
          </w:p>
        </w:tc>
        <w:tc>
          <w:tcPr>
            <w:tcW w:type="dxa" w:w="56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23</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c>
          <w:tcPr>
            <w:tcW w:type="dxa" w:w="560"/>
            <w:tcBorders/>
            <w:shd w:fill="auto" w:color="auto" w:val="clear"/>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17</w:t>
            </w:r>
          </w:p>
        </w:tc>
        <w:tc>
          <w:tcPr>
            <w:tcW w:type="dxa" w:w="656"/>
            <w:tcBorders/>
            <w:shd w:fill="auto" w:color="auto" w:val="clear"/>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c>
          <w:tcPr>
            <w:tcW w:type="dxa" w:w="520"/>
            <w:tcBorders/>
            <w:shd w:fill="BFBFBF" w:color="auto" w:val="clear"/>
            <w:vAlign w:val="center"/>
          </w:tcPr>
          <w:p>
            <w:pPr>
              <w:spacing w:line="240" w:lineRule="auto"/>
              <w:jc w:val="center"/>
              <w:rPr>
                <w:rFonts w:ascii="Times New Roman" w:hAnsi="Times New Roman" w:eastAsia="Calibri" w:cs="Times New Roman"/>
              </w:rPr>
            </w:pPr>
          </w:p>
        </w:tc>
        <w:tc>
          <w:tcPr>
            <w:tcW w:type="dxa" w:w="656"/>
            <w:tcBorders/>
            <w:shd w:fill="BFBFBF" w:color="auto" w:val="clear"/>
            <w:noWrap/>
            <w:vAlign w:val="center"/>
          </w:tcPr>
          <w:p>
            <w:pPr>
              <w:spacing w:line="240" w:lineRule="auto"/>
              <w:jc w:val="center"/>
              <w:rPr>
                <w:rFonts w:ascii="Times New Roman" w:hAnsi="Times New Roman" w:eastAsia="Calibri" w:cs="Times New Roman"/>
              </w:rPr>
            </w:pPr>
          </w:p>
        </w:tc>
        <w:tc>
          <w:tcPr>
            <w:tcW w:type="dxa" w:w="520"/>
            <w:tcBorders/>
            <w:shd w:fill="BFBFBF" w:color="auto" w:val="clear"/>
            <w:vAlign w:val="center"/>
          </w:tcPr>
          <w:p>
            <w:pPr>
              <w:spacing w:line="240" w:lineRule="auto"/>
              <w:jc w:val="center"/>
              <w:rPr>
                <w:rFonts w:ascii="Times New Roman" w:hAnsi="Times New Roman" w:eastAsia="Calibri" w:cs="Times New Roman"/>
              </w:rPr>
            </w:pPr>
          </w:p>
        </w:tc>
        <w:tc>
          <w:tcPr>
            <w:tcW w:type="dxa" w:w="656"/>
            <w:tcBorders/>
            <w:shd w:fill="BFBFBF" w:color="auto" w:val="clear"/>
            <w:noWrap/>
            <w:vAlign w:val="center"/>
          </w:tcPr>
          <w:p>
            <w:pPr>
              <w:spacing w:line="240" w:lineRule="auto"/>
              <w:jc w:val="center"/>
              <w:rPr>
                <w:rFonts w:ascii="Times New Roman" w:hAnsi="Times New Roman" w:eastAsia="Calibri" w:cs="Times New Roman"/>
              </w:rPr>
            </w:pPr>
          </w:p>
        </w:tc>
        <w:tc>
          <w:tcPr>
            <w:tcW w:type="dxa" w:w="572"/>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40</w:t>
            </w:r>
          </w:p>
        </w:tc>
        <w:tc>
          <w:tcPr>
            <w:tcW w:type="dxa" w:w="606"/>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2</w:t>
            </w:r>
          </w:p>
        </w:tc>
      </w:tr>
      <w:tr>
        <w:trPr>
          <w:trHeight w:val="585" w:hRule="atLeast"/>
          <w:jc w:val="center"/>
        </w:trPr>
        <w:tc>
          <w:tcPr>
            <w:tcW w:type="dxa" w:w="656"/>
            <w:vMerge w:val="continue"/>
            <w:tcBorders/>
            <w:shd w:fill="FFF2CC" w:color="auto" w:val="clear"/>
            <w:vAlign w:val="center"/>
          </w:tcPr>
          <w:p>
            <w:pPr>
              <w:spacing w:after="0" w:line="240" w:lineRule="auto"/>
              <w:rPr>
                <w:rFonts w:ascii="Times New Roman" w:hAnsi="Times New Roman" w:eastAsia="Times New Roman" w:cs="Times New Roman"/>
                <w:lang w:eastAsia="hr-HR"/>
              </w:rPr>
            </w:pPr>
          </w:p>
        </w:tc>
        <w:tc>
          <w:tcPr>
            <w:tcW w:type="dxa" w:w="2140"/>
            <w:tcBorders/>
            <w:noWrap/>
            <w:vAlign w:val="center"/>
          </w:tcPr>
          <w:p>
            <w:pPr>
              <w:spacing w:line="240" w:lineRule="auto"/>
              <w:rPr>
                <w:rFonts w:ascii="Times New Roman" w:hAnsi="Times New Roman" w:eastAsia="Calibri" w:cs="Times New Roman"/>
              </w:rPr>
            </w:pPr>
            <w:r>
              <w:rPr>
                <w:rFonts w:ascii="Times New Roman" w:hAnsi="Times New Roman" w:eastAsia="Calibri" w:cs="Times New Roman"/>
              </w:rPr>
              <w:t xml:space="preserve">Ekonomska</w:t>
            </w:r>
          </w:p>
        </w:tc>
        <w:tc>
          <w:tcPr>
            <w:tcW w:type="dxa" w:w="560"/>
            <w:tcBorders/>
            <w:shd w:fill="BFBFBF" w:color="auto" w:val="clear"/>
            <w:vAlign w:val="center"/>
          </w:tcPr>
          <w:p>
            <w:pPr>
              <w:spacing w:line="240" w:lineRule="auto"/>
              <w:jc w:val="center"/>
              <w:rPr>
                <w:rFonts w:ascii="Times New Roman" w:hAnsi="Times New Roman" w:eastAsia="Calibri" w:cs="Times New Roman"/>
              </w:rPr>
            </w:pPr>
          </w:p>
        </w:tc>
        <w:tc>
          <w:tcPr>
            <w:tcW w:type="dxa" w:w="656"/>
            <w:tcBorders/>
            <w:shd w:fill="BFBFBF" w:color="auto" w:val="clear"/>
            <w:noWrap/>
            <w:vAlign w:val="center"/>
          </w:tcPr>
          <w:p>
            <w:pPr>
              <w:spacing w:line="240" w:lineRule="auto"/>
              <w:jc w:val="center"/>
              <w:rPr>
                <w:rFonts w:ascii="Times New Roman" w:hAnsi="Times New Roman" w:eastAsia="Calibri" w:cs="Times New Roman"/>
              </w:rPr>
            </w:pPr>
          </w:p>
        </w:tc>
        <w:tc>
          <w:tcPr>
            <w:tcW w:type="dxa" w:w="560"/>
            <w:tcBorders/>
            <w:shd w:fill="BFBFBF" w:color="auto" w:val="clear"/>
            <w:vAlign w:val="center"/>
          </w:tcPr>
          <w:p>
            <w:pPr>
              <w:spacing w:line="240" w:lineRule="auto"/>
              <w:jc w:val="center"/>
              <w:rPr>
                <w:rFonts w:ascii="Times New Roman" w:hAnsi="Times New Roman" w:eastAsia="Calibri" w:cs="Times New Roman"/>
              </w:rPr>
            </w:pPr>
          </w:p>
        </w:tc>
        <w:tc>
          <w:tcPr>
            <w:tcW w:type="dxa" w:w="656"/>
            <w:tcBorders/>
            <w:shd w:fill="BFBFBF" w:color="auto" w:val="clear"/>
            <w:noWrap/>
            <w:vAlign w:val="center"/>
          </w:tcPr>
          <w:p>
            <w:pPr>
              <w:spacing w:line="240" w:lineRule="auto"/>
              <w:jc w:val="center"/>
              <w:rPr>
                <w:rFonts w:ascii="Times New Roman" w:hAnsi="Times New Roman" w:eastAsia="Calibri" w:cs="Times New Roman"/>
              </w:rPr>
            </w:pPr>
          </w:p>
        </w:tc>
        <w:tc>
          <w:tcPr>
            <w:tcW w:type="dxa" w:w="52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15</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c>
          <w:tcPr>
            <w:tcW w:type="dxa" w:w="52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19</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c>
          <w:tcPr>
            <w:tcW w:type="dxa" w:w="572"/>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34</w:t>
            </w:r>
          </w:p>
        </w:tc>
        <w:tc>
          <w:tcPr>
            <w:tcW w:type="dxa" w:w="606"/>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2</w:t>
            </w:r>
          </w:p>
        </w:tc>
      </w:tr>
      <w:tr>
        <w:trPr>
          <w:trHeight w:val="170" w:hRule="atLeast"/>
          <w:jc w:val="center"/>
        </w:trPr>
        <w:tc>
          <w:tcPr>
            <w:tcW w:type="dxa" w:w="656"/>
            <w:tcBorders/>
            <w:shd w:fill="FFF2CC" w:color="auto" w:val="clear"/>
            <w:vAlign w:val="center"/>
          </w:tcPr>
          <w:p>
            <w:pPr>
              <w:spacing w:after="0" w:line="240" w:lineRule="auto"/>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3.</w:t>
            </w:r>
          </w:p>
        </w:tc>
        <w:tc>
          <w:tcPr>
            <w:tcW w:type="dxa" w:w="2140"/>
            <w:tcBorders/>
            <w:noWrap/>
            <w:vAlign w:val="center"/>
          </w:tcPr>
          <w:p>
            <w:pPr>
              <w:spacing w:line="240" w:lineRule="auto"/>
              <w:rPr>
                <w:rFonts w:ascii="Times New Roman" w:hAnsi="Times New Roman" w:eastAsia="Calibri" w:cs="Times New Roman"/>
              </w:rPr>
            </w:pPr>
            <w:r>
              <w:rPr>
                <w:rFonts w:ascii="Times New Roman" w:hAnsi="Times New Roman" w:eastAsia="Calibri" w:cs="Times New Roman"/>
              </w:rPr>
              <w:t xml:space="preserve">Šumarski tehničar/ka</w:t>
            </w:r>
          </w:p>
        </w:tc>
        <w:tc>
          <w:tcPr>
            <w:tcW w:type="dxa" w:w="56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19</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c>
          <w:tcPr>
            <w:tcW w:type="dxa" w:w="56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22</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c>
          <w:tcPr>
            <w:tcW w:type="dxa" w:w="52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13</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c>
          <w:tcPr>
            <w:tcW w:type="dxa" w:w="52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10</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c>
          <w:tcPr>
            <w:tcW w:type="dxa" w:w="572"/>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64</w:t>
            </w:r>
          </w:p>
        </w:tc>
        <w:tc>
          <w:tcPr>
            <w:tcW w:type="dxa" w:w="606"/>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4</w:t>
            </w:r>
          </w:p>
        </w:tc>
      </w:tr>
      <w:tr>
        <w:trPr>
          <w:trHeight w:val="170" w:hRule="atLeast"/>
          <w:jc w:val="center"/>
        </w:trPr>
        <w:tc>
          <w:tcPr>
            <w:tcW w:type="dxa" w:w="656"/>
            <w:vMerge w:val="restart"/>
            <w:tcBorders/>
            <w:shd w:fill="FFF2CC" w:color="auto" w:val="clear"/>
            <w:vAlign w:val="center"/>
          </w:tcPr>
          <w:p>
            <w:pPr>
              <w:spacing w:after="0" w:line="240" w:lineRule="auto"/>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4.</w:t>
            </w:r>
          </w:p>
        </w:tc>
        <w:tc>
          <w:tcPr>
            <w:tcW w:type="dxa" w:w="2140"/>
            <w:tcBorders/>
            <w:noWrap/>
            <w:vAlign w:val="center"/>
          </w:tcPr>
          <w:p>
            <w:pPr>
              <w:spacing w:line="240" w:lineRule="auto"/>
              <w:rPr>
                <w:rFonts w:ascii="Times New Roman" w:hAnsi="Times New Roman" w:eastAsia="Calibri" w:cs="Times New Roman"/>
              </w:rPr>
            </w:pPr>
            <w:r>
              <w:rPr>
                <w:rFonts w:ascii="Times New Roman" w:hAnsi="Times New Roman" w:eastAsia="Calibri" w:cs="Times New Roman"/>
              </w:rPr>
              <w:t xml:space="preserve">Frizer/ka</w:t>
            </w:r>
          </w:p>
        </w:tc>
        <w:tc>
          <w:tcPr>
            <w:tcW w:type="dxa" w:w="56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10</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0,66</w:t>
            </w:r>
          </w:p>
        </w:tc>
        <w:tc>
          <w:tcPr>
            <w:tcW w:type="dxa" w:w="56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10</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0,62</w:t>
            </w:r>
          </w:p>
        </w:tc>
        <w:tc>
          <w:tcPr>
            <w:tcW w:type="dxa" w:w="52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18</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c>
          <w:tcPr>
            <w:tcW w:type="dxa" w:w="520"/>
            <w:tcBorders/>
            <w:shd w:fill="BFBFBF" w:color="auto" w:val="clear"/>
            <w:vAlign w:val="center"/>
          </w:tcPr>
          <w:p>
            <w:pPr>
              <w:spacing w:line="240" w:lineRule="auto"/>
              <w:jc w:val="center"/>
              <w:rPr>
                <w:rFonts w:ascii="Times New Roman" w:hAnsi="Times New Roman" w:eastAsia="Calibri" w:cs="Times New Roman"/>
              </w:rPr>
            </w:pPr>
          </w:p>
        </w:tc>
        <w:tc>
          <w:tcPr>
            <w:tcW w:type="dxa" w:w="656"/>
            <w:tcBorders/>
            <w:shd w:fill="BFBFBF" w:color="auto" w:val="clear"/>
            <w:noWrap/>
            <w:vAlign w:val="center"/>
          </w:tcPr>
          <w:p>
            <w:pPr>
              <w:spacing w:line="240" w:lineRule="auto"/>
              <w:jc w:val="center"/>
              <w:rPr>
                <w:rFonts w:ascii="Times New Roman" w:hAnsi="Times New Roman" w:eastAsia="Calibri" w:cs="Times New Roman"/>
              </w:rPr>
            </w:pPr>
          </w:p>
        </w:tc>
        <w:tc>
          <w:tcPr>
            <w:tcW w:type="dxa" w:w="572"/>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38</w:t>
            </w:r>
          </w:p>
        </w:tc>
        <w:tc>
          <w:tcPr>
            <w:tcW w:type="dxa" w:w="606"/>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2,28</w:t>
            </w:r>
          </w:p>
        </w:tc>
      </w:tr>
      <w:tr>
        <w:trPr>
          <w:trHeight w:val="170" w:hRule="atLeast"/>
          <w:jc w:val="center"/>
        </w:trPr>
        <w:tc>
          <w:tcPr>
            <w:tcW w:type="dxa" w:w="656"/>
            <w:vMerge w:val="continue"/>
            <w:tcBorders/>
            <w:shd w:fill="FFF2CC" w:color="auto" w:val="clear"/>
            <w:vAlign w:val="center"/>
          </w:tcPr>
          <w:p>
            <w:pPr>
              <w:spacing w:after="0" w:line="240" w:lineRule="auto"/>
              <w:rPr>
                <w:rFonts w:ascii="Times New Roman" w:hAnsi="Times New Roman" w:eastAsia="Times New Roman" w:cs="Times New Roman"/>
                <w:lang w:eastAsia="hr-HR"/>
              </w:rPr>
            </w:pPr>
          </w:p>
        </w:tc>
        <w:tc>
          <w:tcPr>
            <w:tcW w:type="dxa" w:w="2140"/>
            <w:tcBorders/>
            <w:noWrap/>
            <w:vAlign w:val="center"/>
          </w:tcPr>
          <w:p>
            <w:pPr>
              <w:spacing w:line="240" w:lineRule="auto"/>
              <w:rPr>
                <w:rFonts w:ascii="Times New Roman" w:hAnsi="Times New Roman" w:eastAsia="Calibri" w:cs="Times New Roman"/>
              </w:rPr>
            </w:pPr>
            <w:r>
              <w:rPr>
                <w:rFonts w:ascii="Times New Roman" w:hAnsi="Times New Roman" w:eastAsia="Calibri" w:cs="Times New Roman"/>
              </w:rPr>
              <w:t xml:space="preserve">Prodavač/ica</w:t>
            </w:r>
          </w:p>
        </w:tc>
        <w:tc>
          <w:tcPr>
            <w:tcW w:type="dxa" w:w="56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5</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0,34</w:t>
            </w:r>
          </w:p>
        </w:tc>
        <w:tc>
          <w:tcPr>
            <w:tcW w:type="dxa" w:w="560"/>
            <w:tcBorders/>
            <w:shd w:fill="FFFFFF" w:color="auto" w:val="clear"/>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6</w:t>
            </w:r>
          </w:p>
        </w:tc>
        <w:tc>
          <w:tcPr>
            <w:tcW w:type="dxa" w:w="656"/>
            <w:tcBorders/>
            <w:shd w:fill="FFFFFF" w:color="auto" w:val="clear"/>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0,38</w:t>
            </w:r>
          </w:p>
        </w:tc>
        <w:tc>
          <w:tcPr>
            <w:tcW w:type="dxa" w:w="520"/>
            <w:tcBorders/>
            <w:shd w:fill="BFBFBF" w:color="auto" w:val="clear"/>
            <w:vAlign w:val="center"/>
          </w:tcPr>
          <w:p>
            <w:pPr>
              <w:spacing w:line="240" w:lineRule="auto"/>
              <w:jc w:val="center"/>
              <w:rPr>
                <w:rFonts w:ascii="Times New Roman" w:hAnsi="Times New Roman" w:eastAsia="Calibri" w:cs="Times New Roman"/>
              </w:rPr>
            </w:pPr>
          </w:p>
        </w:tc>
        <w:tc>
          <w:tcPr>
            <w:tcW w:type="dxa" w:w="656"/>
            <w:tcBorders/>
            <w:shd w:fill="BFBFBF" w:color="auto" w:val="clear"/>
            <w:noWrap/>
            <w:vAlign w:val="center"/>
          </w:tcPr>
          <w:p>
            <w:pPr>
              <w:spacing w:line="240" w:lineRule="auto"/>
              <w:jc w:val="center"/>
              <w:rPr>
                <w:rFonts w:ascii="Times New Roman" w:hAnsi="Times New Roman" w:eastAsia="Calibri" w:cs="Times New Roman"/>
              </w:rPr>
            </w:pPr>
          </w:p>
        </w:tc>
        <w:tc>
          <w:tcPr>
            <w:tcW w:type="dxa" w:w="520"/>
            <w:tcBorders/>
            <w:shd w:fill="BFBFBF" w:color="auto" w:val="clear"/>
            <w:vAlign w:val="center"/>
          </w:tcPr>
          <w:p>
            <w:pPr>
              <w:spacing w:line="240" w:lineRule="auto"/>
              <w:jc w:val="center"/>
              <w:rPr>
                <w:rFonts w:ascii="Times New Roman" w:hAnsi="Times New Roman" w:eastAsia="Calibri" w:cs="Times New Roman"/>
              </w:rPr>
            </w:pPr>
          </w:p>
        </w:tc>
        <w:tc>
          <w:tcPr>
            <w:tcW w:type="dxa" w:w="656"/>
            <w:tcBorders/>
            <w:shd w:fill="BFBFBF" w:color="auto" w:val="clear"/>
            <w:noWrap/>
            <w:vAlign w:val="center"/>
          </w:tcPr>
          <w:p>
            <w:pPr>
              <w:spacing w:line="240" w:lineRule="auto"/>
              <w:jc w:val="center"/>
              <w:rPr>
                <w:rFonts w:ascii="Times New Roman" w:hAnsi="Times New Roman" w:eastAsia="Calibri" w:cs="Times New Roman"/>
              </w:rPr>
            </w:pPr>
          </w:p>
        </w:tc>
        <w:tc>
          <w:tcPr>
            <w:tcW w:type="dxa" w:w="572"/>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11</w:t>
            </w:r>
          </w:p>
        </w:tc>
        <w:tc>
          <w:tcPr>
            <w:tcW w:type="dxa" w:w="606"/>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0,72</w:t>
            </w:r>
          </w:p>
        </w:tc>
      </w:tr>
      <w:tr>
        <w:trPr>
          <w:trHeight w:val="170" w:hRule="atLeast"/>
          <w:jc w:val="center"/>
        </w:trPr>
        <w:tc>
          <w:tcPr>
            <w:tcW w:type="dxa" w:w="656"/>
            <w:vMerge w:val="restart"/>
            <w:tcBorders/>
            <w:shd w:fill="FFF2CC" w:color="auto" w:val="clear"/>
            <w:vAlign w:val="center"/>
          </w:tcPr>
          <w:p>
            <w:pPr>
              <w:spacing w:after="0" w:line="240" w:lineRule="auto"/>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5.</w:t>
            </w:r>
          </w:p>
        </w:tc>
        <w:tc>
          <w:tcPr>
            <w:tcW w:type="dxa" w:w="2140"/>
            <w:tcBorders/>
            <w:noWrap/>
            <w:vAlign w:val="center"/>
          </w:tcPr>
          <w:p>
            <w:pPr>
              <w:spacing w:line="240" w:lineRule="auto"/>
              <w:rPr>
                <w:rFonts w:ascii="Times New Roman" w:hAnsi="Times New Roman" w:eastAsia="Calibri" w:cs="Times New Roman"/>
              </w:rPr>
            </w:pPr>
            <w:r>
              <w:rPr>
                <w:rFonts w:ascii="Times New Roman" w:hAnsi="Times New Roman" w:eastAsia="Calibri" w:cs="Times New Roman"/>
              </w:rPr>
              <w:t xml:space="preserve">Automehatroničar/ka</w:t>
            </w:r>
          </w:p>
        </w:tc>
        <w:tc>
          <w:tcPr>
            <w:tcW w:type="dxa" w:w="56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8</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0,44</w:t>
            </w:r>
          </w:p>
        </w:tc>
        <w:tc>
          <w:tcPr>
            <w:tcW w:type="dxa" w:w="560"/>
            <w:tcBorders/>
            <w:shd w:fill="FFFFFF" w:color="auto" w:val="clear"/>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6</w:t>
            </w:r>
          </w:p>
        </w:tc>
        <w:tc>
          <w:tcPr>
            <w:tcW w:type="dxa" w:w="656"/>
            <w:tcBorders/>
            <w:shd w:fill="FFFFFF" w:color="auto" w:val="clear"/>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0,66</w:t>
            </w:r>
          </w:p>
        </w:tc>
        <w:tc>
          <w:tcPr>
            <w:tcW w:type="dxa" w:w="520"/>
            <w:tcBorders/>
            <w:shd w:fill="BFBFBF" w:color="auto" w:val="clear"/>
            <w:vAlign w:val="center"/>
          </w:tcPr>
          <w:p>
            <w:pPr>
              <w:spacing w:line="240" w:lineRule="auto"/>
              <w:jc w:val="center"/>
              <w:rPr>
                <w:rFonts w:ascii="Times New Roman" w:hAnsi="Times New Roman" w:eastAsia="Calibri" w:cs="Times New Roman"/>
              </w:rPr>
            </w:pPr>
          </w:p>
        </w:tc>
        <w:tc>
          <w:tcPr>
            <w:tcW w:type="dxa" w:w="656"/>
            <w:tcBorders/>
            <w:shd w:fill="BFBFBF" w:color="auto" w:val="clear"/>
            <w:noWrap/>
            <w:vAlign w:val="center"/>
          </w:tcPr>
          <w:p>
            <w:pPr>
              <w:spacing w:line="240" w:lineRule="auto"/>
              <w:jc w:val="center"/>
              <w:rPr>
                <w:rFonts w:ascii="Times New Roman" w:hAnsi="Times New Roman" w:eastAsia="Calibri" w:cs="Times New Roman"/>
              </w:rPr>
            </w:pPr>
          </w:p>
        </w:tc>
        <w:tc>
          <w:tcPr>
            <w:tcW w:type="dxa" w:w="520"/>
            <w:tcBorders/>
            <w:shd w:fill="BFBFBF" w:color="auto" w:val="clear"/>
            <w:vAlign w:val="center"/>
          </w:tcPr>
          <w:p>
            <w:pPr>
              <w:spacing w:line="240" w:lineRule="auto"/>
              <w:jc w:val="center"/>
              <w:rPr>
                <w:rFonts w:ascii="Times New Roman" w:hAnsi="Times New Roman" w:eastAsia="Calibri" w:cs="Times New Roman"/>
              </w:rPr>
            </w:pPr>
          </w:p>
        </w:tc>
        <w:tc>
          <w:tcPr>
            <w:tcW w:type="dxa" w:w="656"/>
            <w:tcBorders/>
            <w:shd w:fill="BFBFBF" w:color="auto" w:val="clear"/>
            <w:noWrap/>
            <w:vAlign w:val="center"/>
          </w:tcPr>
          <w:p>
            <w:pPr>
              <w:spacing w:line="240" w:lineRule="auto"/>
              <w:jc w:val="center"/>
              <w:rPr>
                <w:rFonts w:ascii="Times New Roman" w:hAnsi="Times New Roman" w:eastAsia="Calibri" w:cs="Times New Roman"/>
              </w:rPr>
            </w:pPr>
          </w:p>
        </w:tc>
        <w:tc>
          <w:tcPr>
            <w:tcW w:type="dxa" w:w="572"/>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14</w:t>
            </w:r>
          </w:p>
        </w:tc>
        <w:tc>
          <w:tcPr>
            <w:tcW w:type="dxa" w:w="606"/>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w:t>
            </w:r>
          </w:p>
        </w:tc>
      </w:tr>
      <w:tr>
        <w:trPr>
          <w:trHeight w:val="170" w:hRule="atLeast"/>
          <w:jc w:val="center"/>
        </w:trPr>
        <w:tc>
          <w:tcPr>
            <w:tcW w:type="dxa" w:w="656"/>
            <w:vMerge w:val="continue"/>
            <w:tcBorders/>
            <w:shd w:fill="FFF2CC" w:color="auto" w:val="clear"/>
            <w:vAlign w:val="center"/>
          </w:tcPr>
          <w:p>
            <w:pPr>
              <w:spacing w:after="0" w:line="240" w:lineRule="auto"/>
              <w:rPr>
                <w:rFonts w:ascii="Times New Roman" w:hAnsi="Times New Roman" w:eastAsia="Times New Roman" w:cs="Times New Roman"/>
                <w:lang w:eastAsia="hr-HR"/>
              </w:rPr>
            </w:pPr>
          </w:p>
        </w:tc>
        <w:tc>
          <w:tcPr>
            <w:tcW w:type="dxa" w:w="2140"/>
            <w:tcBorders/>
            <w:noWrap/>
            <w:vAlign w:val="center"/>
          </w:tcPr>
          <w:p>
            <w:pPr>
              <w:spacing w:line="240" w:lineRule="auto"/>
              <w:rPr>
                <w:rFonts w:ascii="Times New Roman" w:hAnsi="Times New Roman" w:eastAsia="Calibri" w:cs="Times New Roman"/>
              </w:rPr>
            </w:pPr>
            <w:r>
              <w:rPr>
                <w:rFonts w:ascii="Times New Roman" w:hAnsi="Times New Roman" w:eastAsia="Calibri" w:cs="Times New Roman"/>
              </w:rPr>
              <w:t xml:space="preserve">Automehaničar/ka</w:t>
            </w:r>
          </w:p>
        </w:tc>
        <w:tc>
          <w:tcPr>
            <w:tcW w:type="dxa" w:w="560"/>
            <w:tcBorders/>
            <w:shd w:fill="BFBFBF" w:color="auto" w:val="clear"/>
            <w:vAlign w:val="center"/>
          </w:tcPr>
          <w:p>
            <w:pPr>
              <w:spacing w:line="240" w:lineRule="auto"/>
              <w:jc w:val="center"/>
              <w:rPr>
                <w:rFonts w:ascii="Times New Roman" w:hAnsi="Times New Roman" w:eastAsia="Calibri" w:cs="Times New Roman"/>
              </w:rPr>
            </w:pPr>
          </w:p>
        </w:tc>
        <w:tc>
          <w:tcPr>
            <w:tcW w:type="dxa" w:w="656"/>
            <w:tcBorders/>
            <w:shd w:fill="BFBFBF" w:color="auto" w:val="clear"/>
            <w:noWrap/>
            <w:vAlign w:val="center"/>
          </w:tcPr>
          <w:p>
            <w:pPr>
              <w:spacing w:line="240" w:lineRule="auto"/>
              <w:jc w:val="center"/>
              <w:rPr>
                <w:rFonts w:ascii="Times New Roman" w:hAnsi="Times New Roman" w:eastAsia="Calibri" w:cs="Times New Roman"/>
              </w:rPr>
            </w:pPr>
          </w:p>
        </w:tc>
        <w:tc>
          <w:tcPr>
            <w:tcW w:type="dxa" w:w="560"/>
            <w:tcBorders/>
            <w:shd w:fill="BFBFBF" w:color="auto" w:val="clear"/>
            <w:vAlign w:val="center"/>
          </w:tcPr>
          <w:p>
            <w:pPr>
              <w:spacing w:line="240" w:lineRule="auto"/>
              <w:jc w:val="center"/>
              <w:rPr>
                <w:rFonts w:ascii="Times New Roman" w:hAnsi="Times New Roman" w:eastAsia="Calibri" w:cs="Times New Roman"/>
              </w:rPr>
            </w:pPr>
          </w:p>
        </w:tc>
        <w:tc>
          <w:tcPr>
            <w:tcW w:type="dxa" w:w="656"/>
            <w:tcBorders/>
            <w:shd w:fill="BFBFBF" w:color="auto" w:val="clear"/>
            <w:noWrap/>
            <w:vAlign w:val="center"/>
          </w:tcPr>
          <w:p>
            <w:pPr>
              <w:spacing w:line="240" w:lineRule="auto"/>
              <w:jc w:val="center"/>
              <w:rPr>
                <w:rFonts w:ascii="Times New Roman" w:hAnsi="Times New Roman" w:eastAsia="Calibri" w:cs="Times New Roman"/>
              </w:rPr>
            </w:pPr>
          </w:p>
        </w:tc>
        <w:tc>
          <w:tcPr>
            <w:tcW w:type="dxa" w:w="52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8</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0,73</w:t>
            </w:r>
          </w:p>
        </w:tc>
        <w:tc>
          <w:tcPr>
            <w:tcW w:type="dxa" w:w="520"/>
            <w:tcBorders/>
            <w:shd w:fill="BFBFBF" w:color="auto" w:val="clear"/>
            <w:vAlign w:val="center"/>
          </w:tcPr>
          <w:p>
            <w:pPr>
              <w:spacing w:line="240" w:lineRule="auto"/>
              <w:jc w:val="center"/>
              <w:rPr>
                <w:rFonts w:ascii="Times New Roman" w:hAnsi="Times New Roman" w:eastAsia="Calibri" w:cs="Times New Roman"/>
              </w:rPr>
            </w:pPr>
          </w:p>
        </w:tc>
        <w:tc>
          <w:tcPr>
            <w:tcW w:type="dxa" w:w="656"/>
            <w:tcBorders/>
            <w:shd w:fill="BFBFBF" w:color="auto" w:val="clear"/>
            <w:noWrap/>
            <w:vAlign w:val="center"/>
          </w:tcPr>
          <w:p>
            <w:pPr>
              <w:spacing w:line="240" w:lineRule="auto"/>
              <w:jc w:val="center"/>
              <w:rPr>
                <w:rFonts w:ascii="Times New Roman" w:hAnsi="Times New Roman" w:eastAsia="Calibri" w:cs="Times New Roman"/>
              </w:rPr>
            </w:pPr>
          </w:p>
        </w:tc>
        <w:tc>
          <w:tcPr>
            <w:tcW w:type="dxa" w:w="572"/>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8</w:t>
            </w:r>
          </w:p>
        </w:tc>
        <w:tc>
          <w:tcPr>
            <w:tcW w:type="dxa" w:w="606"/>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0,73</w:t>
            </w:r>
          </w:p>
        </w:tc>
      </w:tr>
      <w:tr>
        <w:trPr>
          <w:trHeight w:val="170" w:hRule="atLeast"/>
          <w:jc w:val="center"/>
        </w:trPr>
        <w:tc>
          <w:tcPr>
            <w:tcW w:type="dxa" w:w="656"/>
            <w:tcBorders/>
            <w:shd w:fill="FFF2CC" w:color="auto" w:val="clear"/>
            <w:vAlign w:val="center"/>
          </w:tcPr>
          <w:p>
            <w:pPr>
              <w:spacing w:after="0" w:line="240" w:lineRule="auto"/>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6.</w:t>
            </w:r>
          </w:p>
        </w:tc>
        <w:tc>
          <w:tcPr>
            <w:tcW w:type="dxa" w:w="2140"/>
            <w:tcBorders/>
            <w:noWrap/>
            <w:vAlign w:val="center"/>
          </w:tcPr>
          <w:p>
            <w:pPr>
              <w:spacing w:line="240" w:lineRule="auto"/>
              <w:rPr>
                <w:rFonts w:ascii="Times New Roman" w:hAnsi="Times New Roman" w:eastAsia="Calibri" w:cs="Times New Roman"/>
              </w:rPr>
            </w:pPr>
            <w:r>
              <w:rPr>
                <w:rFonts w:ascii="Times New Roman" w:hAnsi="Times New Roman" w:eastAsia="Calibri" w:cs="Times New Roman"/>
              </w:rPr>
              <w:t xml:space="preserve">Elektromehaničar/ka</w:t>
            </w:r>
          </w:p>
        </w:tc>
        <w:tc>
          <w:tcPr>
            <w:tcW w:type="dxa" w:w="56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10</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0,56</w:t>
            </w:r>
          </w:p>
        </w:tc>
        <w:tc>
          <w:tcPr>
            <w:tcW w:type="dxa" w:w="56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3</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0,34</w:t>
            </w:r>
          </w:p>
        </w:tc>
        <w:tc>
          <w:tcPr>
            <w:tcW w:type="dxa" w:w="520"/>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3</w:t>
            </w:r>
          </w:p>
        </w:tc>
        <w:tc>
          <w:tcPr>
            <w:tcW w:type="dxa" w:w="656"/>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0,27</w:t>
            </w:r>
          </w:p>
        </w:tc>
        <w:tc>
          <w:tcPr>
            <w:tcW w:type="dxa" w:w="520"/>
            <w:tcBorders/>
            <w:shd w:fill="BFBFBF" w:color="auto" w:val="clear"/>
            <w:vAlign w:val="center"/>
          </w:tcPr>
          <w:p>
            <w:pPr>
              <w:spacing w:line="240" w:lineRule="auto"/>
              <w:jc w:val="center"/>
              <w:rPr>
                <w:rFonts w:ascii="Times New Roman" w:hAnsi="Times New Roman" w:eastAsia="Calibri" w:cs="Times New Roman"/>
              </w:rPr>
            </w:pPr>
          </w:p>
        </w:tc>
        <w:tc>
          <w:tcPr>
            <w:tcW w:type="dxa" w:w="656"/>
            <w:tcBorders/>
            <w:shd w:fill="BFBFBF" w:color="auto" w:val="clear"/>
            <w:noWrap/>
            <w:vAlign w:val="center"/>
          </w:tcPr>
          <w:p>
            <w:pPr>
              <w:spacing w:line="240" w:lineRule="auto"/>
              <w:jc w:val="center"/>
              <w:rPr>
                <w:rFonts w:ascii="Times New Roman" w:hAnsi="Times New Roman" w:eastAsia="Calibri" w:cs="Times New Roman"/>
              </w:rPr>
            </w:pPr>
          </w:p>
        </w:tc>
        <w:tc>
          <w:tcPr>
            <w:tcW w:type="dxa" w:w="572"/>
            <w:tcBorders/>
            <w:noWrap/>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16</w:t>
            </w:r>
          </w:p>
        </w:tc>
        <w:tc>
          <w:tcPr>
            <w:tcW w:type="dxa" w:w="606"/>
            <w:tcBorders/>
            <w:vAlign w:val="center"/>
          </w:tcPr>
          <w:p>
            <w:pPr>
              <w:spacing w:line="240" w:lineRule="auto"/>
              <w:jc w:val="center"/>
              <w:rPr>
                <w:rFonts w:ascii="Times New Roman" w:hAnsi="Times New Roman" w:eastAsia="Calibri" w:cs="Times New Roman"/>
              </w:rPr>
            </w:pPr>
            <w:r>
              <w:rPr>
                <w:rFonts w:ascii="Times New Roman" w:hAnsi="Times New Roman" w:eastAsia="Calibri" w:cs="Times New Roman"/>
              </w:rPr>
              <w:t xml:space="preserve">1,17</w:t>
            </w:r>
          </w:p>
        </w:tc>
      </w:tr>
      <w:tr>
        <w:trPr>
          <w:trHeight w:val="170" w:hRule="atLeast"/>
          <w:jc w:val="center"/>
        </w:trPr>
        <w:tc>
          <w:tcPr>
            <w:tcW w:type="dxa" w:w="2796"/>
            <w:gridSpan w:val="2"/>
            <w:tcBorders/>
            <w:vAlign w:val="center"/>
          </w:tcPr>
          <w:p>
            <w:pPr>
              <w:spacing w:after="0" w:line="240" w:lineRule="auto"/>
              <w:jc w:val="center"/>
              <w:rPr>
                <w:rFonts w:ascii="Times New Roman" w:hAnsi="Times New Roman" w:eastAsia="Times New Roman" w:cs="Times New Roman"/>
                <w:b/>
                <w:lang w:eastAsia="hr-HR"/>
              </w:rPr>
            </w:pPr>
            <w:r>
              <w:rPr>
                <w:rFonts w:ascii="Times New Roman" w:hAnsi="Times New Roman" w:eastAsia="Times New Roman" w:cs="Times New Roman"/>
                <w:b/>
                <w:lang w:eastAsia="hr-HR"/>
              </w:rPr>
              <w:t xml:space="preserve">UKUPNO</w:t>
            </w:r>
          </w:p>
        </w:tc>
        <w:tc>
          <w:tcPr>
            <w:tcW w:type="dxa" w:w="560"/>
            <w:tcBorders/>
            <w:noWrap/>
            <w:vAlign w:val="center"/>
          </w:tcPr>
          <w:p>
            <w:pPr>
              <w:spacing w:line="240" w:lineRule="auto"/>
              <w:jc w:val="center"/>
              <w:rPr>
                <w:rFonts w:ascii="Times New Roman" w:hAnsi="Times New Roman" w:eastAsia="Calibri" w:cs="Times New Roman"/>
                <w:b/>
              </w:rPr>
            </w:pPr>
            <w:r>
              <w:rPr>
                <w:rFonts w:ascii="Times New Roman" w:hAnsi="Times New Roman" w:eastAsia="Calibri" w:cs="Times New Roman"/>
                <w:b/>
              </w:rPr>
              <w:t xml:space="preserve">84</w:t>
            </w:r>
          </w:p>
        </w:tc>
        <w:tc>
          <w:tcPr>
            <w:tcW w:type="dxa" w:w="656"/>
            <w:tcBorders/>
            <w:noWrap/>
            <w:vAlign w:val="center"/>
          </w:tcPr>
          <w:p>
            <w:pPr>
              <w:spacing w:line="240" w:lineRule="auto"/>
              <w:jc w:val="center"/>
              <w:rPr>
                <w:rFonts w:ascii="Times New Roman" w:hAnsi="Times New Roman" w:eastAsia="Calibri" w:cs="Times New Roman"/>
                <w:b/>
              </w:rPr>
            </w:pPr>
            <w:r>
              <w:rPr>
                <w:rFonts w:ascii="Times New Roman" w:hAnsi="Times New Roman" w:eastAsia="Calibri" w:cs="Times New Roman"/>
                <w:b/>
              </w:rPr>
              <w:t xml:space="preserve">5</w:t>
            </w:r>
          </w:p>
        </w:tc>
        <w:tc>
          <w:tcPr>
            <w:tcW w:type="dxa" w:w="560"/>
            <w:tcBorders/>
            <w:noWrap/>
            <w:vAlign w:val="center"/>
          </w:tcPr>
          <w:p>
            <w:pPr>
              <w:spacing w:line="240" w:lineRule="auto"/>
              <w:jc w:val="center"/>
              <w:rPr>
                <w:rFonts w:ascii="Times New Roman" w:hAnsi="Times New Roman" w:eastAsia="Calibri" w:cs="Times New Roman"/>
                <w:b/>
              </w:rPr>
            </w:pPr>
            <w:r>
              <w:rPr>
                <w:rFonts w:ascii="Times New Roman" w:hAnsi="Times New Roman" w:eastAsia="Calibri" w:cs="Times New Roman"/>
                <w:b/>
              </w:rPr>
              <w:t xml:space="preserve">7</w:t>
            </w:r>
            <w:r>
              <w:rPr>
                <w:rFonts w:ascii="Times New Roman" w:hAnsi="Times New Roman" w:eastAsia="Calibri" w:cs="Times New Roman"/>
                <w:b/>
              </w:rPr>
              <w:t xml:space="preserve">1</w:t>
            </w:r>
          </w:p>
        </w:tc>
        <w:tc>
          <w:tcPr>
            <w:tcW w:type="dxa" w:w="656"/>
            <w:tcBorders/>
            <w:noWrap/>
            <w:vAlign w:val="center"/>
          </w:tcPr>
          <w:p>
            <w:pPr>
              <w:spacing w:line="240" w:lineRule="auto"/>
              <w:jc w:val="center"/>
              <w:rPr>
                <w:rFonts w:ascii="Times New Roman" w:hAnsi="Times New Roman" w:eastAsia="Calibri" w:cs="Times New Roman"/>
                <w:b/>
              </w:rPr>
            </w:pPr>
            <w:r>
              <w:rPr>
                <w:rFonts w:ascii="Times New Roman" w:hAnsi="Times New Roman" w:eastAsia="Calibri" w:cs="Times New Roman"/>
                <w:b/>
              </w:rPr>
              <w:t xml:space="preserve">5</w:t>
            </w:r>
          </w:p>
        </w:tc>
        <w:tc>
          <w:tcPr>
            <w:tcW w:type="dxa" w:w="520"/>
            <w:tcBorders/>
            <w:noWrap/>
            <w:vAlign w:val="center"/>
          </w:tcPr>
          <w:p>
            <w:pPr>
              <w:spacing w:line="240" w:lineRule="auto"/>
              <w:jc w:val="center"/>
              <w:rPr>
                <w:rFonts w:ascii="Times New Roman" w:hAnsi="Times New Roman" w:eastAsia="Calibri" w:cs="Times New Roman"/>
                <w:b/>
              </w:rPr>
            </w:pPr>
            <w:r>
              <w:rPr>
                <w:rFonts w:ascii="Times New Roman" w:hAnsi="Times New Roman" w:eastAsia="Calibri" w:cs="Times New Roman"/>
                <w:b/>
              </w:rPr>
              <w:t xml:space="preserve">70</w:t>
            </w:r>
          </w:p>
        </w:tc>
        <w:tc>
          <w:tcPr>
            <w:tcW w:type="dxa" w:w="656"/>
            <w:tcBorders/>
            <w:noWrap/>
            <w:vAlign w:val="center"/>
          </w:tcPr>
          <w:p>
            <w:pPr>
              <w:spacing w:line="240" w:lineRule="auto"/>
              <w:jc w:val="center"/>
              <w:rPr>
                <w:rFonts w:ascii="Times New Roman" w:hAnsi="Times New Roman" w:eastAsia="Calibri" w:cs="Times New Roman"/>
                <w:b/>
              </w:rPr>
            </w:pPr>
            <w:r>
              <w:rPr>
                <w:rFonts w:ascii="Times New Roman" w:hAnsi="Times New Roman" w:eastAsia="Calibri" w:cs="Times New Roman"/>
                <w:b/>
              </w:rPr>
              <w:t xml:space="preserve">5</w:t>
            </w:r>
          </w:p>
        </w:tc>
        <w:tc>
          <w:tcPr>
            <w:tcW w:type="dxa" w:w="520"/>
            <w:tcBorders/>
            <w:noWrap/>
            <w:vAlign w:val="center"/>
          </w:tcPr>
          <w:p>
            <w:pPr>
              <w:spacing w:line="240" w:lineRule="auto"/>
              <w:jc w:val="center"/>
              <w:rPr>
                <w:rFonts w:ascii="Times New Roman" w:hAnsi="Times New Roman" w:eastAsia="Calibri" w:cs="Times New Roman"/>
                <w:b/>
              </w:rPr>
            </w:pPr>
            <w:r>
              <w:rPr>
                <w:rFonts w:ascii="Times New Roman" w:hAnsi="Times New Roman" w:eastAsia="Calibri" w:cs="Times New Roman"/>
                <w:b/>
              </w:rPr>
              <w:t xml:space="preserve">42</w:t>
            </w:r>
          </w:p>
        </w:tc>
        <w:tc>
          <w:tcPr>
            <w:tcW w:type="dxa" w:w="656"/>
            <w:tcBorders/>
            <w:vAlign w:val="center"/>
          </w:tcPr>
          <w:p>
            <w:pPr>
              <w:spacing w:line="240" w:lineRule="auto"/>
              <w:jc w:val="center"/>
              <w:rPr>
                <w:rFonts w:ascii="Times New Roman" w:hAnsi="Times New Roman" w:eastAsia="Calibri" w:cs="Times New Roman"/>
                <w:b/>
              </w:rPr>
            </w:pPr>
            <w:r>
              <w:rPr>
                <w:rFonts w:ascii="Times New Roman" w:hAnsi="Times New Roman" w:eastAsia="Calibri" w:cs="Times New Roman"/>
                <w:b/>
              </w:rPr>
              <w:t xml:space="preserve">3</w:t>
            </w:r>
          </w:p>
        </w:tc>
        <w:tc>
          <w:tcPr>
            <w:tcW w:type="dxa" w:w="572"/>
            <w:tcBorders/>
            <w:noWrap/>
            <w:vAlign w:val="center"/>
          </w:tcPr>
          <w:p>
            <w:pPr>
              <w:spacing w:line="240" w:lineRule="auto"/>
              <w:jc w:val="center"/>
              <w:rPr>
                <w:rFonts w:ascii="Times New Roman" w:hAnsi="Times New Roman" w:eastAsia="Calibri" w:cs="Times New Roman"/>
                <w:b/>
              </w:rPr>
            </w:pPr>
            <w:r>
              <w:rPr>
                <w:rFonts w:ascii="Times New Roman" w:hAnsi="Times New Roman" w:eastAsia="Calibri" w:cs="Times New Roman"/>
                <w:b/>
              </w:rPr>
              <w:t xml:space="preserve">267</w:t>
            </w:r>
          </w:p>
        </w:tc>
        <w:tc>
          <w:tcPr>
            <w:tcW w:type="dxa" w:w="606"/>
            <w:tcBorders/>
            <w:vAlign w:val="center"/>
          </w:tcPr>
          <w:p>
            <w:pPr>
              <w:spacing w:line="240" w:lineRule="auto"/>
              <w:jc w:val="center"/>
              <w:rPr>
                <w:rFonts w:ascii="Times New Roman" w:hAnsi="Times New Roman" w:eastAsia="Calibri" w:cs="Times New Roman"/>
                <w:b/>
              </w:rPr>
            </w:pPr>
            <w:r>
              <w:rPr>
                <w:rFonts w:ascii="Times New Roman" w:hAnsi="Times New Roman" w:eastAsia="Calibri" w:cs="Times New Roman"/>
                <w:b/>
              </w:rPr>
              <w:t xml:space="preserve">18</w:t>
            </w:r>
          </w:p>
        </w:tc>
      </w:tr>
    </w:tbl>
    <w:p>
      <w:pPr>
        <w:pStyle w:val="Naslov2"/>
        <w:spacing/>
        <w:rPr/>
      </w:pPr>
      <w:bookmarkStart w:id="52" w:name="_Toc242149935"/>
      <w:r>
        <w:rPr/>
        <w:t xml:space="preserve">6.2. Godišnji kalendar rada</w:t>
      </w:r>
      <w:bookmarkEnd w:id="52"/>
    </w:p>
    <w:p>
      <w:pPr>
        <w:spacing w:line="240" w:lineRule="auto"/>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Temeljem Odluke o početku i završetku nastavne godine, broju radnih dana i trajanju odmora učenika osnovnih i srednjih škola za školsku godinu 2026./2027. propisuje se trajanje nastavne godine, odnosno početak i završetak nastave, trajanje polugodišta i trajanje učeničkih odmora te broj radnih dana u osnovnim i srednjim školama za školsku godinu 2026./2027.</w:t>
      </w:r>
    </w:p>
    <w:p>
      <w:pPr>
        <w:spacing w:line="240" w:lineRule="auto"/>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Nastava se organizira i izvodi najmanje u 175 nastavnih dana, a za učenike završnih razreda srednje škole najmanje u 160 nastavnih dana.</w:t>
      </w:r>
    </w:p>
    <w:p>
      <w:pPr>
        <w:spacing w:line="240" w:lineRule="auto"/>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Ako škola ne ostvari propisani nastavni plan i program/kurikul, nastavna godina može se produljiti odlukom upravnog tijela županije nadležnog za poslove obrazovanja, odnosno Gradskoga ureda Grada Zagreba nadležnog za poslove obrazovanja (u daljnjem tekstu: nadležno upravno tijelo) uz prethodnu suglasnost ministarstva nadležnog za obrazovanje (u daljnjem tekstu: Ministarstvo) i nakon 15. lipnja 2027. godine, odnosno nakon 21. svibnja 2027. godine za završne razrede srednje škole.</w:t>
      </w:r>
    </w:p>
    <w:p>
      <w:pPr>
        <w:spacing w:line="240" w:lineRule="auto"/>
        <w:jc w:val="both"/>
        <w:rPr>
          <w:rFonts w:ascii="Times New Roman" w:hAnsi="Times New Roman" w:cs="Times New Roman"/>
          <w:sz w:val="24"/>
          <w:szCs w:val="24"/>
          <w:lang w:eastAsia="hr-HR"/>
        </w:rPr>
      </w:pPr>
    </w:p>
    <w:p>
      <w:pPr>
        <w:pStyle w:val="Naslov3"/>
        <w:spacing/>
        <w:rPr/>
      </w:pPr>
      <w:bookmarkStart w:id="53" w:name="_Toc242149936"/>
      <w:r>
        <w:rPr/>
        <w:t xml:space="preserve">6.2.1. Kalendar nastave</w:t>
      </w:r>
      <w:bookmarkEnd w:id="53"/>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b/>
          <w:bCs/>
          <w:color w:val="FF0000"/>
          <w:sz w:val="24"/>
          <w:szCs w:val="24"/>
          <w:lang w:eastAsia="hr-HR"/>
        </w:rPr>
      </w:pPr>
    </w:p>
    <w:p>
      <w:pPr>
        <w:spacing w:line="240" w:lineRule="auto"/>
        <w:jc w:val="both"/>
        <w:rPr>
          <w:rFonts w:ascii="Times New Roman" w:hAnsi="Times New Roman" w:cs="Times New Roman"/>
        </w:rPr>
      </w:pPr>
      <w:r>
        <w:rPr>
          <w:rFonts w:ascii="Times New Roman" w:hAnsi="Times New Roman" w:eastAsia="Calibri" w:cs="Times New Roman"/>
          <w:sz w:val="24"/>
          <w:szCs w:val="24"/>
          <w:lang w:eastAsia="hr-HR"/>
        </w:rPr>
        <w:t xml:space="preserve">Redovna nastava u ov</w:t>
      </w:r>
      <w:r>
        <w:rPr>
          <w:rFonts w:ascii="Times New Roman" w:hAnsi="Times New Roman" w:eastAsia="Calibri" w:cs="Times New Roman"/>
          <w:sz w:val="24"/>
          <w:szCs w:val="24"/>
          <w:lang w:eastAsia="hr-HR"/>
        </w:rPr>
        <w:t xml:space="preserve">oj školskoj godini započela je 7. rujna 2026</w:t>
      </w:r>
      <w:r>
        <w:rPr>
          <w:rFonts w:ascii="Times New Roman" w:hAnsi="Times New Roman" w:eastAsia="Calibri" w:cs="Times New Roman"/>
          <w:sz w:val="24"/>
          <w:szCs w:val="24"/>
          <w:lang w:eastAsia="hr-HR"/>
        </w:rPr>
        <w:t xml:space="preserve">. godine, kao što je predviđeno </w:t>
      </w:r>
      <w:r>
        <w:rPr>
          <w:rFonts w:ascii="Times New Roman" w:hAnsi="Times New Roman" w:cs="Times New Roman"/>
        </w:rPr>
        <w:t xml:space="preserve">Odlukom o  početku i završetku nastavne godine, broju radnih dana i trajanju odmora učenika osnovnih i sredn</w:t>
      </w:r>
      <w:r>
        <w:rPr>
          <w:rFonts w:ascii="Times New Roman" w:hAnsi="Times New Roman" w:cs="Times New Roman"/>
        </w:rPr>
        <w:t xml:space="preserve">jih škola za školsku godinu 2026./2027. od 25</w:t>
      </w:r>
      <w:r>
        <w:rPr>
          <w:rFonts w:ascii="Times New Roman" w:hAnsi="Times New Roman" w:cs="Times New Roman"/>
        </w:rPr>
        <w:t xml:space="preserve">. </w:t>
      </w:r>
      <w:r>
        <w:rPr>
          <w:rFonts w:ascii="Times New Roman" w:hAnsi="Times New Roman" w:cs="Times New Roman"/>
        </w:rPr>
        <w:t xml:space="preserve">svibnja 2026</w:t>
      </w:r>
      <w:r>
        <w:rPr>
          <w:rFonts w:ascii="Times New Roman" w:hAnsi="Times New Roman" w:cs="Times New Roman"/>
        </w:rPr>
        <w:t xml:space="preserve">. godine</w:t>
      </w:r>
      <w:r>
        <w:rPr>
          <w:rFonts w:ascii="Times New Roman" w:hAnsi="Times New Roman" w:cs="Times New Roman"/>
        </w:rPr>
        <w:t xml:space="preserve">.</w:t>
      </w:r>
    </w:p>
    <w:p>
      <w:pPr>
        <w:spacing w:line="240" w:lineRule="auto"/>
        <w:jc w:val="both"/>
        <w:rPr>
          <w:rFonts w:ascii="Times New Roman" w:hAnsi="Times New Roman" w:cs="Times New Roman"/>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1502"/>
        <w:gridCol w:w="1382"/>
        <w:gridCol w:w="1736"/>
        <w:gridCol w:w="1027"/>
        <w:gridCol w:w="297"/>
        <w:gridCol w:w="1684"/>
        <w:gridCol w:w="1546"/>
      </w:tblGrid>
      <w:tr>
        <w:trPr>
          <w:jc w:val="center"/>
        </w:trPr>
        <w:tc>
          <w:tcPr>
            <w:tcW w:type="dxa" w:w="9086"/>
            <w:gridSpan w:val="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ZAVRŠNI RAZREDI</w:t>
            </w:r>
          </w:p>
        </w:tc>
      </w:tr>
      <w:tr>
        <w:trPr>
          <w:jc w:val="center"/>
        </w:trPr>
        <w:tc>
          <w:tcPr>
            <w:tcW w:type="dxa" w:w="4576"/>
            <w:gridSpan w:val="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 polugodište</w:t>
            </w:r>
          </w:p>
        </w:tc>
        <w:tc>
          <w:tcPr>
            <w:tcW w:type="dxa" w:w="4510"/>
            <w:gridSpan w:val="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II. polugodište</w:t>
            </w:r>
          </w:p>
        </w:tc>
      </w:tr>
      <w:tr>
        <w:trPr>
          <w:jc w:val="center"/>
        </w:trPr>
        <w:tc>
          <w:tcPr>
            <w:tcW w:type="dxa" w:w="148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Nastavni dani</w:t>
            </w:r>
          </w:p>
        </w:tc>
        <w:tc>
          <w:tcPr>
            <w:tcW w:type="dxa" w:w="136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Nenastavni dani</w:t>
            </w:r>
          </w:p>
        </w:tc>
        <w:tc>
          <w:tcPr>
            <w:tcW w:type="dxa" w:w="171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Tjedni</w:t>
            </w:r>
          </w:p>
        </w:tc>
        <w:tc>
          <w:tcPr>
            <w:tcW w:type="dxa" w:w="1311"/>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Nastavni dani</w:t>
            </w:r>
          </w:p>
        </w:tc>
        <w:tc>
          <w:tcPr>
            <w:tcW w:type="dxa" w:w="16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Nenastavni dani</w:t>
            </w:r>
          </w:p>
        </w:tc>
        <w:tc>
          <w:tcPr>
            <w:tcW w:type="dxa" w:w="153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tjedni</w:t>
            </w:r>
          </w:p>
        </w:tc>
      </w:tr>
      <w:tr>
        <w:trPr>
          <w:jc w:val="center"/>
        </w:trPr>
        <w:tc>
          <w:tcPr>
            <w:tcW w:type="dxa" w:w="1488"/>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78</w:t>
            </w:r>
          </w:p>
        </w:tc>
        <w:tc>
          <w:tcPr>
            <w:tcW w:type="dxa" w:w="1369"/>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0</w:t>
            </w:r>
          </w:p>
        </w:tc>
        <w:tc>
          <w:tcPr>
            <w:tcW w:type="dxa" w:w="1719"/>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15</w:t>
            </w:r>
          </w:p>
        </w:tc>
        <w:tc>
          <w:tcPr>
            <w:tcW w:type="dxa" w:w="1311"/>
            <w:gridSpan w:val="2"/>
            <w:tcBorders/>
            <w:shd w:fill="E6E6E6" w:color="auto" w:val="clear"/>
            <w:vAlign w:val="center"/>
          </w:tcPr>
          <w:p>
            <w:pPr>
              <w:overflowPunct w:val="false"/>
              <w:autoSpaceDE w:val="false"/>
              <w:autoSpaceDN w:val="false"/>
              <w:adjustRightInd w:val="false"/>
              <w:spacing w:before="240"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       </w:t>
            </w:r>
            <w:r>
              <w:rPr>
                <w:rFonts w:ascii="Times New Roman" w:hAnsi="Times New Roman" w:eastAsia="Calibri" w:cs="Times New Roman"/>
                <w:lang w:eastAsia="hr-HR"/>
              </w:rPr>
              <w:t xml:space="preserve">85</w:t>
            </w:r>
          </w:p>
        </w:tc>
        <w:tc>
          <w:tcPr>
            <w:tcW w:type="dxa" w:w="1668"/>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0</w:t>
            </w:r>
          </w:p>
        </w:tc>
        <w:tc>
          <w:tcPr>
            <w:tcW w:type="dxa" w:w="1531"/>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17</w:t>
            </w:r>
          </w:p>
        </w:tc>
      </w:tr>
      <w:tr>
        <w:trPr>
          <w:jc w:val="center"/>
        </w:trPr>
        <w:tc>
          <w:tcPr>
            <w:tcW w:type="dxa" w:w="9086"/>
            <w:gridSpan w:val="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5593"/>
            <w:gridSpan w:val="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Ukupno nastavnih dana</w:t>
            </w:r>
          </w:p>
        </w:tc>
        <w:tc>
          <w:tcPr>
            <w:tcW w:type="dxa" w:w="3493"/>
            <w:gridSpan w:val="3"/>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163</w:t>
            </w:r>
          </w:p>
        </w:tc>
      </w:tr>
      <w:tr>
        <w:trPr>
          <w:jc w:val="center"/>
        </w:trPr>
        <w:tc>
          <w:tcPr>
            <w:tcW w:type="dxa" w:w="5593"/>
            <w:gridSpan w:val="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Ukupno tjedana</w:t>
            </w:r>
          </w:p>
        </w:tc>
        <w:tc>
          <w:tcPr>
            <w:tcW w:type="dxa" w:w="3493"/>
            <w:gridSpan w:val="3"/>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32</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1512"/>
        <w:gridCol w:w="1382"/>
        <w:gridCol w:w="1749"/>
        <w:gridCol w:w="1035"/>
        <w:gridCol w:w="350"/>
        <w:gridCol w:w="1600"/>
        <w:gridCol w:w="1546"/>
      </w:tblGrid>
      <w:tr>
        <w:trPr>
          <w:trHeight w:val="326" w:hRule="atLeast"/>
          <w:jc w:val="center"/>
        </w:trPr>
        <w:tc>
          <w:tcPr>
            <w:tcW w:type="dxa" w:w="9086"/>
            <w:gridSpan w:val="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OSTALI RAZREDI</w:t>
            </w:r>
          </w:p>
        </w:tc>
      </w:tr>
      <w:tr>
        <w:trPr>
          <w:jc w:val="center"/>
        </w:trPr>
        <w:tc>
          <w:tcPr>
            <w:tcW w:type="dxa" w:w="4598"/>
            <w:gridSpan w:val="3"/>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 polugodište</w:t>
            </w:r>
          </w:p>
        </w:tc>
        <w:tc>
          <w:tcPr>
            <w:tcW w:type="dxa" w:w="4488"/>
            <w:gridSpan w:val="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II. polugodište</w:t>
            </w:r>
          </w:p>
        </w:tc>
      </w:tr>
      <w:tr>
        <w:trPr>
          <w:jc w:val="center"/>
        </w:trPr>
        <w:tc>
          <w:tcPr>
            <w:tcW w:type="dxa" w:w="1497"/>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Nastavni dani</w:t>
            </w:r>
          </w:p>
        </w:tc>
        <w:tc>
          <w:tcPr>
            <w:tcW w:type="dxa" w:w="136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Nenastavni dani</w:t>
            </w:r>
          </w:p>
        </w:tc>
        <w:tc>
          <w:tcPr>
            <w:tcW w:type="dxa" w:w="173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Tjedni</w:t>
            </w:r>
          </w:p>
        </w:tc>
        <w:tc>
          <w:tcPr>
            <w:tcW w:type="dxa" w:w="1372"/>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Nastavni dani</w:t>
            </w:r>
          </w:p>
        </w:tc>
        <w:tc>
          <w:tcPr>
            <w:tcW w:type="dxa" w:w="158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Nenastavni dani</w:t>
            </w:r>
          </w:p>
        </w:tc>
        <w:tc>
          <w:tcPr>
            <w:tcW w:type="dxa" w:w="153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tjedni</w:t>
            </w:r>
          </w:p>
        </w:tc>
      </w:tr>
      <w:tr>
        <w:trPr>
          <w:jc w:val="center"/>
        </w:trPr>
        <w:tc>
          <w:tcPr>
            <w:tcW w:type="dxa" w:w="1497"/>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78</w:t>
            </w:r>
          </w:p>
        </w:tc>
        <w:tc>
          <w:tcPr>
            <w:tcW w:type="dxa" w:w="1369"/>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0</w:t>
            </w:r>
          </w:p>
        </w:tc>
        <w:tc>
          <w:tcPr>
            <w:tcW w:type="dxa" w:w="1732"/>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15</w:t>
            </w:r>
          </w:p>
        </w:tc>
        <w:tc>
          <w:tcPr>
            <w:tcW w:type="dxa" w:w="1372"/>
            <w:gridSpan w:val="2"/>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100</w:t>
            </w:r>
          </w:p>
        </w:tc>
        <w:tc>
          <w:tcPr>
            <w:tcW w:type="dxa" w:w="1585"/>
            <w:tcBorders/>
            <w:shd w:fill="E6E6E6" w:color="auto" w:val="clear"/>
            <w:vAlign w:val="center"/>
          </w:tcPr>
          <w:p>
            <w:pPr>
              <w:overflowPunct w:val="false"/>
              <w:autoSpaceDE w:val="false"/>
              <w:autoSpaceDN w:val="false"/>
              <w:adjustRightInd w:val="false"/>
              <w:spacing w:after="0" w:line="240" w:lineRule="auto"/>
              <w:ind w:left="-75"/>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1531"/>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20</w:t>
            </w:r>
          </w:p>
        </w:tc>
      </w:tr>
      <w:tr>
        <w:trPr>
          <w:jc w:val="center"/>
        </w:trPr>
        <w:tc>
          <w:tcPr>
            <w:tcW w:type="dxa" w:w="9086"/>
            <w:gridSpan w:val="7"/>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5623"/>
            <w:gridSpan w:val="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Ukupno nastavnih dana</w:t>
            </w:r>
          </w:p>
        </w:tc>
        <w:tc>
          <w:tcPr>
            <w:tcW w:type="dxa" w:w="3463"/>
            <w:gridSpan w:val="3"/>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178</w:t>
            </w:r>
          </w:p>
        </w:tc>
      </w:tr>
      <w:tr>
        <w:trPr>
          <w:jc w:val="center"/>
        </w:trPr>
        <w:tc>
          <w:tcPr>
            <w:tcW w:type="dxa" w:w="5623"/>
            <w:gridSpan w:val="4"/>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Cs/>
                <w:lang w:eastAsia="hr-HR"/>
              </w:rPr>
            </w:pPr>
            <w:r>
              <w:rPr>
                <w:rFonts w:ascii="Times New Roman" w:hAnsi="Times New Roman" w:eastAsia="Calibri" w:cs="Times New Roman"/>
                <w:bCs/>
                <w:lang w:eastAsia="hr-HR"/>
              </w:rPr>
              <w:t xml:space="preserve">Ukupno tjedana</w:t>
            </w:r>
          </w:p>
        </w:tc>
        <w:tc>
          <w:tcPr>
            <w:tcW w:type="dxa" w:w="3463"/>
            <w:gridSpan w:val="3"/>
            <w:tcBorders/>
            <w:shd w:fill="E6E6E6"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Cs/>
                <w:lang w:eastAsia="hr-HR"/>
              </w:rPr>
            </w:pPr>
            <w:r>
              <w:rPr>
                <w:rFonts w:ascii="Times New Roman" w:hAnsi="Times New Roman" w:eastAsia="Calibri" w:cs="Times New Roman"/>
                <w:bCs/>
                <w:lang w:eastAsia="hr-HR"/>
              </w:rPr>
              <w:t xml:space="preserve">36</w:t>
            </w:r>
          </w:p>
        </w:tc>
      </w:tr>
      <w:tr>
        <w:trPr>
          <w:trHeight w:val="462" w:hRule="atLeast"/>
          <w:jc w:val="center"/>
        </w:trPr>
        <w:tc>
          <w:tcPr>
            <w:tcW w:type="dxa" w:w="9086"/>
            <w:gridSpan w:val="7"/>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Odmor </w:t>
            </w:r>
            <w:r>
              <w:rPr>
                <w:rFonts w:ascii="Times New Roman" w:hAnsi="Times New Roman" w:eastAsia="Calibri" w:cs="Times New Roman"/>
                <w:b/>
                <w:bCs/>
                <w:sz w:val="24"/>
                <w:szCs w:val="24"/>
                <w:lang w:eastAsia="hr-HR"/>
              </w:rPr>
              <w:t xml:space="preserve">–</w:t>
            </w:r>
            <w:r>
              <w:rPr>
                <w:rFonts w:ascii="Times New Roman" w:hAnsi="Times New Roman" w:eastAsia="Calibri" w:cs="Times New Roman"/>
                <w:b/>
                <w:bCs/>
                <w:lang w:eastAsia="hr-HR"/>
              </w:rPr>
              <w:t xml:space="preserve"> </w:t>
            </w:r>
            <w:r>
              <w:rPr>
                <w:rFonts w:ascii="Times New Roman" w:hAnsi="Times New Roman" w:eastAsia="Calibri" w:cs="Times New Roman"/>
                <w:b/>
                <w:bCs/>
                <w:lang w:eastAsia="hr-HR"/>
              </w:rPr>
              <w:t xml:space="preserve">praznici za učenike</w:t>
            </w:r>
          </w:p>
        </w:tc>
      </w:tr>
      <w:tr>
        <w:trPr>
          <w:trHeight w:val="462" w:hRule="atLeast"/>
          <w:jc w:val="center"/>
        </w:trPr>
        <w:tc>
          <w:tcPr>
            <w:tcW w:type="dxa" w:w="9086"/>
            <w:gridSpan w:val="7"/>
            <w:tcBorders/>
            <w:vAlign w:val="center"/>
          </w:tcPr>
          <w:p>
            <w:pPr>
              <w:shd w:val="clear" w:color="auto" w:fill="FFFFFF"/>
              <w:spacing w:after="48"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b/>
                <w:lang w:eastAsia="hr-HR"/>
              </w:rPr>
              <w:t xml:space="preserve">Zimski odmor</w:t>
            </w:r>
            <w:r>
              <w:rPr>
                <w:rFonts w:ascii="Times New Roman" w:hAnsi="Times New Roman" w:eastAsia="Times New Roman" w:cs="Times New Roman"/>
                <w:lang w:eastAsia="hr-HR"/>
              </w:rPr>
              <w:t xml:space="preserve"> za učenike počinje 24. pr</w:t>
            </w:r>
            <w:r>
              <w:rPr>
                <w:rFonts w:ascii="Times New Roman" w:hAnsi="Times New Roman" w:eastAsia="Times New Roman" w:cs="Times New Roman"/>
                <w:lang w:eastAsia="hr-HR"/>
              </w:rPr>
              <w:t xml:space="preserve">osinca 2026. godine i traje do 5. siječnja 2027</w:t>
            </w:r>
            <w:r>
              <w:rPr>
                <w:rFonts w:ascii="Times New Roman" w:hAnsi="Times New Roman" w:eastAsia="Times New Roman" w:cs="Times New Roman"/>
                <w:lang w:eastAsia="hr-HR"/>
              </w:rPr>
              <w:t xml:space="preserve">. godine, </w:t>
            </w:r>
            <w:r>
              <w:rPr>
                <w:rFonts w:ascii="Times New Roman" w:hAnsi="Times New Roman" w:cs="Times New Roman"/>
                <w:shd w:val="clear" w:color="auto" w:fill="FFFFFF"/>
              </w:rPr>
              <w:t xml:space="preserve"> s tim da nastava počinje 7. siječnja 2027</w:t>
            </w:r>
            <w:r>
              <w:rPr>
                <w:rFonts w:ascii="Times New Roman" w:hAnsi="Times New Roman" w:cs="Times New Roman"/>
                <w:shd w:val="clear" w:color="auto" w:fill="FFFFFF"/>
              </w:rPr>
              <w:t xml:space="preserve">. godine.</w:t>
            </w:r>
          </w:p>
        </w:tc>
      </w:tr>
      <w:tr>
        <w:trPr>
          <w:trHeight w:val="462" w:hRule="atLeast"/>
          <w:jc w:val="center"/>
        </w:trPr>
        <w:tc>
          <w:tcPr>
            <w:tcW w:type="dxa" w:w="9086"/>
            <w:gridSpan w:val="7"/>
            <w:tcBorders/>
            <w:vAlign w:val="center"/>
          </w:tcPr>
          <w:p>
            <w:pPr>
              <w:shd w:val="clear" w:color="auto" w:fill="FFFFFF"/>
              <w:spacing w:after="48" w:line="240" w:lineRule="auto"/>
              <w:textAlignment w:val="baseline"/>
              <w:rPr>
                <w:rFonts w:ascii="Times New Roman" w:hAnsi="Times New Roman" w:eastAsia="Times New Roman" w:cs="Times New Roman"/>
                <w:b/>
                <w:lang w:eastAsia="hr-HR"/>
              </w:rPr>
            </w:pPr>
            <w:r>
              <w:rPr>
                <w:rFonts w:ascii="Times New Roman" w:hAnsi="Times New Roman" w:eastAsia="Times New Roman" w:cs="Times New Roman"/>
                <w:b/>
                <w:lang w:eastAsia="hr-HR"/>
              </w:rPr>
              <w:t xml:space="preserve">Drugi dio zimskoga odmora za učenike </w:t>
            </w:r>
            <w:r>
              <w:rPr>
                <w:rFonts w:ascii="Times New Roman" w:hAnsi="Times New Roman" w:eastAsia="Times New Roman" w:cs="Times New Roman"/>
                <w:lang w:eastAsia="hr-HR"/>
              </w:rPr>
              <w:t xml:space="preserve">počinje 22. veljače 2027. godine i završava 26. veljače 2027. godine, s tim da nastava počinje 1. ožujka 2027. godine</w:t>
            </w:r>
          </w:p>
        </w:tc>
      </w:tr>
      <w:tr>
        <w:trPr>
          <w:trHeight w:val="462" w:hRule="atLeast"/>
          <w:jc w:val="center"/>
        </w:trPr>
        <w:tc>
          <w:tcPr>
            <w:tcW w:type="dxa" w:w="9086"/>
            <w:gridSpan w:val="7"/>
            <w:tcBorders/>
            <w:vAlign w:val="center"/>
          </w:tcPr>
          <w:p>
            <w:pPr>
              <w:shd w:val="clear" w:color="auto" w:fill="FFFFFF"/>
              <w:spacing w:after="48" w:line="240" w:lineRule="auto"/>
              <w:textAlignment w:val="baseline"/>
              <w:rPr>
                <w:rFonts w:ascii="Times New Roman" w:hAnsi="Times New Roman" w:eastAsia="Times New Roman" w:cs="Times New Roman"/>
                <w:lang w:eastAsia="hr-HR"/>
              </w:rPr>
            </w:pPr>
            <w:r>
              <w:rPr>
                <w:rFonts w:ascii="Times New Roman" w:hAnsi="Times New Roman" w:eastAsia="Times New Roman" w:cs="Times New Roman"/>
                <w:b/>
                <w:lang w:eastAsia="hr-HR"/>
              </w:rPr>
              <w:t xml:space="preserve">Proljetni odmor za učenike </w:t>
            </w:r>
            <w:r>
              <w:rPr>
                <w:rFonts w:ascii="Times New Roman" w:hAnsi="Times New Roman" w:eastAsia="Times New Roman" w:cs="Times New Roman"/>
                <w:lang w:eastAsia="hr-HR"/>
              </w:rPr>
              <w:t xml:space="preserve">počinje 25. ožujka 2027. godine i završava 2. travnja 2027. godine, s tim da nastava počinje 5. travnja 2027. godine.</w:t>
            </w:r>
          </w:p>
        </w:tc>
      </w:tr>
      <w:tr>
        <w:trPr>
          <w:trHeight w:val="462" w:hRule="atLeast"/>
          <w:jc w:val="center"/>
        </w:trPr>
        <w:tc>
          <w:tcPr>
            <w:tcW w:type="dxa" w:w="9086"/>
            <w:gridSpan w:val="7"/>
            <w:tcBorders/>
            <w:vAlign w:val="center"/>
          </w:tcPr>
          <w:p>
            <w:pPr>
              <w:shd w:val="clear" w:color="auto" w:fill="FFFFFF"/>
              <w:spacing w:after="48" w:line="240" w:lineRule="auto"/>
              <w:textAlignment w:val="baseline"/>
              <w:rPr>
                <w:rFonts w:ascii="Times New Roman" w:hAnsi="Times New Roman" w:eastAsia="Times New Roman" w:cs="Times New Roman"/>
                <w:b/>
                <w:lang w:eastAsia="hr-HR"/>
              </w:rPr>
            </w:pPr>
            <w:r>
              <w:rPr>
                <w:rFonts w:ascii="Times New Roman" w:hAnsi="Times New Roman" w:eastAsia="Times New Roman" w:cs="Times New Roman"/>
                <w:b/>
                <w:lang w:eastAsia="hr-HR"/>
              </w:rPr>
              <w:t xml:space="preserve">Ljetni odmor</w:t>
            </w:r>
            <w:r>
              <w:rPr>
                <w:rFonts w:ascii="Times New Roman" w:hAnsi="Times New Roman" w:eastAsia="Times New Roman" w:cs="Times New Roman"/>
                <w:lang w:eastAsia="hr-HR"/>
              </w:rPr>
              <w:t xml:space="preserve"> počinje 15. lipnja 2027</w:t>
            </w:r>
            <w:r>
              <w:rPr>
                <w:rFonts w:ascii="Times New Roman" w:hAnsi="Times New Roman" w:eastAsia="Times New Roman" w:cs="Times New Roman"/>
                <w:lang w:eastAsia="hr-HR"/>
              </w:rPr>
              <w:t xml:space="preserve">. godine, osim za učenike koji polažu predmetni, razredni, dopunski ili razlikovni ispit, koji imaju dopunski nastavni rad, završni rad ili ispite državne mature, za učenike u programima čiji se veći dio izvodi u obliku praktične nastave i vježbi kao i za učenike koji u to vrijeme imaju stručnu praksu.</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u w:val="single"/>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u w:val="single"/>
          <w:lang w:eastAsia="hr-HR"/>
        </w:rPr>
        <w:t xml:space="preserve">NAPOMENA</w:t>
      </w:r>
      <w:r>
        <w:rPr>
          <w:rFonts w:ascii="Times New Roman" w:hAnsi="Times New Roman" w:eastAsia="Calibri" w:cs="Times New Roman"/>
          <w:b/>
          <w:bCs/>
          <w:sz w:val="24"/>
          <w:szCs w:val="24"/>
          <w:lang w:eastAsia="hr-HR"/>
        </w:rPr>
        <w:t xml:space="preserve">: Nenastavni dan: </w:t>
      </w:r>
      <w:r>
        <w:rPr>
          <w:rFonts w:ascii="Times New Roman" w:hAnsi="Times New Roman" w:eastAsia="Calibri" w:cs="Times New Roman"/>
          <w:b/>
          <w:bCs/>
          <w:sz w:val="24"/>
          <w:szCs w:val="24"/>
          <w:lang w:eastAsia="hr-HR"/>
        </w:rPr>
        <w:t xml:space="preserve">28. svibnja 2027. – dan nakon Tijelova</w:t>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pStyle w:val="Naslov3"/>
        <w:spacing/>
        <w:rPr/>
      </w:pPr>
      <w:bookmarkStart w:id="54" w:name="_Toc242149937"/>
      <w:r>
        <w:rPr/>
        <w:t xml:space="preserve">6.2.2. Kalendar polaganja ispita državne matur</w:t>
      </w:r>
      <w:r>
        <w:rPr/>
        <w:t xml:space="preserve">e</w:t>
      </w:r>
      <w:bookmarkEnd w:id="54"/>
    </w:p>
    <w:p>
      <w:pPr>
        <w:overflowPunct w:val="false"/>
        <w:autoSpaceDE w:val="false"/>
        <w:autoSpaceDN w:val="false"/>
        <w:adjustRightInd w:val="false"/>
        <w:spacing w:after="0" w:line="240" w:lineRule="auto"/>
        <w:ind w:left="-142"/>
        <w:textAlignment w:val="baseline"/>
        <w:rPr>
          <w:rFonts w:ascii="Times New Roman" w:hAnsi="Times New Roman" w:eastAsia="Calibri" w:cs="Times New Roman"/>
          <w:b/>
          <w:bCs/>
          <w:color w:val="FF0000"/>
          <w:sz w:val="24"/>
          <w:szCs w:val="24"/>
          <w:lang w:eastAsia="hr-HR"/>
        </w:rPr>
      </w:pPr>
      <w:r>
        <w:rPr>
          <w:noProof/>
          <w:lang w:eastAsia="hr-HR"/>
        </w:rPr>
        <w:drawing>
          <wp:inline>
            <wp:extent cx="5905500" cy="8299622"/>
            <wp:effectExtent xmlns:wp="http://schemas.openxmlformats.org/drawingml/2006/wordprocessingDrawing" l="0" t="0" r="0" b="6350"/>
            <wp:docPr id="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a:srcRect/>
                    <a:stretch>
                      <a:fillRect/>
                    </a:stretch>
                  </pic:blipFill>
                  <pic:spPr bwMode="auto">
                    <a:xfrm>
                      <a:off x="0" y="0"/>
                      <a:ext cx="5905500" cy="8299622"/>
                    </a:xfrm>
                    <a:prstGeom prst="rect">
                      <a:avLst/>
                    </a:prstGeom>
                  </pic:spPr>
                </pic:pic>
              </a:graphicData>
            </a:graphic>
          </wp:inline>
        </w:drawing>
      </w:r>
    </w:p>
    <w:p>
      <w:pPr>
        <w:overflowPunct w:val="false"/>
        <w:autoSpaceDE w:val="false"/>
        <w:autoSpaceDN w:val="false"/>
        <w:adjustRightInd w:val="false"/>
        <w:spacing w:after="0" w:line="240" w:lineRule="auto"/>
        <w:ind w:left="-142"/>
        <w:textAlignment w:val="baseline"/>
        <w:rPr>
          <w:rFonts w:ascii="Times New Roman" w:hAnsi="Times New Roman" w:eastAsia="Calibri" w:cs="Times New Roman"/>
          <w:b/>
          <w:bCs/>
          <w:color w:val="FF0000"/>
          <w:sz w:val="24"/>
          <w:szCs w:val="24"/>
          <w:lang w:eastAsia="hr-HR"/>
        </w:rPr>
      </w:pPr>
      <w:r>
        <w:rPr>
          <w:noProof/>
          <w:lang w:eastAsia="hr-HR"/>
        </w:rPr>
        <w:drawing>
          <wp:inline>
            <wp:extent cx="5972175" cy="638175"/>
            <wp:effectExtent xmlns:wp="http://schemas.openxmlformats.org/drawingml/2006/wordprocessingDrawing" l="0" t="0" r="9525" b="9525"/>
            <wp:docPr id="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a:srcRect/>
                    <a:stretch>
                      <a:fillRect/>
                    </a:stretch>
                  </pic:blipFill>
                  <pic:spPr bwMode="auto">
                    <a:xfrm>
                      <a:off x="0" y="0"/>
                      <a:ext cx="5972175" cy="638175"/>
                    </a:xfrm>
                    <a:prstGeom prst="rect">
                      <a:avLst/>
                    </a:prstGeom>
                  </pic:spPr>
                </pic:pic>
              </a:graphicData>
            </a:graphic>
          </wp:inline>
        </w:drawing>
      </w:r>
    </w:p>
    <w:p>
      <w:pPr>
        <w:overflowPunct w:val="false"/>
        <w:autoSpaceDE w:val="false"/>
        <w:autoSpaceDN w:val="false"/>
        <w:adjustRightInd w:val="false"/>
        <w:spacing w:after="0" w:line="240" w:lineRule="auto"/>
        <w:ind w:left="284"/>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r>
        <w:rPr>
          <w:noProof/>
          <w:lang w:eastAsia="hr-HR"/>
        </w:rPr>
        <w:drawing>
          <wp:inline>
            <wp:extent cx="5994400" cy="8020050"/>
            <wp:effectExtent xmlns:wp="http://schemas.openxmlformats.org/drawingml/2006/wordprocessingDrawing" l="0" t="0" r="6350" b="0"/>
            <wp:docPr id="7"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a:srcRect/>
                    <a:stretch>
                      <a:fillRect/>
                    </a:stretch>
                  </pic:blipFill>
                  <pic:spPr bwMode="auto">
                    <a:xfrm>
                      <a:off x="0" y="0"/>
                      <a:ext cx="5994400" cy="8020050"/>
                    </a:xfrm>
                    <a:prstGeom prst="rect">
                      <a:avLst/>
                    </a:prstGeom>
                  </pic:spPr>
                </pic:pic>
              </a:graphicData>
            </a:graphic>
          </wp:inline>
        </w:drawing>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r>
        <w:rPr>
          <w:noProof/>
          <w:lang w:eastAsia="hr-HR"/>
        </w:rPr>
        <w:drawing>
          <wp:inline>
            <wp:extent cx="5994400" cy="685800"/>
            <wp:effectExtent xmlns:wp="http://schemas.openxmlformats.org/drawingml/2006/wordprocessingDrawing" l="0" t="0" r="6350" b="0"/>
            <wp:docPr id="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a:srcRect/>
                    <a:stretch>
                      <a:fillRect/>
                    </a:stretch>
                  </pic:blipFill>
                  <pic:spPr bwMode="auto">
                    <a:xfrm>
                      <a:off x="0" y="0"/>
                      <a:ext cx="5994400" cy="685800"/>
                    </a:xfrm>
                    <a:prstGeom prst="rect">
                      <a:avLst/>
                    </a:prstGeom>
                  </pic:spPr>
                </pic:pic>
              </a:graphicData>
            </a:graphic>
          </wp:inline>
        </w:drawing>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pStyle w:val="Naslov3"/>
        <w:spacing/>
        <w:ind w:left="0" w:firstLine="0"/>
        <w:rPr>
          <w:color w:val="FF0000"/>
        </w:rPr>
      </w:pPr>
    </w:p>
    <w:p>
      <w:pPr>
        <w:pStyle w:val="Naslov3"/>
        <w:spacing/>
        <w:ind w:left="0" w:firstLine="0"/>
        <w:rPr>
          <w:color w:val="FF0000"/>
        </w:rPr>
      </w:pPr>
    </w:p>
    <w:p>
      <w:pPr>
        <w:pStyle w:val="Naslov3"/>
        <w:spacing/>
        <w:rPr/>
      </w:pPr>
      <w:bookmarkStart w:id="55" w:name="_Toc242149938"/>
      <w:r>
        <w:rPr/>
        <w:t xml:space="preserve">6.2.3. Kalendar izradbe i obrane završnog rada</w:t>
      </w:r>
      <w:bookmarkEnd w:id="55"/>
      <w:r>
        <w:rPr/>
        <w:t xml:space="preserve"> </w:t>
      </w: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3569"/>
        <w:gridCol w:w="1444"/>
        <w:gridCol w:w="43"/>
        <w:gridCol w:w="1185"/>
        <w:gridCol w:w="94"/>
        <w:gridCol w:w="1221"/>
        <w:gridCol w:w="1618"/>
      </w:tblGrid>
      <w:tr>
        <w:trPr>
          <w:trHeight w:val="330" w:hRule="atLeast"/>
          <w:jc w:val="center"/>
        </w:trPr>
        <w:tc>
          <w:tcPr>
            <w:tcW w:type="dxa" w:w="3888"/>
            <w:vMerge w:val="restart"/>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AKTIVNOST</w:t>
            </w:r>
          </w:p>
        </w:tc>
        <w:tc>
          <w:tcPr>
            <w:tcW w:type="dxa" w:w="4300"/>
            <w:gridSpan w:val="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VRIJEME PROVEDBE</w:t>
            </w:r>
          </w:p>
        </w:tc>
        <w:tc>
          <w:tcPr>
            <w:tcW w:type="dxa" w:w="1751"/>
            <w:vMerge w:val="restart"/>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Napomena </w:t>
            </w:r>
          </w:p>
        </w:tc>
      </w:tr>
      <w:tr>
        <w:trPr>
          <w:trHeight w:val="240" w:hRule="atLeast"/>
          <w:jc w:val="center"/>
        </w:trPr>
        <w:tc>
          <w:tcPr>
            <w:tcW w:type="dxa" w:w="3888"/>
            <w:vMerge w:val="continue"/>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c>
          <w:tcPr>
            <w:tcW w:type="dxa" w:w="1607"/>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ZIMSKI </w:t>
            </w:r>
          </w:p>
        </w:tc>
        <w:tc>
          <w:tcPr>
            <w:tcW w:type="dxa" w:w="1378"/>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LJETNI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tc>
        <w:tc>
          <w:tcPr>
            <w:tcW w:type="dxa" w:w="131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JESENSKI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tc>
        <w:tc>
          <w:tcPr>
            <w:tcW w:type="dxa" w:w="1751"/>
            <w:vMerge w:val="continue"/>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c>
      </w:tr>
      <w:tr>
        <w:trPr>
          <w:trHeight w:val="240" w:hRule="atLeast"/>
          <w:jc w:val="center"/>
        </w:trPr>
        <w:tc>
          <w:tcPr>
            <w:tcW w:type="dxa" w:w="388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Donošenje vremenika o izradi i obrani Završnog rada</w:t>
            </w:r>
          </w:p>
        </w:tc>
        <w:tc>
          <w:tcPr>
            <w:tcW w:type="dxa" w:w="4300"/>
            <w:gridSpan w:val="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 30. 9. 2026</w:t>
            </w:r>
            <w:r>
              <w:rPr>
                <w:rFonts w:ascii="Times New Roman" w:hAnsi="Times New Roman" w:eastAsia="Calibri" w:cs="Times New Roman"/>
                <w:sz w:val="20"/>
                <w:szCs w:val="20"/>
                <w:lang w:eastAsia="hr-HR"/>
              </w:rPr>
              <w:t xml:space="preserve">.</w:t>
            </w:r>
          </w:p>
        </w:tc>
        <w:tc>
          <w:tcPr>
            <w:tcW w:type="dxa" w:w="17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Školski odbor na prijedlog ravnatelja</w:t>
            </w:r>
          </w:p>
        </w:tc>
      </w:tr>
      <w:tr>
        <w:trPr>
          <w:jc w:val="center"/>
        </w:trPr>
        <w:tc>
          <w:tcPr>
            <w:tcW w:type="dxa" w:w="388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Objava vremenika izradbe i obrane Završnog rada</w:t>
            </w:r>
          </w:p>
        </w:tc>
        <w:tc>
          <w:tcPr>
            <w:tcW w:type="dxa" w:w="4300"/>
            <w:gridSpan w:val="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 6. 10. 2026</w:t>
            </w:r>
            <w:r>
              <w:rPr>
                <w:rFonts w:ascii="Times New Roman" w:hAnsi="Times New Roman" w:eastAsia="Calibri" w:cs="Times New Roman"/>
                <w:sz w:val="20"/>
                <w:szCs w:val="20"/>
                <w:lang w:eastAsia="hr-HR"/>
              </w:rPr>
              <w:t xml:space="preserve">.</w:t>
            </w:r>
          </w:p>
        </w:tc>
        <w:tc>
          <w:tcPr>
            <w:tcW w:type="dxa" w:w="17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na oglasnoj ploči i mrežnoj stranici škole</w:t>
            </w:r>
          </w:p>
        </w:tc>
      </w:tr>
      <w:tr>
        <w:trPr>
          <w:jc w:val="center"/>
        </w:trPr>
        <w:tc>
          <w:tcPr>
            <w:tcW w:type="dxa" w:w="388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Upoznavanje učenika s uvjetima i načinom izrade Završnog rada</w:t>
            </w:r>
          </w:p>
        </w:tc>
        <w:tc>
          <w:tcPr>
            <w:tcW w:type="dxa" w:w="4300"/>
            <w:gridSpan w:val="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 14. 10. 2026</w:t>
            </w:r>
            <w:r>
              <w:rPr>
                <w:rFonts w:ascii="Times New Roman" w:hAnsi="Times New Roman" w:eastAsia="Calibri" w:cs="Times New Roman"/>
                <w:sz w:val="20"/>
                <w:szCs w:val="20"/>
                <w:lang w:eastAsia="hr-HR"/>
              </w:rPr>
              <w:t xml:space="preserve">.</w:t>
            </w:r>
          </w:p>
        </w:tc>
        <w:tc>
          <w:tcPr>
            <w:tcW w:type="dxa" w:w="17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ravnatelj, pedagoginja, razrednici, predavači struke</w:t>
            </w:r>
          </w:p>
        </w:tc>
      </w:tr>
      <w:tr>
        <w:trPr>
          <w:jc w:val="center"/>
        </w:trPr>
        <w:tc>
          <w:tcPr>
            <w:tcW w:type="dxa" w:w="388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Donošenje tema za završni rad</w:t>
            </w:r>
          </w:p>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(na prijedlog stručnih vijeća)</w:t>
            </w:r>
          </w:p>
        </w:tc>
        <w:tc>
          <w:tcPr>
            <w:tcW w:type="dxa" w:w="4300"/>
            <w:gridSpan w:val="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 20. 10. 2026</w:t>
            </w:r>
            <w:r>
              <w:rPr>
                <w:rFonts w:ascii="Times New Roman" w:hAnsi="Times New Roman" w:eastAsia="Calibri" w:cs="Times New Roman"/>
                <w:sz w:val="20"/>
                <w:szCs w:val="20"/>
                <w:lang w:eastAsia="hr-HR"/>
              </w:rPr>
              <w:t xml:space="preserve">.</w:t>
            </w:r>
          </w:p>
        </w:tc>
        <w:tc>
          <w:tcPr>
            <w:tcW w:type="dxa" w:w="17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nastavnici struke, ravnatelj – za sve rokove u tekućoj školskoj godini</w:t>
            </w:r>
          </w:p>
        </w:tc>
      </w:tr>
      <w:tr>
        <w:trPr>
          <w:jc w:val="center"/>
        </w:trPr>
        <w:tc>
          <w:tcPr>
            <w:tcW w:type="dxa" w:w="388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Izbor tema za Završni rad od strane učenika</w:t>
            </w:r>
          </w:p>
        </w:tc>
        <w:tc>
          <w:tcPr>
            <w:tcW w:type="dxa" w:w="4300"/>
            <w:gridSpan w:val="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 31. 10. 2026</w:t>
            </w:r>
            <w:r>
              <w:rPr>
                <w:rFonts w:ascii="Times New Roman" w:hAnsi="Times New Roman" w:eastAsia="Calibri" w:cs="Times New Roman"/>
                <w:sz w:val="20"/>
                <w:szCs w:val="20"/>
                <w:lang w:eastAsia="hr-HR"/>
              </w:rPr>
              <w:t xml:space="preserve">.</w:t>
            </w:r>
          </w:p>
        </w:tc>
        <w:tc>
          <w:tcPr>
            <w:tcW w:type="dxa" w:w="17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za cijelu školsku godinu</w:t>
            </w:r>
          </w:p>
        </w:tc>
      </w:tr>
      <w:tr>
        <w:trPr>
          <w:jc w:val="center"/>
        </w:trPr>
        <w:tc>
          <w:tcPr>
            <w:tcW w:type="dxa" w:w="388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Određivanje i imenovanje ispitnih povjerenstava i prosudbenog odbora</w:t>
            </w:r>
          </w:p>
        </w:tc>
        <w:tc>
          <w:tcPr>
            <w:tcW w:type="dxa" w:w="4300"/>
            <w:gridSpan w:val="5"/>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 27. 11. 2026</w:t>
            </w:r>
            <w:r>
              <w:rPr>
                <w:rFonts w:ascii="Times New Roman" w:hAnsi="Times New Roman" w:eastAsia="Calibri" w:cs="Times New Roman"/>
                <w:sz w:val="20"/>
                <w:szCs w:val="20"/>
                <w:lang w:eastAsia="hr-HR"/>
              </w:rPr>
              <w:t xml:space="preserve">.</w:t>
            </w:r>
          </w:p>
        </w:tc>
        <w:tc>
          <w:tcPr>
            <w:tcW w:type="dxa" w:w="17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određuje ravnatelj škole</w:t>
            </w:r>
          </w:p>
        </w:tc>
      </w:tr>
      <w:tr>
        <w:trPr>
          <w:jc w:val="center"/>
        </w:trPr>
        <w:tc>
          <w:tcPr>
            <w:tcW w:type="dxa" w:w="3888"/>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Prijava obrane Završnog rada</w:t>
            </w:r>
          </w:p>
        </w:tc>
        <w:tc>
          <w:tcPr>
            <w:tcW w:type="dxa" w:w="156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 20. 11. 2026</w:t>
            </w:r>
            <w:r>
              <w:rPr>
                <w:rFonts w:ascii="Times New Roman" w:hAnsi="Times New Roman" w:eastAsia="Calibri" w:cs="Times New Roman"/>
                <w:sz w:val="20"/>
                <w:szCs w:val="20"/>
                <w:lang w:eastAsia="hr-HR"/>
              </w:rPr>
              <w:t xml:space="preserve">.</w:t>
            </w:r>
          </w:p>
        </w:tc>
        <w:tc>
          <w:tcPr>
            <w:tcW w:type="dxa" w:w="1323"/>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 24. 3. 2027</w:t>
            </w:r>
            <w:r>
              <w:rPr>
                <w:rFonts w:ascii="Times New Roman" w:hAnsi="Times New Roman" w:eastAsia="Calibri" w:cs="Times New Roman"/>
                <w:sz w:val="20"/>
                <w:szCs w:val="20"/>
                <w:lang w:eastAsia="hr-HR"/>
              </w:rPr>
              <w:t xml:space="preserve">.</w:t>
            </w:r>
          </w:p>
        </w:tc>
        <w:tc>
          <w:tcPr>
            <w:tcW w:type="dxa" w:w="1417"/>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 5. 7. 2027</w:t>
            </w:r>
            <w:r>
              <w:rPr>
                <w:rFonts w:ascii="Times New Roman" w:hAnsi="Times New Roman" w:eastAsia="Calibri" w:cs="Times New Roman"/>
                <w:sz w:val="20"/>
                <w:szCs w:val="20"/>
                <w:lang w:eastAsia="hr-HR"/>
              </w:rPr>
              <w:t xml:space="preserve">.</w:t>
            </w:r>
          </w:p>
        </w:tc>
        <w:tc>
          <w:tcPr>
            <w:tcW w:type="dxa" w:w="17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 20. 11. 2026</w:t>
            </w:r>
            <w:r>
              <w:rPr>
                <w:rFonts w:ascii="Times New Roman" w:hAnsi="Times New Roman" w:eastAsia="Calibri" w:cs="Times New Roman"/>
                <w:sz w:val="20"/>
                <w:szCs w:val="20"/>
                <w:lang w:eastAsia="hr-HR"/>
              </w:rPr>
              <w:t xml:space="preserve">. –                          učenici koji su završili razre</w:t>
            </w:r>
            <w:r>
              <w:rPr>
                <w:rFonts w:ascii="Times New Roman" w:hAnsi="Times New Roman" w:eastAsia="Calibri" w:cs="Times New Roman"/>
                <w:sz w:val="20"/>
                <w:szCs w:val="20"/>
                <w:lang w:eastAsia="hr-HR"/>
              </w:rPr>
              <w:t xml:space="preserve">d u šk. god. 2025./2026</w:t>
            </w:r>
            <w:r>
              <w:rPr>
                <w:rFonts w:ascii="Times New Roman" w:hAnsi="Times New Roman" w:eastAsia="Calibri" w:cs="Times New Roman"/>
                <w:sz w:val="20"/>
                <w:szCs w:val="20"/>
                <w:lang w:eastAsia="hr-HR"/>
              </w:rPr>
              <w:t xml:space="preserve">.</w:t>
            </w:r>
          </w:p>
        </w:tc>
      </w:tr>
      <w:tr>
        <w:trPr>
          <w:trHeight w:val="480" w:hRule="atLeast"/>
          <w:jc w:val="center"/>
        </w:trPr>
        <w:tc>
          <w:tcPr>
            <w:tcW w:type="dxa" w:w="3888"/>
            <w:tcBorders/>
            <w:vAlign w:val="center"/>
          </w:tcPr>
          <w:p>
            <w:pPr>
              <w:overflowPunct w:val="false"/>
              <w:autoSpaceDE w:val="false"/>
              <w:autoSpaceDN w:val="false"/>
              <w:adjustRightInd w:val="false"/>
              <w:spacing w:after="0" w:line="240" w:lineRule="auto"/>
              <w:ind w:left="27"/>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Predaja pisanog dijela izradbe završnog rada</w:t>
            </w:r>
          </w:p>
        </w:tc>
        <w:tc>
          <w:tcPr>
            <w:tcW w:type="dxa" w:w="156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 15. 1. 2027</w:t>
            </w:r>
            <w:r>
              <w:rPr>
                <w:rFonts w:ascii="Times New Roman" w:hAnsi="Times New Roman" w:eastAsia="Calibri" w:cs="Times New Roman"/>
                <w:sz w:val="20"/>
                <w:szCs w:val="20"/>
                <w:lang w:eastAsia="hr-HR"/>
              </w:rPr>
              <w:t xml:space="preserve">.</w:t>
            </w:r>
          </w:p>
        </w:tc>
        <w:tc>
          <w:tcPr>
            <w:tcW w:type="dxa" w:w="1323"/>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 31. 5. 2027</w:t>
            </w:r>
            <w:r>
              <w:rPr>
                <w:rFonts w:ascii="Times New Roman" w:hAnsi="Times New Roman" w:eastAsia="Calibri" w:cs="Times New Roman"/>
                <w:sz w:val="20"/>
                <w:szCs w:val="20"/>
                <w:lang w:eastAsia="hr-HR"/>
              </w:rPr>
              <w:t xml:space="preserve">.</w:t>
            </w:r>
          </w:p>
        </w:tc>
        <w:tc>
          <w:tcPr>
            <w:tcW w:type="dxa" w:w="1417"/>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30.</w:t>
            </w:r>
            <w:r>
              <w:rPr>
                <w:rFonts w:ascii="Times New Roman" w:hAnsi="Times New Roman" w:eastAsia="Calibri" w:cs="Times New Roman"/>
                <w:sz w:val="20"/>
                <w:szCs w:val="20"/>
                <w:lang w:eastAsia="hr-HR"/>
              </w:rPr>
              <w:t xml:space="preserve"> </w:t>
            </w:r>
            <w:r>
              <w:rPr>
                <w:rFonts w:ascii="Times New Roman" w:hAnsi="Times New Roman" w:eastAsia="Calibri" w:cs="Times New Roman"/>
                <w:sz w:val="20"/>
                <w:szCs w:val="20"/>
                <w:lang w:eastAsia="hr-HR"/>
              </w:rPr>
              <w:t xml:space="preserve">7. 2027</w:t>
            </w:r>
            <w:r>
              <w:rPr>
                <w:rFonts w:ascii="Times New Roman" w:hAnsi="Times New Roman" w:eastAsia="Calibri" w:cs="Times New Roman"/>
                <w:sz w:val="20"/>
                <w:szCs w:val="20"/>
                <w:lang w:eastAsia="hr-HR"/>
              </w:rPr>
              <w:t xml:space="preserve">.</w:t>
            </w:r>
          </w:p>
        </w:tc>
        <w:tc>
          <w:tcPr>
            <w:tcW w:type="dxa" w:w="17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do 16. 1. 2027</w:t>
            </w:r>
            <w:r>
              <w:rPr>
                <w:rFonts w:ascii="Times New Roman" w:hAnsi="Times New Roman" w:eastAsia="Calibri" w:cs="Times New Roman"/>
                <w:sz w:val="20"/>
                <w:szCs w:val="20"/>
                <w:lang w:eastAsia="hr-HR"/>
              </w:rPr>
              <w:t xml:space="preserve">. –                            učenici koji su</w:t>
            </w:r>
            <w:r>
              <w:rPr>
                <w:rFonts w:ascii="Times New Roman" w:hAnsi="Times New Roman" w:eastAsia="Calibri" w:cs="Times New Roman"/>
                <w:sz w:val="20"/>
                <w:szCs w:val="20"/>
                <w:lang w:eastAsia="hr-HR"/>
              </w:rPr>
              <w:t xml:space="preserve"> završili razred u šk. god. 2025./2026</w:t>
            </w:r>
            <w:r>
              <w:rPr>
                <w:rFonts w:ascii="Times New Roman" w:hAnsi="Times New Roman" w:eastAsia="Calibri" w:cs="Times New Roman"/>
                <w:sz w:val="20"/>
                <w:szCs w:val="20"/>
                <w:lang w:eastAsia="hr-HR"/>
              </w:rPr>
              <w:t xml:space="preserve">.</w:t>
            </w:r>
          </w:p>
        </w:tc>
      </w:tr>
      <w:tr>
        <w:trPr>
          <w:trHeight w:val="480" w:hRule="atLeast"/>
          <w:jc w:val="center"/>
        </w:trPr>
        <w:tc>
          <w:tcPr>
            <w:tcW w:type="dxa" w:w="3888"/>
            <w:vMerge w:val="restart"/>
            <w:tcBorders/>
            <w:vAlign w:val="center"/>
          </w:tcPr>
          <w:p>
            <w:pPr>
              <w:overflowPunct w:val="false"/>
              <w:autoSpaceDE w:val="false"/>
              <w:autoSpaceDN w:val="false"/>
              <w:adjustRightInd w:val="false"/>
              <w:spacing w:after="0" w:line="240" w:lineRule="auto"/>
              <w:ind w:left="27"/>
              <w:textAlignment w:val="baseline"/>
              <w:rPr>
                <w:rFonts w:ascii="Times New Roman" w:hAnsi="Times New Roman" w:eastAsia="Calibri" w:cs="Times New Roman"/>
                <w:b/>
                <w:sz w:val="20"/>
                <w:szCs w:val="20"/>
                <w:lang w:eastAsia="hr-HR"/>
              </w:rPr>
            </w:pPr>
          </w:p>
          <w:p>
            <w:pPr>
              <w:overflowPunct w:val="false"/>
              <w:autoSpaceDE w:val="false"/>
              <w:autoSpaceDN w:val="false"/>
              <w:adjustRightInd w:val="false"/>
              <w:spacing w:after="0" w:line="240" w:lineRule="auto"/>
              <w:ind w:left="27"/>
              <w:textAlignment w:val="baseline"/>
              <w:rPr>
                <w:rFonts w:ascii="Times New Roman" w:hAnsi="Times New Roman" w:eastAsia="Calibri" w:cs="Times New Roman"/>
                <w:b/>
                <w:sz w:val="20"/>
                <w:szCs w:val="20"/>
                <w:lang w:eastAsia="hr-HR"/>
              </w:rPr>
            </w:pPr>
          </w:p>
          <w:p>
            <w:pPr>
              <w:overflowPunct w:val="false"/>
              <w:autoSpaceDE w:val="false"/>
              <w:autoSpaceDN w:val="false"/>
              <w:adjustRightInd w:val="false"/>
              <w:spacing w:after="0" w:line="240" w:lineRule="auto"/>
              <w:ind w:left="27"/>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Usmena obrana završnog rada</w:t>
            </w:r>
          </w:p>
        </w:tc>
        <w:tc>
          <w:tcPr>
            <w:tcW w:type="dxa" w:w="15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3. 2</w:t>
            </w:r>
            <w:r>
              <w:rPr>
                <w:rFonts w:ascii="Times New Roman" w:hAnsi="Times New Roman" w:eastAsia="Calibri" w:cs="Times New Roman"/>
                <w:sz w:val="20"/>
                <w:szCs w:val="20"/>
                <w:lang w:eastAsia="hr-HR"/>
              </w:rPr>
              <w:t xml:space="preserve">. 2027</w:t>
            </w:r>
            <w:r>
              <w:rPr>
                <w:rFonts w:ascii="Times New Roman" w:hAnsi="Times New Roman" w:eastAsia="Calibri" w:cs="Times New Roman"/>
                <w:sz w:val="20"/>
                <w:szCs w:val="20"/>
                <w:lang w:eastAsia="hr-HR"/>
              </w:rPr>
              <w:t xml:space="preserve">.</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(za učenike iz šk. 2025./2026</w:t>
            </w:r>
            <w:r>
              <w:rPr>
                <w:rFonts w:ascii="Times New Roman" w:hAnsi="Times New Roman" w:eastAsia="Calibri" w:cs="Times New Roman"/>
                <w:sz w:val="20"/>
                <w:szCs w:val="20"/>
                <w:lang w:eastAsia="hr-HR"/>
              </w:rPr>
              <w:t xml:space="preserve">).</w:t>
            </w:r>
          </w:p>
        </w:tc>
        <w:tc>
          <w:tcPr>
            <w:tcW w:type="dxa" w:w="1323"/>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23. 6. 2027</w:t>
            </w:r>
            <w:r>
              <w:rPr>
                <w:rFonts w:ascii="Times New Roman" w:hAnsi="Times New Roman" w:eastAsia="Calibri" w:cs="Times New Roman"/>
                <w:sz w:val="20"/>
                <w:szCs w:val="20"/>
                <w:lang w:eastAsia="hr-HR"/>
              </w:rPr>
              <w:t xml:space="preserve">.</w:t>
            </w:r>
          </w:p>
        </w:tc>
        <w:tc>
          <w:tcPr>
            <w:tcW w:type="dxa" w:w="1417"/>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17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frizer (praktični dio I. grupa)</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elektromehaničari od 8.00   </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automehaničari,</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od 9</w:t>
            </w:r>
            <w:r>
              <w:rPr>
                <w:rFonts w:ascii="Times New Roman" w:hAnsi="Times New Roman" w:eastAsia="Calibri" w:cs="Times New Roman"/>
                <w:sz w:val="20"/>
                <w:szCs w:val="20"/>
                <w:lang w:eastAsia="hr-HR"/>
              </w:rPr>
              <w:t xml:space="preserve">.00   </w:t>
            </w:r>
          </w:p>
        </w:tc>
      </w:tr>
      <w:tr>
        <w:trPr>
          <w:trHeight w:val="480" w:hRule="atLeast"/>
          <w:jc w:val="center"/>
        </w:trPr>
        <w:tc>
          <w:tcPr>
            <w:tcW w:type="dxa" w:w="3888"/>
            <w:vMerge w:val="continue"/>
            <w:tcBorders/>
            <w:vAlign w:val="center"/>
          </w:tcPr>
          <w:p>
            <w:pPr>
              <w:overflowPunct w:val="false"/>
              <w:autoSpaceDE w:val="false"/>
              <w:autoSpaceDN w:val="false"/>
              <w:adjustRightInd w:val="false"/>
              <w:spacing w:after="0" w:line="240" w:lineRule="auto"/>
              <w:ind w:left="27"/>
              <w:textAlignment w:val="baseline"/>
              <w:rPr>
                <w:rFonts w:ascii="Times New Roman" w:hAnsi="Times New Roman" w:eastAsia="Calibri" w:cs="Times New Roman"/>
                <w:b/>
                <w:sz w:val="20"/>
                <w:szCs w:val="20"/>
                <w:lang w:eastAsia="hr-HR"/>
              </w:rPr>
            </w:pPr>
          </w:p>
        </w:tc>
        <w:tc>
          <w:tcPr>
            <w:tcW w:type="dxa" w:w="15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1323"/>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2</w:t>
            </w:r>
            <w:r>
              <w:rPr>
                <w:rFonts w:ascii="Times New Roman" w:hAnsi="Times New Roman" w:eastAsia="Calibri" w:cs="Times New Roman"/>
                <w:sz w:val="20"/>
                <w:szCs w:val="20"/>
                <w:lang w:eastAsia="hr-HR"/>
              </w:rPr>
              <w:t xml:space="preserve">5. 6. 2027</w:t>
            </w:r>
            <w:r>
              <w:rPr>
                <w:rFonts w:ascii="Times New Roman" w:hAnsi="Times New Roman" w:eastAsia="Calibri" w:cs="Times New Roman"/>
                <w:sz w:val="20"/>
                <w:szCs w:val="20"/>
                <w:lang w:eastAsia="hr-HR"/>
              </w:rPr>
              <w:t xml:space="preserve">.</w:t>
            </w:r>
          </w:p>
        </w:tc>
        <w:tc>
          <w:tcPr>
            <w:tcW w:type="dxa" w:w="1417"/>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w:t>
            </w:r>
          </w:p>
        </w:tc>
        <w:tc>
          <w:tcPr>
            <w:tcW w:type="dxa" w:w="17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Frizeri (praktični dio II grupa),</w:t>
            </w:r>
          </w:p>
        </w:tc>
      </w:tr>
      <w:tr>
        <w:trPr>
          <w:trHeight w:val="644" w:hRule="atLeast"/>
          <w:jc w:val="center"/>
        </w:trPr>
        <w:tc>
          <w:tcPr>
            <w:tcW w:type="dxa" w:w="3888"/>
            <w:vMerge w:val="continue"/>
            <w:tcBorders/>
            <w:vAlign w:val="center"/>
          </w:tcPr>
          <w:p>
            <w:pPr>
              <w:overflowPunct w:val="false"/>
              <w:autoSpaceDE w:val="false"/>
              <w:autoSpaceDN w:val="false"/>
              <w:adjustRightInd w:val="false"/>
              <w:spacing w:after="0" w:line="240" w:lineRule="auto"/>
              <w:ind w:left="27"/>
              <w:textAlignment w:val="baseline"/>
              <w:rPr>
                <w:rFonts w:ascii="Times New Roman" w:hAnsi="Times New Roman" w:eastAsia="Calibri" w:cs="Times New Roman"/>
                <w:b/>
                <w:sz w:val="20"/>
                <w:szCs w:val="20"/>
                <w:lang w:eastAsia="hr-HR"/>
              </w:rPr>
            </w:pPr>
          </w:p>
        </w:tc>
        <w:tc>
          <w:tcPr>
            <w:tcW w:type="dxa" w:w="156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1323"/>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                        </w:t>
            </w:r>
            <w:r>
              <w:rPr>
                <w:rFonts w:ascii="Times New Roman" w:hAnsi="Times New Roman" w:eastAsia="Calibri" w:cs="Times New Roman"/>
                <w:sz w:val="20"/>
                <w:szCs w:val="20"/>
                <w:lang w:eastAsia="hr-HR"/>
              </w:rPr>
              <w:t xml:space="preserve">28. 6. 2027</w:t>
            </w:r>
            <w:r>
              <w:rPr>
                <w:rFonts w:ascii="Times New Roman" w:hAnsi="Times New Roman" w:eastAsia="Calibri" w:cs="Times New Roman"/>
                <w:sz w:val="20"/>
                <w:szCs w:val="20"/>
                <w:lang w:eastAsia="hr-HR"/>
              </w:rPr>
              <w:t xml:space="preserve">.</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c>
          <w:tcPr>
            <w:tcW w:type="dxa" w:w="1417"/>
            <w:gridSpan w:val="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 26</w:t>
            </w:r>
            <w:r>
              <w:rPr>
                <w:rFonts w:ascii="Times New Roman" w:hAnsi="Times New Roman" w:eastAsia="Calibri" w:cs="Times New Roman"/>
                <w:sz w:val="20"/>
                <w:szCs w:val="20"/>
                <w:lang w:eastAsia="hr-HR"/>
              </w:rPr>
              <w:t xml:space="preserve">. 8.</w:t>
            </w:r>
            <w:r>
              <w:rPr>
                <w:rFonts w:ascii="Times New Roman" w:hAnsi="Times New Roman" w:eastAsia="Calibri" w:cs="Times New Roman"/>
                <w:sz w:val="20"/>
                <w:szCs w:val="20"/>
                <w:lang w:eastAsia="hr-HR"/>
              </w:rPr>
              <w:t xml:space="preserve"> 2027</w:t>
            </w:r>
            <w:r>
              <w:rPr>
                <w:rFonts w:ascii="Times New Roman" w:hAnsi="Times New Roman" w:eastAsia="Calibri" w:cs="Times New Roman"/>
                <w:sz w:val="20"/>
                <w:szCs w:val="20"/>
                <w:lang w:eastAsia="hr-HR"/>
              </w:rPr>
              <w:t xml:space="preserve">.</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(svi kandidati)</w:t>
            </w:r>
          </w:p>
        </w:tc>
        <w:tc>
          <w:tcPr>
            <w:tcW w:type="dxa" w:w="17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r>
              <w:rPr>
                <w:rFonts w:ascii="Times New Roman" w:hAnsi="Times New Roman" w:eastAsia="Calibri" w:cs="Times New Roman"/>
                <w:b/>
                <w:sz w:val="20"/>
                <w:szCs w:val="20"/>
                <w:lang w:eastAsia="hr-HR"/>
              </w:rPr>
              <w:t xml:space="preserve">Ljetni ispitni rok-</w:t>
            </w:r>
            <w:r>
              <w:rPr>
                <w:rFonts w:ascii="Times New Roman" w:hAnsi="Times New Roman" w:eastAsia="Calibri" w:cs="Times New Roman"/>
                <w:sz w:val="20"/>
                <w:szCs w:val="20"/>
                <w:lang w:eastAsia="hr-HR"/>
              </w:rPr>
              <w:t xml:space="preserve">ekonomis</w:t>
            </w:r>
            <w:r>
              <w:rPr>
                <w:rFonts w:ascii="Times New Roman" w:hAnsi="Times New Roman" w:eastAsia="Calibri" w:cs="Times New Roman"/>
                <w:sz w:val="20"/>
                <w:szCs w:val="20"/>
                <w:lang w:eastAsia="hr-HR"/>
              </w:rPr>
              <w:t xml:space="preserve">ti, šumarski tehničar, frizeri </w:t>
            </w:r>
            <w:r>
              <w:rPr>
                <w:rFonts w:ascii="Times New Roman" w:hAnsi="Times New Roman" w:eastAsia="Calibri" w:cs="Times New Roman"/>
                <w:b/>
                <w:sz w:val="20"/>
                <w:szCs w:val="20"/>
                <w:lang w:eastAsia="hr-HR"/>
              </w:rPr>
              <w:t xml:space="preserve">Jesenski ispitni rok</w:t>
            </w:r>
            <w:r>
              <w:rPr>
                <w:rFonts w:ascii="Times New Roman" w:hAnsi="Times New Roman" w:eastAsia="Calibri" w:cs="Times New Roman"/>
                <w:sz w:val="20"/>
                <w:szCs w:val="20"/>
                <w:lang w:eastAsia="hr-HR"/>
              </w:rPr>
              <w:t xml:space="preserve">-svi kandidati </w:t>
            </w:r>
            <w:r>
              <w:rPr>
                <w:rFonts w:ascii="Times New Roman" w:hAnsi="Times New Roman" w:eastAsia="Calibri" w:cs="Times New Roman"/>
                <w:sz w:val="20"/>
                <w:szCs w:val="20"/>
                <w:lang w:eastAsia="hr-HR"/>
              </w:rPr>
              <w:t xml:space="preserve">praktični i </w:t>
            </w:r>
            <w:r>
              <w:rPr>
                <w:rFonts w:ascii="Times New Roman" w:hAnsi="Times New Roman" w:eastAsia="Calibri" w:cs="Times New Roman"/>
                <w:sz w:val="20"/>
                <w:szCs w:val="20"/>
                <w:lang w:eastAsia="hr-HR"/>
              </w:rPr>
              <w:t xml:space="preserve">stručno-teorijski dio</w:t>
            </w:r>
          </w:p>
        </w:tc>
      </w:tr>
      <w:tr>
        <w:trPr>
          <w:trHeight w:val="480" w:hRule="atLeast"/>
          <w:jc w:val="center"/>
        </w:trPr>
        <w:tc>
          <w:tcPr>
            <w:tcW w:type="dxa" w:w="3888"/>
            <w:tcBorders/>
            <w:vAlign w:val="center"/>
          </w:tcPr>
          <w:p>
            <w:pPr>
              <w:overflowPunct w:val="false"/>
              <w:autoSpaceDE w:val="false"/>
              <w:autoSpaceDN w:val="false"/>
              <w:adjustRightInd w:val="false"/>
              <w:spacing w:after="0" w:line="240" w:lineRule="auto"/>
              <w:ind w:left="27"/>
              <w:textAlignment w:val="baseline"/>
              <w:rPr>
                <w:rFonts w:ascii="Times New Roman" w:hAnsi="Times New Roman" w:eastAsia="Calibri" w:cs="Times New Roman"/>
                <w:b/>
                <w:sz w:val="20"/>
                <w:szCs w:val="20"/>
                <w:lang w:eastAsia="hr-HR"/>
              </w:rPr>
            </w:pPr>
            <w:r>
              <w:rPr>
                <w:rFonts w:ascii="Times New Roman" w:hAnsi="Times New Roman" w:eastAsia="Calibri" w:cs="Times New Roman"/>
                <w:b/>
                <w:sz w:val="20"/>
                <w:szCs w:val="20"/>
                <w:lang w:eastAsia="hr-HR"/>
              </w:rPr>
              <w:t xml:space="preserve">Svečana podjela svjedodžbi o završnom radu i svjedodžbi i potvrda o položenoj drža</w:t>
            </w:r>
            <w:r>
              <w:rPr>
                <w:rFonts w:ascii="Times New Roman" w:hAnsi="Times New Roman" w:eastAsia="Calibri" w:cs="Times New Roman"/>
                <w:b/>
                <w:sz w:val="20"/>
                <w:szCs w:val="20"/>
                <w:lang w:eastAsia="hr-HR"/>
              </w:rPr>
              <w:t xml:space="preserve">v</w:t>
            </w:r>
            <w:r>
              <w:rPr>
                <w:rFonts w:ascii="Times New Roman" w:hAnsi="Times New Roman" w:eastAsia="Calibri" w:cs="Times New Roman"/>
                <w:b/>
                <w:sz w:val="20"/>
                <w:szCs w:val="20"/>
                <w:lang w:eastAsia="hr-HR"/>
              </w:rPr>
              <w:t xml:space="preserve">noj maturi</w:t>
            </w:r>
          </w:p>
        </w:tc>
        <w:tc>
          <w:tcPr>
            <w:tcW w:type="dxa" w:w="1560"/>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p>
        </w:tc>
        <w:tc>
          <w:tcPr>
            <w:tcW w:type="dxa" w:w="1323"/>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14. 7. 2027</w:t>
            </w:r>
            <w:r>
              <w:rPr>
                <w:rFonts w:ascii="Times New Roman" w:hAnsi="Times New Roman" w:eastAsia="Calibri" w:cs="Times New Roman"/>
                <w:sz w:val="20"/>
                <w:szCs w:val="20"/>
                <w:lang w:eastAsia="hr-HR"/>
              </w:rPr>
              <w:t xml:space="preserve">. svjedodžbe i potvrde o državnoj maturi</w:t>
            </w:r>
          </w:p>
        </w:tc>
        <w:tc>
          <w:tcPr>
            <w:tcW w:type="dxa" w:w="1417"/>
            <w:gridSpan w:val="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sz w:val="20"/>
                <w:szCs w:val="20"/>
                <w:lang w:eastAsia="hr-HR"/>
              </w:rPr>
            </w:pPr>
            <w:r>
              <w:rPr>
                <w:rFonts w:ascii="Times New Roman" w:hAnsi="Times New Roman" w:eastAsia="Calibri" w:cs="Times New Roman"/>
                <w:sz w:val="20"/>
                <w:szCs w:val="20"/>
                <w:lang w:eastAsia="hr-HR"/>
              </w:rPr>
              <w:t xml:space="preserve">15</w:t>
            </w:r>
            <w:r>
              <w:rPr>
                <w:rFonts w:ascii="Times New Roman" w:hAnsi="Times New Roman" w:eastAsia="Calibri" w:cs="Times New Roman"/>
                <w:sz w:val="20"/>
                <w:szCs w:val="20"/>
                <w:lang w:eastAsia="hr-HR"/>
              </w:rPr>
              <w:t xml:space="preserve">. 9. 2026.</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sz w:val="20"/>
                <w:szCs w:val="20"/>
                <w:lang w:eastAsia="hr-HR"/>
              </w:rPr>
            </w:pPr>
            <w:r>
              <w:rPr>
                <w:rFonts w:ascii="Times New Roman" w:hAnsi="Times New Roman" w:eastAsia="Calibri" w:cs="Times New Roman"/>
                <w:sz w:val="20"/>
                <w:szCs w:val="20"/>
                <w:lang w:eastAsia="hr-HR"/>
              </w:rPr>
              <w:t xml:space="preserve">svjedodžbe i potvrde o državnoj maturi</w:t>
            </w:r>
          </w:p>
        </w:tc>
        <w:tc>
          <w:tcPr>
            <w:tcW w:type="dxa" w:w="1751"/>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sz w:val="20"/>
                <w:szCs w:val="20"/>
                <w:lang w:eastAsia="hr-HR"/>
              </w:rPr>
            </w:pP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pStyle w:val="Naslov3"/>
        <w:spacing/>
        <w:rPr/>
      </w:pPr>
    </w:p>
    <w:p>
      <w:pPr>
        <w:pStyle w:val="Naslov3"/>
        <w:spacing/>
        <w:rPr/>
      </w:pPr>
      <w:bookmarkStart w:id="56" w:name="_Toc242149939"/>
      <w:r>
        <w:rPr/>
        <w:t xml:space="preserve">6.2.4. Sjednice Nastavničkog vijeća</w:t>
      </w:r>
      <w:bookmarkEnd w:id="56"/>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0"/>
          <w:szCs w:val="20"/>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991"/>
        <w:gridCol w:w="4584"/>
        <w:gridCol w:w="3599"/>
      </w:tblGrid>
      <w:tr>
        <w:trPr>
          <w:jc w:val="center"/>
        </w:trPr>
        <w:tc>
          <w:tcPr>
            <w:tcW w:type="dxa" w:w="10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REDNI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BROJ</w:t>
            </w:r>
          </w:p>
        </w:tc>
        <w:tc>
          <w:tcPr>
            <w:tcW w:type="dxa" w:w="5050"/>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RAZDOBLJE</w:t>
            </w:r>
          </w:p>
        </w:tc>
        <w:tc>
          <w:tcPr>
            <w:tcW w:type="dxa" w:w="393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DATUM PROVEDBE</w:t>
            </w:r>
          </w:p>
        </w:tc>
      </w:tr>
      <w:tr>
        <w:trPr>
          <w:jc w:val="center"/>
        </w:trPr>
        <w:tc>
          <w:tcPr>
            <w:tcW w:type="dxa" w:w="10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505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w:t>
            </w:r>
          </w:p>
        </w:tc>
        <w:tc>
          <w:tcPr>
            <w:tcW w:type="dxa" w:w="393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5.</w:t>
            </w:r>
            <w:r>
              <w:rPr>
                <w:rFonts w:ascii="Times New Roman" w:hAnsi="Times New Roman" w:eastAsia="Calibri" w:cs="Times New Roman"/>
                <w:lang w:eastAsia="hr-HR"/>
              </w:rPr>
              <w:t xml:space="preserve"> </w:t>
            </w:r>
            <w:r>
              <w:rPr>
                <w:rFonts w:ascii="Times New Roman" w:hAnsi="Times New Roman" w:eastAsia="Calibri" w:cs="Times New Roman"/>
                <w:lang w:eastAsia="hr-HR"/>
              </w:rPr>
              <w:t xml:space="preserve">10</w:t>
            </w:r>
            <w:r>
              <w:rPr>
                <w:rFonts w:ascii="Times New Roman" w:hAnsi="Times New Roman" w:eastAsia="Calibri" w:cs="Times New Roman"/>
                <w:lang w:eastAsia="hr-HR"/>
              </w:rPr>
              <w:t xml:space="preserve">. 2026</w:t>
            </w:r>
            <w:r>
              <w:rPr>
                <w:rFonts w:ascii="Times New Roman" w:hAnsi="Times New Roman" w:eastAsia="Calibri" w:cs="Times New Roman"/>
                <w:lang w:eastAsia="hr-HR"/>
              </w:rPr>
              <w:t xml:space="preserve">.</w:t>
            </w:r>
          </w:p>
        </w:tc>
      </w:tr>
      <w:tr>
        <w:trPr>
          <w:jc w:val="center"/>
        </w:trPr>
        <w:tc>
          <w:tcPr>
            <w:tcW w:type="dxa" w:w="10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505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Nakon I. polugodišta</w:t>
            </w:r>
          </w:p>
        </w:tc>
        <w:tc>
          <w:tcPr>
            <w:tcW w:type="dxa" w:w="393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28. 12. 2026</w:t>
            </w:r>
            <w:r>
              <w:rPr>
                <w:rFonts w:ascii="Times New Roman" w:hAnsi="Times New Roman" w:eastAsia="Calibri" w:cs="Times New Roman"/>
                <w:lang w:eastAsia="hr-HR"/>
              </w:rPr>
              <w:t xml:space="preserve">.</w:t>
            </w:r>
          </w:p>
        </w:tc>
      </w:tr>
      <w:tr>
        <w:trPr>
          <w:jc w:val="center"/>
        </w:trPr>
        <w:tc>
          <w:tcPr>
            <w:tcW w:type="dxa" w:w="10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505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Nakon II. polugodišta</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 za završne razrede    </w:t>
            </w:r>
          </w:p>
        </w:tc>
        <w:tc>
          <w:tcPr>
            <w:tcW w:type="dxa" w:w="393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24. 5. 2027</w:t>
            </w:r>
            <w:r>
              <w:rPr>
                <w:rFonts w:ascii="Times New Roman" w:hAnsi="Times New Roman" w:eastAsia="Calibri" w:cs="Times New Roman"/>
                <w:lang w:eastAsia="hr-HR"/>
              </w:rPr>
              <w:t xml:space="preserve">.</w:t>
            </w:r>
          </w:p>
        </w:tc>
      </w:tr>
      <w:tr>
        <w:trPr>
          <w:jc w:val="center"/>
        </w:trPr>
        <w:tc>
          <w:tcPr>
            <w:tcW w:type="dxa" w:w="10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w:t>
            </w:r>
          </w:p>
        </w:tc>
        <w:tc>
          <w:tcPr>
            <w:tcW w:type="dxa" w:w="5050"/>
            <w:tcBorders/>
            <w:vAlign w:val="center"/>
          </w:tcPr>
          <w:p>
            <w:pPr>
              <w:spacing w:after="0" w:line="240" w:lineRule="auto"/>
              <w:ind w:left="360"/>
              <w:rPr>
                <w:rFonts w:ascii="Times New Roman" w:hAnsi="Times New Roman" w:eastAsia="Calibri" w:cs="Times New Roman"/>
                <w:lang w:eastAsia="hr-HR"/>
              </w:rPr>
            </w:pPr>
          </w:p>
          <w:p>
            <w:pPr>
              <w:spacing w:after="0" w:line="240" w:lineRule="auto"/>
              <w:rPr>
                <w:rFonts w:ascii="Times New Roman" w:hAnsi="Times New Roman" w:eastAsia="Calibri" w:cs="Times New Roman"/>
                <w:lang w:eastAsia="hr-HR"/>
              </w:rPr>
            </w:pPr>
            <w:r>
              <w:rPr>
                <w:rFonts w:ascii="Times New Roman" w:hAnsi="Times New Roman" w:eastAsia="Calibri" w:cs="Times New Roman"/>
                <w:lang w:eastAsia="hr-HR"/>
              </w:rPr>
              <w:t xml:space="preserve">- za ostale razrede</w:t>
            </w:r>
          </w:p>
        </w:tc>
        <w:tc>
          <w:tcPr>
            <w:tcW w:type="dxa" w:w="393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17. 6. 2027</w:t>
            </w:r>
            <w:r>
              <w:rPr>
                <w:rFonts w:ascii="Times New Roman" w:hAnsi="Times New Roman" w:eastAsia="Calibri" w:cs="Times New Roman"/>
                <w:lang w:eastAsia="hr-HR"/>
              </w:rPr>
              <w:t xml:space="preserve">.</w:t>
            </w:r>
          </w:p>
        </w:tc>
      </w:tr>
      <w:tr>
        <w:trPr>
          <w:jc w:val="center"/>
        </w:trPr>
        <w:tc>
          <w:tcPr>
            <w:tcW w:type="dxa" w:w="10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5.</w:t>
            </w:r>
          </w:p>
        </w:tc>
        <w:tc>
          <w:tcPr>
            <w:tcW w:type="dxa" w:w="505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Nakon provedenog dopunskog rada</w:t>
            </w:r>
          </w:p>
          <w:p>
            <w:pPr>
              <w:spacing w:after="0" w:line="240" w:lineRule="auto"/>
              <w:rPr>
                <w:rFonts w:ascii="Times New Roman" w:hAnsi="Times New Roman" w:eastAsia="Calibri" w:cs="Times New Roman"/>
                <w:lang w:eastAsia="hr-HR"/>
              </w:rPr>
            </w:pPr>
            <w:r>
              <w:rPr>
                <w:rFonts w:ascii="Times New Roman" w:hAnsi="Times New Roman" w:eastAsia="Calibri" w:cs="Times New Roman"/>
                <w:lang w:eastAsia="hr-HR"/>
              </w:rPr>
              <w:t xml:space="preserve">- za završne razrede</w:t>
            </w:r>
          </w:p>
        </w:tc>
        <w:tc>
          <w:tcPr>
            <w:tcW w:type="dxa" w:w="393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17. 6. 2027</w:t>
            </w:r>
            <w:r>
              <w:rPr>
                <w:rFonts w:ascii="Times New Roman" w:hAnsi="Times New Roman" w:eastAsia="Calibri" w:cs="Times New Roman"/>
                <w:lang w:eastAsia="hr-HR"/>
              </w:rPr>
              <w:t xml:space="preserve">.</w:t>
            </w:r>
          </w:p>
        </w:tc>
      </w:tr>
      <w:tr>
        <w:trPr>
          <w:jc w:val="center"/>
        </w:trPr>
        <w:tc>
          <w:tcPr>
            <w:tcW w:type="dxa" w:w="10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6.</w:t>
            </w:r>
          </w:p>
        </w:tc>
        <w:tc>
          <w:tcPr>
            <w:tcW w:type="dxa" w:w="5050"/>
            <w:tcBorders/>
            <w:vAlign w:val="center"/>
          </w:tcPr>
          <w:p>
            <w:pPr>
              <w:spacing w:after="0" w:line="240" w:lineRule="auto"/>
              <w:ind w:left="360"/>
              <w:rPr>
                <w:rFonts w:ascii="Times New Roman" w:hAnsi="Times New Roman" w:eastAsia="Calibri" w:cs="Times New Roman"/>
                <w:lang w:eastAsia="hr-HR"/>
              </w:rPr>
            </w:pPr>
          </w:p>
          <w:p>
            <w:pPr>
              <w:spacing w:after="0" w:line="240" w:lineRule="auto"/>
              <w:rPr>
                <w:rFonts w:ascii="Times New Roman" w:hAnsi="Times New Roman" w:eastAsia="Calibri" w:cs="Times New Roman"/>
                <w:lang w:eastAsia="hr-HR"/>
              </w:rPr>
            </w:pPr>
            <w:r>
              <w:rPr>
                <w:rFonts w:ascii="Times New Roman" w:hAnsi="Times New Roman" w:eastAsia="Calibri" w:cs="Times New Roman"/>
                <w:lang w:eastAsia="hr-HR"/>
              </w:rPr>
              <w:t xml:space="preserve">- za ostale razrede</w:t>
            </w:r>
          </w:p>
        </w:tc>
        <w:tc>
          <w:tcPr>
            <w:tcW w:type="dxa" w:w="393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5. 7. 2027</w:t>
            </w:r>
            <w:r>
              <w:rPr>
                <w:rFonts w:ascii="Times New Roman" w:hAnsi="Times New Roman" w:eastAsia="Calibri" w:cs="Times New Roman"/>
                <w:lang w:eastAsia="hr-HR"/>
              </w:rPr>
              <w:t xml:space="preserve">. </w:t>
            </w:r>
          </w:p>
        </w:tc>
      </w:tr>
      <w:tr>
        <w:trPr>
          <w:jc w:val="center"/>
        </w:trPr>
        <w:tc>
          <w:tcPr>
            <w:tcW w:type="dxa" w:w="10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7.</w:t>
            </w:r>
          </w:p>
        </w:tc>
        <w:tc>
          <w:tcPr>
            <w:tcW w:type="dxa" w:w="505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Nakon provedenih popravnih ispita u jesenskom roku za sve učenike</w:t>
            </w:r>
          </w:p>
        </w:tc>
        <w:tc>
          <w:tcPr>
            <w:tcW w:type="dxa" w:w="393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25. 8. 2027</w:t>
            </w:r>
            <w:r>
              <w:rPr>
                <w:rFonts w:ascii="Times New Roman" w:hAnsi="Times New Roman" w:eastAsia="Calibri" w:cs="Times New Roman"/>
                <w:lang w:eastAsia="hr-HR"/>
              </w:rPr>
              <w:t xml:space="preserve">.</w:t>
            </w:r>
          </w:p>
        </w:tc>
      </w:tr>
      <w:tr>
        <w:trPr>
          <w:trHeight w:val="255" w:hRule="atLeast"/>
          <w:jc w:val="center"/>
        </w:trPr>
        <w:tc>
          <w:tcPr>
            <w:tcW w:type="dxa" w:w="10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8.</w:t>
            </w:r>
          </w:p>
        </w:tc>
        <w:tc>
          <w:tcPr>
            <w:tcW w:type="dxa" w:w="505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ukazanoj potrebi </w:t>
            </w:r>
          </w:p>
        </w:tc>
        <w:tc>
          <w:tcPr>
            <w:tcW w:type="dxa" w:w="3932"/>
            <w:tcBorders/>
            <w:shd w:fill="FFFFFF"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tijekom školske godine</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0"/>
          <w:szCs w:val="20"/>
          <w:lang w:eastAsia="hr-HR"/>
        </w:rPr>
      </w:pPr>
    </w:p>
    <w:p>
      <w:pPr>
        <w:pStyle w:val="Naslov3"/>
        <w:spacing/>
        <w:rPr/>
      </w:pPr>
    </w:p>
    <w:p>
      <w:pPr>
        <w:pStyle w:val="Naslov3"/>
        <w:spacing/>
        <w:rPr/>
      </w:pPr>
      <w:bookmarkStart w:id="57" w:name="_Toc242149940"/>
      <w:r>
        <w:rPr/>
        <w:t xml:space="preserve">6.2.5. Dopunski nastavni rad i popravni ispiti</w:t>
      </w:r>
      <w:bookmarkEnd w:id="57"/>
      <w:r>
        <w:rPr/>
        <w:t xml:space="preserve"> </w:t>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0"/>
          <w:szCs w:val="20"/>
          <w:lang w:eastAsia="hr-HR"/>
        </w:rPr>
      </w:pPr>
    </w:p>
    <w:p>
      <w:pPr>
        <w:numPr>
          <w:ilvl w:val="0"/>
          <w:numId w:val="44"/>
        </w:num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000000"/>
          <w:sz w:val="24"/>
          <w:szCs w:val="24"/>
          <w:lang w:eastAsia="hr-HR"/>
        </w:rPr>
      </w:pPr>
      <w:r>
        <w:rPr>
          <w:rFonts w:ascii="Times New Roman" w:hAnsi="Times New Roman" w:eastAsia="Calibri" w:cs="Times New Roman"/>
          <w:b/>
          <w:bCs/>
          <w:color w:val="000000"/>
          <w:sz w:val="24"/>
          <w:szCs w:val="24"/>
          <w:lang w:eastAsia="hr-HR"/>
        </w:rPr>
        <w:t xml:space="preserve">za učenike završnih razreda</w:t>
      </w:r>
    </w:p>
    <w:p>
      <w:pPr>
        <w:overflowPunct w:val="false"/>
        <w:autoSpaceDE w:val="false"/>
        <w:autoSpaceDN w:val="false"/>
        <w:adjustRightInd w:val="false"/>
        <w:spacing w:after="0" w:line="240" w:lineRule="auto"/>
        <w:ind w:left="720"/>
        <w:textAlignment w:val="baseline"/>
        <w:rPr>
          <w:rFonts w:ascii="Times New Roman" w:hAnsi="Times New Roman" w:eastAsia="Calibri" w:cs="Times New Roman"/>
          <w:b/>
          <w:bCs/>
          <w:color w:val="FF0000"/>
          <w:sz w:val="24"/>
          <w:szCs w:val="24"/>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3467"/>
        <w:gridCol w:w="2380"/>
        <w:gridCol w:w="3327"/>
      </w:tblGrid>
      <w:tr>
        <w:trPr>
          <w:jc w:val="center"/>
        </w:trPr>
        <w:tc>
          <w:tcPr>
            <w:tcW w:type="dxa" w:w="3510"/>
            <w:tcBorders/>
            <w:shd w:fill="FFF2CC" w:color="auto" w:val="clear"/>
            <w:vAlign w:val="center"/>
          </w:tcPr>
          <w:p>
            <w:pPr>
              <w:spacing w:line="240" w:lineRule="auto"/>
              <w:jc w:val="center"/>
              <w:rPr>
                <w:rFonts w:ascii="Times New Roman" w:hAnsi="Times New Roman" w:cs="Times New Roman"/>
                <w:b/>
                <w:bCs/>
              </w:rPr>
            </w:pPr>
            <w:bookmarkStart w:id="58" w:name="_Toc210519930"/>
            <w:bookmarkStart w:id="59" w:name="_Toc210519660"/>
            <w:r>
              <w:rPr>
                <w:rFonts w:ascii="Times New Roman" w:hAnsi="Times New Roman" w:cs="Times New Roman"/>
                <w:b/>
                <w:bCs/>
              </w:rPr>
              <w:t xml:space="preserve">POPRAVNI ROK</w:t>
            </w:r>
            <w:bookmarkEnd w:id="58"/>
            <w:bookmarkEnd w:id="59"/>
          </w:p>
        </w:tc>
        <w:tc>
          <w:tcPr>
            <w:tcW w:type="dxa" w:w="2410"/>
            <w:tcBorders/>
            <w:shd w:fill="FFF2CC" w:color="auto" w:val="clear"/>
            <w:vAlign w:val="center"/>
          </w:tcPr>
          <w:p>
            <w:pPr>
              <w:spacing w:line="240" w:lineRule="auto"/>
              <w:jc w:val="center"/>
              <w:rPr>
                <w:rFonts w:ascii="Times New Roman" w:hAnsi="Times New Roman" w:cs="Times New Roman"/>
                <w:b/>
                <w:bCs/>
              </w:rPr>
            </w:pPr>
            <w:bookmarkStart w:id="60" w:name="_Toc210519931"/>
            <w:bookmarkStart w:id="61" w:name="_Toc210519661"/>
            <w:r>
              <w:rPr>
                <w:rFonts w:ascii="Times New Roman" w:hAnsi="Times New Roman" w:cs="Times New Roman"/>
                <w:b/>
                <w:bCs/>
              </w:rPr>
              <w:t xml:space="preserve">VRSTA ISPITA</w:t>
            </w:r>
            <w:bookmarkEnd w:id="60"/>
            <w:bookmarkEnd w:id="61"/>
          </w:p>
        </w:tc>
        <w:tc>
          <w:tcPr>
            <w:tcW w:type="dxa" w:w="3368"/>
            <w:tcBorders/>
            <w:shd w:fill="FFF2CC" w:color="auto" w:val="clear"/>
            <w:vAlign w:val="center"/>
          </w:tcPr>
          <w:p>
            <w:pPr>
              <w:spacing w:line="240" w:lineRule="auto"/>
              <w:jc w:val="center"/>
              <w:rPr>
                <w:rFonts w:ascii="Times New Roman" w:hAnsi="Times New Roman" w:cs="Times New Roman"/>
                <w:b/>
                <w:bCs/>
              </w:rPr>
            </w:pPr>
            <w:bookmarkStart w:id="62" w:name="_Toc210519662"/>
            <w:bookmarkStart w:id="63" w:name="_Toc210519932"/>
            <w:r>
              <w:rPr>
                <w:rFonts w:ascii="Times New Roman" w:hAnsi="Times New Roman" w:cs="Times New Roman"/>
                <w:b/>
                <w:bCs/>
              </w:rPr>
              <w:t xml:space="preserve">DATUM PROVEDBE</w:t>
            </w:r>
            <w:bookmarkEnd w:id="62"/>
            <w:bookmarkEnd w:id="63"/>
          </w:p>
        </w:tc>
      </w:tr>
      <w:tr>
        <w:trPr>
          <w:trHeight w:val="325" w:hRule="atLeast"/>
          <w:jc w:val="center"/>
        </w:trPr>
        <w:tc>
          <w:tcPr>
            <w:tcW w:type="dxa" w:w="3510"/>
            <w:tcBorders/>
            <w:vAlign w:val="center"/>
          </w:tcPr>
          <w:p>
            <w:pPr>
              <w:spacing w:line="240" w:lineRule="auto"/>
              <w:jc w:val="center"/>
              <w:rPr>
                <w:rFonts w:ascii="Times New Roman" w:hAnsi="Times New Roman" w:cs="Times New Roman"/>
              </w:rPr>
            </w:pPr>
            <w:bookmarkStart w:id="64" w:name="_Toc210519933"/>
            <w:bookmarkStart w:id="65" w:name="_Toc210519663"/>
            <w:r>
              <w:rPr>
                <w:rFonts w:ascii="Times New Roman" w:hAnsi="Times New Roman" w:cs="Times New Roman"/>
              </w:rPr>
              <w:t xml:space="preserve">Dopunski rad</w:t>
            </w:r>
            <w:bookmarkEnd w:id="64"/>
            <w:bookmarkEnd w:id="65"/>
          </w:p>
        </w:tc>
        <w:tc>
          <w:tcPr>
            <w:tcW w:type="dxa" w:w="2410"/>
            <w:tcBorders/>
            <w:vAlign w:val="center"/>
          </w:tcPr>
          <w:p>
            <w:pPr>
              <w:spacing w:line="240" w:lineRule="auto"/>
              <w:jc w:val="center"/>
              <w:rPr>
                <w:rFonts w:ascii="Times New Roman" w:hAnsi="Times New Roman" w:cs="Times New Roman"/>
              </w:rPr>
            </w:pPr>
            <w:bookmarkStart w:id="66" w:name="_Toc210519664"/>
            <w:bookmarkStart w:id="67" w:name="_Toc210519934"/>
            <w:r>
              <w:rPr>
                <w:rFonts w:ascii="Times New Roman" w:hAnsi="Times New Roman" w:cs="Times New Roman"/>
              </w:rPr>
              <w:t xml:space="preserve">-</w:t>
            </w:r>
            <w:bookmarkEnd w:id="66"/>
            <w:bookmarkEnd w:id="67"/>
          </w:p>
        </w:tc>
        <w:tc>
          <w:tcPr>
            <w:tcW w:type="dxa" w:w="3368"/>
            <w:tcBorders/>
            <w:vAlign w:val="center"/>
          </w:tcPr>
          <w:p>
            <w:pPr>
              <w:spacing w:line="240" w:lineRule="auto"/>
              <w:jc w:val="center"/>
              <w:rPr>
                <w:rFonts w:ascii="Times New Roman" w:hAnsi="Times New Roman" w:cs="Times New Roman"/>
              </w:rPr>
            </w:pPr>
            <w:bookmarkStart w:id="68" w:name="_Toc210519935"/>
            <w:bookmarkStart w:id="69" w:name="_Toc210519665"/>
            <w:r>
              <w:rPr>
                <w:rFonts w:ascii="Times New Roman" w:hAnsi="Times New Roman" w:cs="Times New Roman"/>
              </w:rPr>
              <w:t xml:space="preserve">26</w:t>
            </w:r>
            <w:r>
              <w:rPr>
                <w:rFonts w:ascii="Times New Roman" w:hAnsi="Times New Roman" w:cs="Times New Roman"/>
              </w:rPr>
              <w:t xml:space="preserve">. 5. – 15. 6. 202</w:t>
            </w:r>
            <w:bookmarkEnd w:id="68"/>
            <w:bookmarkEnd w:id="69"/>
            <w:r>
              <w:rPr>
                <w:rFonts w:ascii="Times New Roman" w:hAnsi="Times New Roman" w:cs="Times New Roman"/>
              </w:rPr>
              <w:t xml:space="preserve">7.</w:t>
            </w:r>
          </w:p>
        </w:tc>
      </w:tr>
      <w:tr>
        <w:trPr>
          <w:jc w:val="center"/>
        </w:trPr>
        <w:tc>
          <w:tcPr>
            <w:tcW w:type="dxa" w:w="3510"/>
            <w:tcBorders/>
            <w:vAlign w:val="center"/>
          </w:tcPr>
          <w:p>
            <w:pPr>
              <w:spacing w:line="240" w:lineRule="auto"/>
              <w:jc w:val="center"/>
              <w:rPr>
                <w:rFonts w:ascii="Times New Roman" w:hAnsi="Times New Roman" w:cs="Times New Roman"/>
              </w:rPr>
            </w:pPr>
            <w:bookmarkStart w:id="70" w:name="_Toc210519936"/>
            <w:bookmarkStart w:id="71" w:name="_Toc210519666"/>
            <w:r>
              <w:rPr>
                <w:rFonts w:ascii="Times New Roman" w:hAnsi="Times New Roman" w:cs="Times New Roman"/>
              </w:rPr>
              <w:t xml:space="preserve">Prijava za polaganje popravnih ispita</w:t>
            </w:r>
            <w:bookmarkEnd w:id="70"/>
            <w:bookmarkEnd w:id="71"/>
          </w:p>
        </w:tc>
        <w:tc>
          <w:tcPr>
            <w:tcW w:type="dxa" w:w="2410"/>
            <w:tcBorders/>
            <w:vAlign w:val="center"/>
          </w:tcPr>
          <w:p>
            <w:pPr>
              <w:spacing w:line="240" w:lineRule="auto"/>
              <w:jc w:val="center"/>
              <w:rPr>
                <w:rFonts w:ascii="Times New Roman" w:hAnsi="Times New Roman" w:cs="Times New Roman"/>
              </w:rPr>
            </w:pPr>
            <w:bookmarkStart w:id="72" w:name="_Toc210519667"/>
            <w:bookmarkStart w:id="73" w:name="_Toc210519937"/>
            <w:r>
              <w:rPr>
                <w:rFonts w:ascii="Times New Roman" w:hAnsi="Times New Roman" w:cs="Times New Roman"/>
              </w:rPr>
              <w:t xml:space="preserve">-</w:t>
            </w:r>
            <w:bookmarkEnd w:id="72"/>
            <w:bookmarkEnd w:id="73"/>
          </w:p>
        </w:tc>
        <w:tc>
          <w:tcPr>
            <w:tcW w:type="dxa" w:w="3368"/>
            <w:tcBorders/>
            <w:vAlign w:val="center"/>
          </w:tcPr>
          <w:p>
            <w:pPr>
              <w:spacing w:line="240" w:lineRule="auto"/>
              <w:jc w:val="center"/>
              <w:rPr>
                <w:rFonts w:ascii="Times New Roman" w:hAnsi="Times New Roman" w:cs="Times New Roman"/>
              </w:rPr>
            </w:pPr>
            <w:bookmarkStart w:id="74" w:name="_Toc210519668"/>
            <w:bookmarkStart w:id="75" w:name="_Toc210519938"/>
            <w:r>
              <w:rPr>
                <w:rFonts w:ascii="Times New Roman" w:hAnsi="Times New Roman" w:cs="Times New Roman"/>
              </w:rPr>
              <w:t xml:space="preserve">do 9. 7. 2027</w:t>
            </w:r>
            <w:r>
              <w:rPr>
                <w:rFonts w:ascii="Times New Roman" w:hAnsi="Times New Roman" w:cs="Times New Roman"/>
              </w:rPr>
              <w:t xml:space="preserve">.</w:t>
            </w:r>
            <w:bookmarkEnd w:id="74"/>
            <w:bookmarkEnd w:id="75"/>
          </w:p>
        </w:tc>
      </w:tr>
      <w:tr>
        <w:trPr>
          <w:jc w:val="center"/>
        </w:trPr>
        <w:tc>
          <w:tcPr>
            <w:tcW w:type="dxa" w:w="3510"/>
            <w:vMerge w:val="restart"/>
            <w:tcBorders/>
            <w:vAlign w:val="center"/>
          </w:tcPr>
          <w:p>
            <w:pPr>
              <w:spacing w:line="240" w:lineRule="auto"/>
              <w:jc w:val="center"/>
              <w:rPr>
                <w:rFonts w:ascii="Times New Roman" w:hAnsi="Times New Roman" w:cs="Times New Roman"/>
              </w:rPr>
            </w:pPr>
            <w:bookmarkStart w:id="76" w:name="_Toc210519939"/>
            <w:bookmarkStart w:id="77" w:name="_Toc210519669"/>
            <w:r>
              <w:rPr>
                <w:rFonts w:ascii="Times New Roman" w:hAnsi="Times New Roman" w:cs="Times New Roman"/>
              </w:rPr>
              <w:t xml:space="preserve">Popravni ispiti</w:t>
            </w:r>
            <w:bookmarkEnd w:id="76"/>
            <w:bookmarkEnd w:id="77"/>
          </w:p>
        </w:tc>
        <w:tc>
          <w:tcPr>
            <w:tcW w:type="dxa" w:w="2410"/>
            <w:tcBorders/>
            <w:vAlign w:val="center"/>
          </w:tcPr>
          <w:p>
            <w:pPr>
              <w:spacing w:line="240" w:lineRule="auto"/>
              <w:jc w:val="center"/>
              <w:rPr>
                <w:rFonts w:ascii="Times New Roman" w:hAnsi="Times New Roman" w:cs="Times New Roman"/>
              </w:rPr>
            </w:pPr>
            <w:bookmarkStart w:id="78" w:name="_Toc210519940"/>
            <w:bookmarkStart w:id="79" w:name="_Toc210519670"/>
            <w:r>
              <w:rPr>
                <w:rFonts w:ascii="Times New Roman" w:hAnsi="Times New Roman" w:cs="Times New Roman"/>
              </w:rPr>
              <w:t xml:space="preserve">pismeni dio</w:t>
            </w:r>
            <w:bookmarkEnd w:id="78"/>
            <w:bookmarkEnd w:id="79"/>
          </w:p>
        </w:tc>
        <w:tc>
          <w:tcPr>
            <w:tcW w:type="dxa" w:w="3368"/>
            <w:tcBorders/>
            <w:vAlign w:val="center"/>
          </w:tcPr>
          <w:p>
            <w:pPr>
              <w:spacing w:line="240" w:lineRule="auto"/>
              <w:jc w:val="center"/>
              <w:rPr>
                <w:rFonts w:ascii="Times New Roman" w:hAnsi="Times New Roman" w:cs="Times New Roman"/>
              </w:rPr>
            </w:pPr>
            <w:bookmarkStart w:id="80" w:name="_Toc210519941"/>
            <w:bookmarkStart w:id="81" w:name="_Toc210519671"/>
            <w:r>
              <w:rPr>
                <w:rFonts w:ascii="Times New Roman" w:hAnsi="Times New Roman" w:cs="Times New Roman"/>
              </w:rPr>
              <w:t xml:space="preserve">24. 8. 2027</w:t>
            </w:r>
            <w:r>
              <w:rPr>
                <w:rFonts w:ascii="Times New Roman" w:hAnsi="Times New Roman" w:cs="Times New Roman"/>
              </w:rPr>
              <w:t xml:space="preserve">.</w:t>
            </w:r>
            <w:bookmarkEnd w:id="80"/>
            <w:bookmarkEnd w:id="81"/>
          </w:p>
        </w:tc>
      </w:tr>
      <w:tr>
        <w:trPr>
          <w:jc w:val="center"/>
        </w:trPr>
        <w:tc>
          <w:tcPr>
            <w:tcW w:type="dxa" w:w="3510"/>
            <w:vMerge w:val="continue"/>
            <w:tcBorders/>
            <w:vAlign w:val="center"/>
          </w:tcPr>
          <w:p>
            <w:pPr>
              <w:spacing w:line="240" w:lineRule="auto"/>
              <w:jc w:val="center"/>
              <w:rPr>
                <w:rFonts w:ascii="Times New Roman" w:hAnsi="Times New Roman" w:cs="Times New Roman"/>
              </w:rPr>
            </w:pPr>
          </w:p>
        </w:tc>
        <w:tc>
          <w:tcPr>
            <w:tcW w:type="dxa" w:w="2410"/>
            <w:tcBorders/>
            <w:vAlign w:val="center"/>
          </w:tcPr>
          <w:p>
            <w:pPr>
              <w:spacing w:line="240" w:lineRule="auto"/>
              <w:jc w:val="center"/>
              <w:rPr>
                <w:rFonts w:ascii="Times New Roman" w:hAnsi="Times New Roman" w:cs="Times New Roman"/>
              </w:rPr>
            </w:pPr>
            <w:bookmarkStart w:id="82" w:name="_Toc210519942"/>
            <w:bookmarkStart w:id="83" w:name="_Toc210519672"/>
            <w:r>
              <w:rPr>
                <w:rFonts w:ascii="Times New Roman" w:hAnsi="Times New Roman" w:cs="Times New Roman"/>
              </w:rPr>
              <w:t xml:space="preserve">usmeni dio</w:t>
            </w:r>
            <w:bookmarkEnd w:id="82"/>
            <w:bookmarkEnd w:id="83"/>
          </w:p>
        </w:tc>
        <w:tc>
          <w:tcPr>
            <w:tcW w:type="dxa" w:w="3368"/>
            <w:tcBorders/>
            <w:vAlign w:val="center"/>
          </w:tcPr>
          <w:p>
            <w:pPr>
              <w:spacing w:line="240" w:lineRule="auto"/>
              <w:jc w:val="center"/>
              <w:rPr>
                <w:rFonts w:ascii="Times New Roman" w:hAnsi="Times New Roman" w:cs="Times New Roman"/>
              </w:rPr>
            </w:pPr>
            <w:bookmarkStart w:id="84" w:name="_Toc210519943"/>
            <w:bookmarkStart w:id="85" w:name="_Toc210519673"/>
            <w:r>
              <w:rPr>
                <w:rFonts w:ascii="Times New Roman" w:hAnsi="Times New Roman" w:cs="Times New Roman"/>
              </w:rPr>
              <w:t xml:space="preserve">25. 8. 2027</w:t>
            </w:r>
            <w:r>
              <w:rPr>
                <w:rFonts w:ascii="Times New Roman" w:hAnsi="Times New Roman" w:cs="Times New Roman"/>
              </w:rPr>
              <w:t xml:space="preserve">.</w:t>
            </w:r>
            <w:bookmarkEnd w:id="84"/>
            <w:bookmarkEnd w:id="85"/>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0"/>
          <w:szCs w:val="20"/>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000000"/>
          <w:sz w:val="20"/>
          <w:szCs w:val="20"/>
          <w:lang w:eastAsia="hr-HR"/>
        </w:rPr>
      </w:pPr>
    </w:p>
    <w:p>
      <w:pPr>
        <w:numPr>
          <w:ilvl w:val="0"/>
          <w:numId w:val="44"/>
        </w:num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000000"/>
          <w:sz w:val="24"/>
          <w:szCs w:val="24"/>
          <w:lang w:eastAsia="hr-HR"/>
        </w:rPr>
      </w:pPr>
      <w:r>
        <w:rPr>
          <w:rFonts w:ascii="Times New Roman" w:hAnsi="Times New Roman" w:eastAsia="Calibri" w:cs="Times New Roman"/>
          <w:b/>
          <w:bCs/>
          <w:color w:val="000000"/>
          <w:sz w:val="24"/>
          <w:szCs w:val="24"/>
          <w:lang w:eastAsia="hr-HR"/>
        </w:rPr>
        <w:t xml:space="preserve">za učenike ostalih  razreda</w:t>
      </w:r>
    </w:p>
    <w:p>
      <w:pPr>
        <w:overflowPunct w:val="false"/>
        <w:autoSpaceDE w:val="false"/>
        <w:autoSpaceDN w:val="false"/>
        <w:adjustRightInd w:val="false"/>
        <w:spacing w:after="0" w:line="240" w:lineRule="auto"/>
        <w:ind w:left="720"/>
        <w:textAlignment w:val="baseline"/>
        <w:rPr>
          <w:rFonts w:ascii="Times New Roman" w:hAnsi="Times New Roman" w:eastAsia="Calibri" w:cs="Times New Roman"/>
          <w:b/>
          <w:bCs/>
          <w:color w:val="FF0000"/>
          <w:sz w:val="24"/>
          <w:szCs w:val="24"/>
          <w:lang w:eastAsia="hr-HR"/>
        </w:rPr>
      </w:pPr>
    </w:p>
    <w:tbl>
      <w:tblPr>
        <w:tblW w:w="9288"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3510"/>
        <w:gridCol w:w="2410"/>
        <w:gridCol w:w="3368"/>
      </w:tblGrid>
      <w:tr>
        <w:trPr>
          <w:jc w:val="center"/>
        </w:trPr>
        <w:tc>
          <w:tcPr>
            <w:tcW w:type="dxa" w:w="3510"/>
            <w:tcBorders/>
            <w:shd w:fill="FFF2CC" w:color="auto" w:val="clear"/>
            <w:vAlign w:val="center"/>
          </w:tcPr>
          <w:p>
            <w:pPr>
              <w:spacing w:line="240" w:lineRule="auto"/>
              <w:jc w:val="center"/>
              <w:rPr>
                <w:rFonts w:ascii="Times New Roman" w:hAnsi="Times New Roman" w:cs="Times New Roman"/>
                <w:b/>
                <w:bCs/>
              </w:rPr>
            </w:pPr>
            <w:bookmarkStart w:id="86" w:name="_Toc210519944"/>
            <w:bookmarkStart w:id="87" w:name="_Toc210519674"/>
            <w:r>
              <w:rPr>
                <w:rFonts w:ascii="Times New Roman" w:hAnsi="Times New Roman" w:cs="Times New Roman"/>
                <w:b/>
                <w:bCs/>
              </w:rPr>
              <w:t xml:space="preserve">POPRAVNI ROK</w:t>
            </w:r>
            <w:bookmarkEnd w:id="86"/>
            <w:bookmarkEnd w:id="87"/>
          </w:p>
        </w:tc>
        <w:tc>
          <w:tcPr>
            <w:tcW w:type="dxa" w:w="2410"/>
            <w:tcBorders/>
            <w:shd w:fill="FFF2CC" w:color="auto" w:val="clear"/>
            <w:vAlign w:val="center"/>
          </w:tcPr>
          <w:p>
            <w:pPr>
              <w:spacing w:line="240" w:lineRule="auto"/>
              <w:jc w:val="center"/>
              <w:rPr>
                <w:rFonts w:ascii="Times New Roman" w:hAnsi="Times New Roman" w:cs="Times New Roman"/>
                <w:b/>
                <w:bCs/>
              </w:rPr>
            </w:pPr>
            <w:bookmarkStart w:id="88" w:name="_Toc210519675"/>
            <w:bookmarkStart w:id="89" w:name="_Toc210519945"/>
            <w:r>
              <w:rPr>
                <w:rFonts w:ascii="Times New Roman" w:hAnsi="Times New Roman" w:cs="Times New Roman"/>
                <w:b/>
                <w:bCs/>
              </w:rPr>
              <w:t xml:space="preserve">VRSTA ISPITA</w:t>
            </w:r>
            <w:bookmarkEnd w:id="88"/>
            <w:bookmarkEnd w:id="89"/>
          </w:p>
        </w:tc>
        <w:tc>
          <w:tcPr>
            <w:tcW w:type="dxa" w:w="3368"/>
            <w:tcBorders/>
            <w:shd w:fill="FFF2CC" w:color="auto" w:val="clear"/>
            <w:vAlign w:val="center"/>
          </w:tcPr>
          <w:p>
            <w:pPr>
              <w:spacing w:line="240" w:lineRule="auto"/>
              <w:jc w:val="center"/>
              <w:rPr>
                <w:rFonts w:ascii="Times New Roman" w:hAnsi="Times New Roman" w:cs="Times New Roman"/>
                <w:b/>
                <w:bCs/>
              </w:rPr>
            </w:pPr>
            <w:bookmarkStart w:id="90" w:name="_Toc210519946"/>
            <w:bookmarkStart w:id="91" w:name="_Toc210519676"/>
            <w:r>
              <w:rPr>
                <w:rFonts w:ascii="Times New Roman" w:hAnsi="Times New Roman" w:cs="Times New Roman"/>
                <w:b/>
                <w:bCs/>
              </w:rPr>
              <w:t xml:space="preserve">DATUM PROVEDBE</w:t>
            </w:r>
            <w:bookmarkEnd w:id="90"/>
            <w:bookmarkEnd w:id="91"/>
          </w:p>
        </w:tc>
      </w:tr>
      <w:tr>
        <w:trPr>
          <w:trHeight w:val="395" w:hRule="atLeast"/>
          <w:jc w:val="center"/>
        </w:trPr>
        <w:tc>
          <w:tcPr>
            <w:tcW w:type="dxa" w:w="3510"/>
            <w:tcBorders/>
            <w:vAlign w:val="center"/>
          </w:tcPr>
          <w:p>
            <w:pPr>
              <w:spacing w:line="240" w:lineRule="auto"/>
              <w:jc w:val="center"/>
              <w:rPr>
                <w:rFonts w:ascii="Times New Roman" w:hAnsi="Times New Roman" w:cs="Times New Roman"/>
              </w:rPr>
            </w:pPr>
            <w:bookmarkStart w:id="92" w:name="_Toc210519677"/>
            <w:bookmarkStart w:id="93" w:name="_Toc210519947"/>
            <w:r>
              <w:rPr>
                <w:rFonts w:ascii="Times New Roman" w:hAnsi="Times New Roman" w:cs="Times New Roman"/>
              </w:rPr>
              <w:t xml:space="preserve">Dopunski rad</w:t>
            </w:r>
            <w:bookmarkEnd w:id="92"/>
            <w:bookmarkEnd w:id="93"/>
          </w:p>
        </w:tc>
        <w:tc>
          <w:tcPr>
            <w:tcW w:type="dxa" w:w="2410"/>
            <w:tcBorders/>
            <w:vAlign w:val="center"/>
          </w:tcPr>
          <w:p>
            <w:pPr>
              <w:spacing w:line="240" w:lineRule="auto"/>
              <w:jc w:val="center"/>
              <w:rPr>
                <w:rFonts w:ascii="Times New Roman" w:hAnsi="Times New Roman" w:cs="Times New Roman"/>
              </w:rPr>
            </w:pPr>
            <w:bookmarkStart w:id="94" w:name="_Toc210519678"/>
            <w:bookmarkStart w:id="95" w:name="_Toc210519948"/>
            <w:r>
              <w:rPr>
                <w:rFonts w:ascii="Times New Roman" w:hAnsi="Times New Roman" w:cs="Times New Roman"/>
              </w:rPr>
              <w:t xml:space="preserve">-</w:t>
            </w:r>
            <w:bookmarkEnd w:id="94"/>
            <w:bookmarkEnd w:id="95"/>
          </w:p>
        </w:tc>
        <w:tc>
          <w:tcPr>
            <w:tcW w:type="dxa" w:w="3368"/>
            <w:tcBorders/>
            <w:vAlign w:val="center"/>
          </w:tcPr>
          <w:p>
            <w:pPr>
              <w:spacing w:line="240" w:lineRule="auto"/>
              <w:jc w:val="center"/>
              <w:rPr>
                <w:rFonts w:ascii="Times New Roman" w:hAnsi="Times New Roman" w:cs="Times New Roman"/>
              </w:rPr>
            </w:pPr>
            <w:bookmarkStart w:id="96" w:name="_Toc210519679"/>
            <w:bookmarkStart w:id="97" w:name="_Toc210519949"/>
            <w:r>
              <w:rPr>
                <w:rFonts w:ascii="Times New Roman" w:hAnsi="Times New Roman" w:cs="Times New Roman"/>
              </w:rPr>
              <w:t xml:space="preserve">18. 6. – 5. 7. 2027</w:t>
            </w:r>
            <w:r>
              <w:rPr>
                <w:rFonts w:ascii="Times New Roman" w:hAnsi="Times New Roman" w:cs="Times New Roman"/>
              </w:rPr>
              <w:t xml:space="preserve">.</w:t>
            </w:r>
            <w:bookmarkEnd w:id="96"/>
            <w:bookmarkEnd w:id="97"/>
          </w:p>
        </w:tc>
      </w:tr>
      <w:tr>
        <w:trPr>
          <w:jc w:val="center"/>
        </w:trPr>
        <w:tc>
          <w:tcPr>
            <w:tcW w:type="dxa" w:w="3510"/>
            <w:tcBorders/>
            <w:vAlign w:val="center"/>
          </w:tcPr>
          <w:p>
            <w:pPr>
              <w:spacing w:line="240" w:lineRule="auto"/>
              <w:jc w:val="center"/>
              <w:rPr>
                <w:rFonts w:ascii="Times New Roman" w:hAnsi="Times New Roman" w:cs="Times New Roman"/>
              </w:rPr>
            </w:pPr>
            <w:bookmarkStart w:id="98" w:name="_Toc210519680"/>
            <w:bookmarkStart w:id="99" w:name="_Toc210519950"/>
            <w:r>
              <w:rPr>
                <w:rFonts w:ascii="Times New Roman" w:hAnsi="Times New Roman" w:cs="Times New Roman"/>
              </w:rPr>
              <w:t xml:space="preserve">Prijava za polaganje popravnih ispita</w:t>
            </w:r>
            <w:bookmarkEnd w:id="98"/>
            <w:bookmarkEnd w:id="99"/>
          </w:p>
        </w:tc>
        <w:tc>
          <w:tcPr>
            <w:tcW w:type="dxa" w:w="2410"/>
            <w:tcBorders/>
            <w:vAlign w:val="center"/>
          </w:tcPr>
          <w:p>
            <w:pPr>
              <w:spacing w:line="240" w:lineRule="auto"/>
              <w:jc w:val="center"/>
              <w:rPr>
                <w:rFonts w:ascii="Times New Roman" w:hAnsi="Times New Roman" w:cs="Times New Roman"/>
              </w:rPr>
            </w:pPr>
            <w:bookmarkStart w:id="100" w:name="_Toc210519681"/>
            <w:bookmarkStart w:id="101" w:name="_Toc210519951"/>
            <w:r>
              <w:rPr>
                <w:rFonts w:ascii="Times New Roman" w:hAnsi="Times New Roman" w:cs="Times New Roman"/>
              </w:rPr>
              <w:t xml:space="preserve">-</w:t>
            </w:r>
            <w:bookmarkEnd w:id="100"/>
            <w:bookmarkEnd w:id="101"/>
          </w:p>
        </w:tc>
        <w:tc>
          <w:tcPr>
            <w:tcW w:type="dxa" w:w="3368"/>
            <w:tcBorders/>
            <w:vAlign w:val="center"/>
          </w:tcPr>
          <w:p>
            <w:pPr>
              <w:spacing w:line="240" w:lineRule="auto"/>
              <w:jc w:val="center"/>
              <w:rPr>
                <w:rFonts w:ascii="Times New Roman" w:hAnsi="Times New Roman" w:cs="Times New Roman"/>
              </w:rPr>
            </w:pPr>
            <w:bookmarkStart w:id="102" w:name="_Toc210519682"/>
            <w:bookmarkStart w:id="103" w:name="_Toc210519952"/>
            <w:r>
              <w:rPr>
                <w:rFonts w:ascii="Times New Roman" w:hAnsi="Times New Roman" w:cs="Times New Roman"/>
              </w:rPr>
              <w:t xml:space="preserve">do 11</w:t>
            </w:r>
            <w:r>
              <w:rPr>
                <w:rFonts w:ascii="Times New Roman" w:hAnsi="Times New Roman" w:cs="Times New Roman"/>
              </w:rPr>
              <w:t xml:space="preserve">.</w:t>
            </w:r>
            <w:r>
              <w:rPr>
                <w:rFonts w:ascii="Times New Roman" w:hAnsi="Times New Roman" w:cs="Times New Roman"/>
              </w:rPr>
              <w:t xml:space="preserve"> 7. 2027</w:t>
            </w:r>
            <w:r>
              <w:rPr>
                <w:rFonts w:ascii="Times New Roman" w:hAnsi="Times New Roman" w:cs="Times New Roman"/>
              </w:rPr>
              <w:t xml:space="preserve">.</w:t>
            </w:r>
            <w:bookmarkEnd w:id="102"/>
            <w:bookmarkEnd w:id="103"/>
          </w:p>
        </w:tc>
      </w:tr>
      <w:tr>
        <w:trPr>
          <w:jc w:val="center"/>
        </w:trPr>
        <w:tc>
          <w:tcPr>
            <w:tcW w:type="dxa" w:w="3510"/>
            <w:vMerge w:val="restart"/>
            <w:tcBorders/>
            <w:vAlign w:val="center"/>
          </w:tcPr>
          <w:p>
            <w:pPr>
              <w:spacing w:line="240" w:lineRule="auto"/>
              <w:jc w:val="center"/>
              <w:rPr>
                <w:rFonts w:ascii="Times New Roman" w:hAnsi="Times New Roman" w:cs="Times New Roman"/>
              </w:rPr>
            </w:pPr>
            <w:bookmarkStart w:id="104" w:name="_Toc210519683"/>
            <w:bookmarkStart w:id="105" w:name="_Toc210519953"/>
            <w:r>
              <w:rPr>
                <w:rFonts w:ascii="Times New Roman" w:hAnsi="Times New Roman" w:cs="Times New Roman"/>
              </w:rPr>
              <w:t xml:space="preserve">Popravni ispiti</w:t>
            </w:r>
            <w:bookmarkEnd w:id="104"/>
            <w:bookmarkEnd w:id="105"/>
          </w:p>
        </w:tc>
        <w:tc>
          <w:tcPr>
            <w:tcW w:type="dxa" w:w="2410"/>
            <w:tcBorders/>
            <w:vAlign w:val="center"/>
          </w:tcPr>
          <w:p>
            <w:pPr>
              <w:spacing w:line="240" w:lineRule="auto"/>
              <w:jc w:val="center"/>
              <w:rPr>
                <w:rFonts w:ascii="Times New Roman" w:hAnsi="Times New Roman" w:cs="Times New Roman"/>
              </w:rPr>
            </w:pPr>
            <w:bookmarkStart w:id="106" w:name="_Toc210519684"/>
            <w:bookmarkStart w:id="107" w:name="_Toc210519954"/>
            <w:r>
              <w:rPr>
                <w:rFonts w:ascii="Times New Roman" w:hAnsi="Times New Roman" w:cs="Times New Roman"/>
              </w:rPr>
              <w:t xml:space="preserve">pismeni dio</w:t>
            </w:r>
            <w:bookmarkEnd w:id="106"/>
            <w:bookmarkEnd w:id="107"/>
          </w:p>
        </w:tc>
        <w:tc>
          <w:tcPr>
            <w:tcW w:type="dxa" w:w="3368"/>
            <w:tcBorders/>
            <w:vAlign w:val="center"/>
          </w:tcPr>
          <w:p>
            <w:pPr>
              <w:spacing w:line="240" w:lineRule="auto"/>
              <w:jc w:val="center"/>
              <w:rPr>
                <w:rFonts w:ascii="Times New Roman" w:hAnsi="Times New Roman" w:cs="Times New Roman"/>
              </w:rPr>
            </w:pPr>
            <w:bookmarkStart w:id="108" w:name="_Toc210519955"/>
            <w:bookmarkStart w:id="109" w:name="_Toc210519685"/>
            <w:r>
              <w:rPr>
                <w:rFonts w:ascii="Times New Roman" w:hAnsi="Times New Roman" w:cs="Times New Roman"/>
              </w:rPr>
              <w:t xml:space="preserve">24. 8. 2027</w:t>
            </w:r>
            <w:r>
              <w:rPr>
                <w:rFonts w:ascii="Times New Roman" w:hAnsi="Times New Roman" w:cs="Times New Roman"/>
              </w:rPr>
              <w:t xml:space="preserve">.</w:t>
            </w:r>
            <w:bookmarkEnd w:id="108"/>
            <w:bookmarkEnd w:id="109"/>
          </w:p>
        </w:tc>
      </w:tr>
      <w:tr>
        <w:trPr>
          <w:jc w:val="center"/>
        </w:trPr>
        <w:tc>
          <w:tcPr>
            <w:tcW w:type="dxa" w:w="3510"/>
            <w:vMerge w:val="continue"/>
            <w:tcBorders/>
            <w:vAlign w:val="center"/>
          </w:tcPr>
          <w:p>
            <w:pPr>
              <w:spacing w:line="240" w:lineRule="auto"/>
              <w:jc w:val="center"/>
              <w:rPr>
                <w:rFonts w:ascii="Times New Roman" w:hAnsi="Times New Roman" w:cs="Times New Roman"/>
              </w:rPr>
            </w:pPr>
          </w:p>
        </w:tc>
        <w:tc>
          <w:tcPr>
            <w:tcW w:type="dxa" w:w="2410"/>
            <w:tcBorders/>
            <w:vAlign w:val="center"/>
          </w:tcPr>
          <w:p>
            <w:pPr>
              <w:spacing w:line="240" w:lineRule="auto"/>
              <w:jc w:val="center"/>
              <w:rPr>
                <w:rFonts w:ascii="Times New Roman" w:hAnsi="Times New Roman" w:cs="Times New Roman"/>
              </w:rPr>
            </w:pPr>
            <w:bookmarkStart w:id="110" w:name="_Toc210519686"/>
            <w:bookmarkStart w:id="111" w:name="_Toc210519956"/>
            <w:r>
              <w:rPr>
                <w:rFonts w:ascii="Times New Roman" w:hAnsi="Times New Roman" w:cs="Times New Roman"/>
              </w:rPr>
              <w:t xml:space="preserve">usmeni dio</w:t>
            </w:r>
            <w:bookmarkEnd w:id="110"/>
            <w:bookmarkEnd w:id="111"/>
          </w:p>
        </w:tc>
        <w:tc>
          <w:tcPr>
            <w:tcW w:type="dxa" w:w="3368"/>
            <w:tcBorders/>
            <w:vAlign w:val="center"/>
          </w:tcPr>
          <w:p>
            <w:pPr>
              <w:spacing w:line="240" w:lineRule="auto"/>
              <w:jc w:val="center"/>
              <w:rPr>
                <w:rFonts w:ascii="Times New Roman" w:hAnsi="Times New Roman" w:cs="Times New Roman"/>
              </w:rPr>
            </w:pPr>
            <w:bookmarkStart w:id="112" w:name="_Toc210519687"/>
            <w:bookmarkStart w:id="113" w:name="_Toc210519957"/>
            <w:r>
              <w:rPr>
                <w:rFonts w:ascii="Times New Roman" w:hAnsi="Times New Roman" w:cs="Times New Roman"/>
              </w:rPr>
              <w:t xml:space="preserve">25. </w:t>
            </w:r>
            <w:r>
              <w:rPr>
                <w:rFonts w:ascii="Times New Roman" w:hAnsi="Times New Roman" w:cs="Times New Roman"/>
              </w:rPr>
              <w:t xml:space="preserve">8. 2027</w:t>
            </w:r>
            <w:r>
              <w:rPr>
                <w:rFonts w:ascii="Times New Roman" w:hAnsi="Times New Roman" w:cs="Times New Roman"/>
              </w:rPr>
              <w:t xml:space="preserve">.</w:t>
            </w:r>
            <w:bookmarkEnd w:id="112"/>
            <w:bookmarkEnd w:id="113"/>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pStyle w:val="Naslov3"/>
        <w:spacing/>
        <w:rPr/>
      </w:pPr>
      <w:bookmarkStart w:id="114" w:name="_Toc242149941"/>
      <w:r>
        <w:rPr/>
        <w:t xml:space="preserve">6.2.6. Podjela razrednih svjedodžbi</w:t>
      </w:r>
      <w:bookmarkEnd w:id="114"/>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348"/>
        <w:gridCol w:w="3500"/>
        <w:gridCol w:w="3326"/>
      </w:tblGrid>
      <w:tr>
        <w:trPr>
          <w:jc w:val="center"/>
        </w:trPr>
        <w:tc>
          <w:tcPr>
            <w:tcW w:type="dxa" w:w="5920"/>
            <w:gridSpan w:val="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RAZDOBLJE</w:t>
            </w:r>
          </w:p>
        </w:tc>
        <w:tc>
          <w:tcPr>
            <w:tcW w:type="dxa" w:w="3368"/>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Datum provedbe</w:t>
            </w:r>
          </w:p>
        </w:tc>
      </w:tr>
      <w:tr>
        <w:trPr>
          <w:trHeight w:val="442" w:hRule="atLeast"/>
          <w:jc w:val="center"/>
        </w:trPr>
        <w:tc>
          <w:tcPr>
            <w:tcW w:type="dxa" w:w="2376"/>
            <w:vMerge w:val="restart"/>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lang w:eastAsia="hr-HR"/>
              </w:rPr>
            </w:pPr>
            <w:r>
              <w:rPr>
                <w:rFonts w:ascii="Times New Roman" w:hAnsi="Times New Roman" w:eastAsia="Calibri" w:cs="Times New Roman"/>
                <w:b/>
                <w:lang w:eastAsia="hr-HR"/>
              </w:rPr>
              <w:t xml:space="preserve">Razredne svjedodžbe na kraju nastavne godine</w:t>
            </w:r>
          </w:p>
        </w:tc>
        <w:tc>
          <w:tcPr>
            <w:tcW w:type="dxa" w:w="354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za učenike završnih razreda</w:t>
            </w:r>
          </w:p>
        </w:tc>
        <w:tc>
          <w:tcPr>
            <w:tcW w:type="dxa" w:w="33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31.</w:t>
            </w:r>
            <w:r>
              <w:rPr>
                <w:rFonts w:ascii="Times New Roman" w:hAnsi="Times New Roman" w:eastAsia="Calibri" w:cs="Times New Roman"/>
                <w:lang w:eastAsia="hr-HR"/>
              </w:rPr>
              <w:t xml:space="preserve"> </w:t>
            </w:r>
            <w:r>
              <w:rPr>
                <w:rFonts w:ascii="Times New Roman" w:hAnsi="Times New Roman" w:eastAsia="Calibri" w:cs="Times New Roman"/>
                <w:lang w:eastAsia="hr-HR"/>
              </w:rPr>
              <w:t xml:space="preserve">5. 2027</w:t>
            </w:r>
            <w:r>
              <w:rPr>
                <w:rFonts w:ascii="Times New Roman" w:hAnsi="Times New Roman" w:eastAsia="Calibri" w:cs="Times New Roman"/>
                <w:lang w:eastAsia="hr-HR"/>
              </w:rPr>
              <w:t xml:space="preserve">.</w:t>
            </w:r>
          </w:p>
        </w:tc>
      </w:tr>
      <w:tr>
        <w:trPr>
          <w:trHeight w:val="343" w:hRule="atLeast"/>
          <w:jc w:val="center"/>
        </w:trPr>
        <w:tc>
          <w:tcPr>
            <w:tcW w:type="dxa" w:w="2376"/>
            <w:vMerge w:val="continue"/>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lang w:eastAsia="hr-HR"/>
              </w:rPr>
            </w:pPr>
          </w:p>
        </w:tc>
        <w:tc>
          <w:tcPr>
            <w:tcW w:type="dxa" w:w="354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za učenike ostalih razreda</w:t>
            </w:r>
          </w:p>
        </w:tc>
        <w:tc>
          <w:tcPr>
            <w:tcW w:type="dxa" w:w="33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23. 6. 2027</w:t>
            </w:r>
            <w:r>
              <w:rPr>
                <w:rFonts w:ascii="Times New Roman" w:hAnsi="Times New Roman" w:eastAsia="Calibri" w:cs="Times New Roman"/>
                <w:lang w:eastAsia="hr-HR"/>
              </w:rPr>
              <w:t xml:space="preserve">.</w:t>
            </w:r>
          </w:p>
        </w:tc>
      </w:tr>
      <w:tr>
        <w:trPr>
          <w:trHeight w:val="357" w:hRule="atLeast"/>
          <w:jc w:val="center"/>
        </w:trPr>
        <w:tc>
          <w:tcPr>
            <w:tcW w:type="dxa" w:w="2376"/>
            <w:vMerge w:val="restart"/>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lang w:eastAsia="hr-HR"/>
              </w:rPr>
            </w:pPr>
            <w:r>
              <w:rPr>
                <w:rFonts w:ascii="Times New Roman" w:hAnsi="Times New Roman" w:eastAsia="Calibri" w:cs="Times New Roman"/>
                <w:b/>
                <w:lang w:eastAsia="hr-HR"/>
              </w:rPr>
              <w:t xml:space="preserve">Razredne svjedodžbe za učenike upućene na dopunski rad</w:t>
            </w:r>
          </w:p>
        </w:tc>
        <w:tc>
          <w:tcPr>
            <w:tcW w:type="dxa" w:w="354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za učenike završnih razreda</w:t>
            </w:r>
          </w:p>
        </w:tc>
        <w:tc>
          <w:tcPr>
            <w:tcW w:type="dxa" w:w="33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18. 6. 2027</w:t>
            </w:r>
            <w:r>
              <w:rPr>
                <w:rFonts w:ascii="Times New Roman" w:hAnsi="Times New Roman" w:eastAsia="Calibri" w:cs="Times New Roman"/>
                <w:lang w:eastAsia="hr-HR"/>
              </w:rPr>
              <w:t xml:space="preserve">.</w:t>
            </w:r>
          </w:p>
        </w:tc>
      </w:tr>
      <w:tr>
        <w:trPr>
          <w:trHeight w:val="403" w:hRule="atLeast"/>
          <w:jc w:val="center"/>
        </w:trPr>
        <w:tc>
          <w:tcPr>
            <w:tcW w:type="dxa" w:w="2376"/>
            <w:vMerge w:val="continue"/>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lang w:eastAsia="hr-HR"/>
              </w:rPr>
            </w:pPr>
          </w:p>
        </w:tc>
        <w:tc>
          <w:tcPr>
            <w:tcW w:type="dxa" w:w="354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za učenike ostalih razreda</w:t>
            </w:r>
          </w:p>
        </w:tc>
        <w:tc>
          <w:tcPr>
            <w:tcW w:type="dxa" w:w="33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6. 7. 2026.</w:t>
            </w:r>
          </w:p>
        </w:tc>
      </w:tr>
      <w:tr>
        <w:trPr>
          <w:trHeight w:val="825" w:hRule="atLeast"/>
          <w:jc w:val="center"/>
        </w:trPr>
        <w:tc>
          <w:tcPr>
            <w:tcW w:type="dxa" w:w="237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lang w:eastAsia="hr-HR"/>
              </w:rPr>
            </w:pPr>
            <w:r>
              <w:rPr>
                <w:rFonts w:ascii="Times New Roman" w:hAnsi="Times New Roman" w:eastAsia="Calibri" w:cs="Times New Roman"/>
                <w:b/>
                <w:lang w:eastAsia="hr-HR"/>
              </w:rPr>
              <w:t xml:space="preserve">Razredne svjedodžbe nakon popravnih ispita</w:t>
            </w:r>
          </w:p>
        </w:tc>
        <w:tc>
          <w:tcPr>
            <w:tcW w:type="dxa" w:w="354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za sve učenike</w:t>
            </w:r>
          </w:p>
        </w:tc>
        <w:tc>
          <w:tcPr>
            <w:tcW w:type="dxa" w:w="33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28. 8. 2027</w:t>
            </w:r>
            <w:r>
              <w:rPr>
                <w:rFonts w:ascii="Times New Roman" w:hAnsi="Times New Roman" w:eastAsia="Calibri" w:cs="Times New Roman"/>
                <w:lang w:eastAsia="hr-HR"/>
              </w:rPr>
              <w:t xml:space="preserve">.</w:t>
            </w:r>
          </w:p>
        </w:tc>
      </w:tr>
      <w:tr>
        <w:trPr>
          <w:trHeight w:val="1533" w:hRule="atLeast"/>
          <w:jc w:val="center"/>
        </w:trPr>
        <w:tc>
          <w:tcPr>
            <w:tcW w:type="dxa" w:w="237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lang w:eastAsia="hr-HR"/>
              </w:rPr>
            </w:pPr>
            <w:r>
              <w:rPr>
                <w:rFonts w:ascii="Times New Roman" w:hAnsi="Times New Roman" w:eastAsia="Calibri" w:cs="Times New Roman"/>
                <w:b/>
                <w:lang w:eastAsia="hr-HR"/>
              </w:rPr>
              <w:t xml:space="preserve">Svečana podjela</w:t>
            </w:r>
          </w:p>
          <w:p>
            <w:pPr>
              <w:overflowPunct w:val="false"/>
              <w:autoSpaceDE w:val="false"/>
              <w:autoSpaceDN w:val="false"/>
              <w:adjustRightInd w:val="false"/>
              <w:spacing w:after="0" w:line="240" w:lineRule="auto"/>
              <w:textAlignment w:val="baseline"/>
              <w:rPr>
                <w:rFonts w:ascii="Times New Roman" w:hAnsi="Times New Roman" w:eastAsia="Calibri" w:cs="Times New Roman"/>
                <w:b/>
                <w:lang w:eastAsia="hr-HR"/>
              </w:rPr>
            </w:pPr>
            <w:r>
              <w:rPr>
                <w:rFonts w:ascii="Times New Roman" w:hAnsi="Times New Roman" w:eastAsia="Calibri" w:cs="Times New Roman"/>
                <w:b/>
                <w:lang w:eastAsia="hr-HR"/>
              </w:rPr>
              <w:t xml:space="preserve">svjedodžbi o završnom radu i svjedodžbi i potvrda o položenim ispitima</w:t>
            </w:r>
          </w:p>
          <w:p>
            <w:pPr>
              <w:overflowPunct w:val="false"/>
              <w:autoSpaceDE w:val="false"/>
              <w:autoSpaceDN w:val="false"/>
              <w:adjustRightInd w:val="false"/>
              <w:spacing w:after="0" w:line="240" w:lineRule="auto"/>
              <w:textAlignment w:val="baseline"/>
              <w:rPr>
                <w:rFonts w:ascii="Times New Roman" w:hAnsi="Times New Roman" w:eastAsia="Calibri" w:cs="Times New Roman"/>
                <w:b/>
                <w:lang w:eastAsia="hr-HR"/>
              </w:rPr>
            </w:pPr>
            <w:r>
              <w:rPr>
                <w:rFonts w:ascii="Times New Roman" w:hAnsi="Times New Roman" w:eastAsia="Calibri" w:cs="Times New Roman"/>
                <w:b/>
                <w:lang w:eastAsia="hr-HR"/>
              </w:rPr>
              <w:t xml:space="preserve">državne mature</w:t>
            </w:r>
          </w:p>
        </w:tc>
        <w:tc>
          <w:tcPr>
            <w:tcW w:type="dxa" w:w="354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ljetni rok</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33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14. 7. 2027.</w:t>
            </w:r>
          </w:p>
        </w:tc>
      </w:tr>
      <w:tr>
        <w:trPr>
          <w:trHeight w:val="289" w:hRule="atLeast"/>
          <w:jc w:val="center"/>
        </w:trPr>
        <w:tc>
          <w:tcPr>
            <w:tcW w:type="dxa" w:w="237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lang w:eastAsia="hr-HR"/>
              </w:rPr>
            </w:pPr>
            <w:r>
              <w:rPr>
                <w:rFonts w:ascii="Times New Roman" w:hAnsi="Times New Roman" w:eastAsia="Calibri" w:cs="Times New Roman"/>
                <w:b/>
                <w:lang w:eastAsia="hr-HR"/>
              </w:rPr>
              <w:t xml:space="preserve">Podjela</w:t>
            </w:r>
          </w:p>
          <w:p>
            <w:pPr>
              <w:overflowPunct w:val="false"/>
              <w:autoSpaceDE w:val="false"/>
              <w:autoSpaceDN w:val="false"/>
              <w:adjustRightInd w:val="false"/>
              <w:spacing w:after="0" w:line="240" w:lineRule="auto"/>
              <w:textAlignment w:val="baseline"/>
              <w:rPr>
                <w:rFonts w:ascii="Times New Roman" w:hAnsi="Times New Roman" w:eastAsia="Calibri" w:cs="Times New Roman"/>
                <w:b/>
                <w:lang w:eastAsia="hr-HR"/>
              </w:rPr>
            </w:pPr>
            <w:r>
              <w:rPr>
                <w:rFonts w:ascii="Times New Roman" w:hAnsi="Times New Roman" w:eastAsia="Calibri" w:cs="Times New Roman"/>
                <w:b/>
                <w:lang w:eastAsia="hr-HR"/>
              </w:rPr>
              <w:t xml:space="preserve">svjedodžbi o završnom radu</w:t>
            </w:r>
          </w:p>
        </w:tc>
        <w:tc>
          <w:tcPr>
            <w:tcW w:type="dxa" w:w="354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jesenski rok</w:t>
            </w:r>
          </w:p>
        </w:tc>
        <w:tc>
          <w:tcPr>
            <w:tcW w:type="dxa" w:w="33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27. 8. 2027.</w:t>
            </w:r>
          </w:p>
        </w:tc>
      </w:tr>
      <w:tr>
        <w:trPr>
          <w:trHeight w:val="831" w:hRule="atLeast"/>
          <w:jc w:val="center"/>
        </w:trPr>
        <w:tc>
          <w:tcPr>
            <w:tcW w:type="dxa" w:w="2376"/>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lang w:eastAsia="hr-HR"/>
              </w:rPr>
            </w:pPr>
            <w:r>
              <w:rPr>
                <w:rFonts w:ascii="Times New Roman" w:hAnsi="Times New Roman" w:eastAsia="Calibri" w:cs="Times New Roman"/>
                <w:b/>
                <w:lang w:eastAsia="hr-HR"/>
              </w:rPr>
              <w:t xml:space="preserve">Svjedodžbe i potvrde o položenim ispitima</w:t>
            </w:r>
          </w:p>
          <w:p>
            <w:pPr>
              <w:overflowPunct w:val="false"/>
              <w:autoSpaceDE w:val="false"/>
              <w:autoSpaceDN w:val="false"/>
              <w:adjustRightInd w:val="false"/>
              <w:spacing w:after="0" w:line="240" w:lineRule="auto"/>
              <w:textAlignment w:val="baseline"/>
              <w:rPr>
                <w:rFonts w:ascii="Times New Roman" w:hAnsi="Times New Roman" w:eastAsia="Calibri" w:cs="Times New Roman"/>
                <w:b/>
                <w:lang w:eastAsia="hr-HR"/>
              </w:rPr>
            </w:pPr>
            <w:r>
              <w:rPr>
                <w:rFonts w:ascii="Times New Roman" w:hAnsi="Times New Roman" w:eastAsia="Calibri" w:cs="Times New Roman"/>
                <w:b/>
                <w:lang w:eastAsia="hr-HR"/>
              </w:rPr>
              <w:t xml:space="preserve">državne mature</w:t>
            </w:r>
          </w:p>
        </w:tc>
        <w:tc>
          <w:tcPr>
            <w:tcW w:type="dxa" w:w="3544"/>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jesenski rok</w:t>
            </w:r>
          </w:p>
        </w:tc>
        <w:tc>
          <w:tcPr>
            <w:tcW w:type="dxa" w:w="3368"/>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w:t>
            </w:r>
            <w:r>
              <w:rPr>
                <w:rFonts w:ascii="Times New Roman" w:hAnsi="Times New Roman" w:eastAsia="Calibri" w:cs="Times New Roman"/>
                <w:lang w:eastAsia="hr-HR"/>
              </w:rPr>
              <w:t xml:space="preserve">.</w:t>
            </w:r>
            <w:r>
              <w:rPr>
                <w:rFonts w:ascii="Times New Roman" w:hAnsi="Times New Roman" w:eastAsia="Calibri" w:cs="Times New Roman"/>
                <w:lang w:eastAsia="hr-HR"/>
              </w:rPr>
              <w:t xml:space="preserve"> 9. 2027.</w:t>
            </w:r>
          </w:p>
        </w:tc>
      </w:tr>
    </w:tbl>
    <w:p>
      <w:pPr>
        <w:pStyle w:val="paragraph"/>
        <w:spacing w:before="0" w:beforeAutospacing="0" w:after="0" w:afterAutospacing="0"/>
        <w:textAlignment w:val="baseline"/>
        <w:rPr>
          <w:rFonts w:ascii="Segoe UI" w:hAnsi="Segoe UI" w:cs="Segoe UI"/>
          <w:b/>
          <w:bCs/>
          <w:color w:val="FF0000"/>
          <w:sz w:val="28"/>
          <w:szCs w:val="28"/>
        </w:rPr>
      </w:pPr>
    </w:p>
    <w:p>
      <w:pPr>
        <w:pStyle w:val="Naslov1"/>
        <w:spacing/>
        <w:rPr/>
      </w:pPr>
      <w:bookmarkStart w:id="115" w:name="_Toc242149942"/>
      <w:r>
        <w:rPr/>
        <w:t xml:space="preserve">7. ORGANIZACIJA RADNOG TJEDNA I OPĆA ORGANIZACIJA  RADA</w:t>
      </w:r>
      <w:bookmarkEnd w:id="115"/>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Nastava u školskoj godini 2026</w:t>
      </w:r>
      <w:r>
        <w:rPr>
          <w:rFonts w:ascii="Times New Roman" w:hAnsi="Times New Roman" w:eastAsia="Calibri" w:cs="Times New Roman"/>
          <w:sz w:val="24"/>
          <w:szCs w:val="24"/>
          <w:lang w:eastAsia="hr-HR"/>
        </w:rPr>
        <w:t xml:space="preserve">./202</w:t>
      </w:r>
      <w:r>
        <w:rPr>
          <w:rFonts w:ascii="Times New Roman" w:hAnsi="Times New Roman" w:eastAsia="Calibri" w:cs="Times New Roman"/>
          <w:sz w:val="24"/>
          <w:szCs w:val="24"/>
          <w:lang w:eastAsia="hr-HR"/>
        </w:rPr>
        <w:t xml:space="preserve">7</w:t>
      </w:r>
      <w:r>
        <w:rPr>
          <w:rFonts w:ascii="Times New Roman" w:hAnsi="Times New Roman" w:eastAsia="Calibri" w:cs="Times New Roman"/>
          <w:sz w:val="24"/>
          <w:szCs w:val="24"/>
          <w:lang w:eastAsia="hr-HR"/>
        </w:rPr>
        <w:t xml:space="preserve">. bit će organizirana u jednoj smjeni. Nastavni proces organiziran je u petodnevnom radnom tjednu.</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16"/>
          <w:szCs w:val="16"/>
          <w:lang w:eastAsia="hr-HR"/>
        </w:rPr>
      </w:pPr>
    </w:p>
    <w:p>
      <w:pPr>
        <w:overflowPunct w:val="false"/>
        <w:autoSpaceDE w:val="false"/>
        <w:autoSpaceDN w:val="false"/>
        <w:adjustRightInd w:val="false"/>
        <w:spacing w:after="0" w:line="240" w:lineRule="auto"/>
        <w:textAlignment w:val="baseline"/>
        <w:rPr>
          <w:rStyle w:val="Naslov2Char"/>
        </w:rPr>
      </w:pPr>
    </w:p>
    <w:p>
      <w:pPr>
        <w:spacing w:line="240" w:lineRule="auto"/>
        <w:rPr>
          <w:rFonts w:ascii="Times New Roman" w:hAnsi="Times New Roman" w:cs="Times New Roman"/>
          <w:i/>
          <w:iCs/>
          <w:sz w:val="24"/>
          <w:szCs w:val="24"/>
        </w:rPr>
      </w:pPr>
      <w:r>
        <w:rPr>
          <w:rFonts w:ascii="Times New Roman" w:hAnsi="Times New Roman" w:cs="Times New Roman"/>
          <w:i/>
          <w:iCs/>
          <w:sz w:val="24"/>
          <w:szCs w:val="24"/>
        </w:rPr>
        <w:t xml:space="preserve">Podaci o tjednom zaduženju nastavnik</w:t>
      </w:r>
      <w:r>
        <w:rPr>
          <w:rFonts w:ascii="Times New Roman" w:hAnsi="Times New Roman" w:cs="Times New Roman"/>
          <w:i/>
          <w:iCs/>
          <w:sz w:val="24"/>
          <w:szCs w:val="24"/>
        </w:rPr>
        <w:t xml:space="preserve">a škole (nalaze se u privitku).</w:t>
      </w:r>
    </w:p>
    <w:p>
      <w:pPr>
        <w:spacing w:line="240" w:lineRule="auto"/>
        <w:rPr>
          <w:rFonts w:ascii="Times New Roman" w:hAnsi="Times New Roman" w:cs="Times New Roman"/>
          <w:i/>
          <w:iCs/>
          <w:sz w:val="24"/>
          <w:szCs w:val="24"/>
        </w:rPr>
      </w:pPr>
    </w:p>
    <w:p>
      <w:pPr>
        <w:spacing w:line="240" w:lineRule="auto"/>
        <w:rPr>
          <w:rFonts w:ascii="Times New Roman" w:hAnsi="Times New Roman" w:cs="Times New Roman"/>
          <w:i/>
          <w:iCs/>
          <w:sz w:val="24"/>
          <w:szCs w:val="24"/>
        </w:rPr>
      </w:pPr>
    </w:p>
    <w:p>
      <w:pPr>
        <w:spacing w:line="240" w:lineRule="auto"/>
        <w:rPr>
          <w:rFonts w:ascii="Times New Roman" w:hAnsi="Times New Roman" w:cs="Times New Roman"/>
          <w:i/>
          <w:iCs/>
          <w:sz w:val="24"/>
          <w:szCs w:val="24"/>
        </w:rPr>
      </w:pPr>
    </w:p>
    <w:p>
      <w:pPr>
        <w:spacing w:line="240" w:lineRule="auto"/>
        <w:rPr>
          <w:rFonts w:ascii="Times New Roman" w:hAnsi="Times New Roman" w:cs="Times New Roman"/>
          <w:i/>
          <w:iCs/>
          <w:sz w:val="24"/>
          <w:szCs w:val="24"/>
        </w:rPr>
      </w:pPr>
    </w:p>
    <w:p>
      <w:pPr>
        <w:spacing w:line="240" w:lineRule="auto"/>
        <w:rPr>
          <w:rFonts w:ascii="Times New Roman" w:hAnsi="Times New Roman" w:cs="Times New Roman"/>
          <w:i/>
          <w:iCs/>
          <w:sz w:val="24"/>
          <w:szCs w:val="24"/>
        </w:rPr>
      </w:pPr>
    </w:p>
    <w:p>
      <w:pPr>
        <w:spacing w:line="240" w:lineRule="auto"/>
        <w:rPr>
          <w:rFonts w:ascii="Times New Roman" w:hAnsi="Times New Roman" w:cs="Times New Roman"/>
          <w:i/>
          <w:iCs/>
          <w:sz w:val="24"/>
          <w:szCs w:val="24"/>
        </w:rPr>
      </w:pPr>
    </w:p>
    <w:p>
      <w:pPr>
        <w:spacing w:line="240" w:lineRule="auto"/>
        <w:rPr>
          <w:rFonts w:ascii="Times New Roman" w:hAnsi="Times New Roman" w:cs="Times New Roman"/>
          <w:i/>
          <w:iCs/>
          <w:sz w:val="24"/>
          <w:szCs w:val="24"/>
        </w:rPr>
      </w:pPr>
    </w:p>
    <w:p>
      <w:pPr>
        <w:spacing w:line="240" w:lineRule="auto"/>
        <w:rPr>
          <w:rFonts w:ascii="Times New Roman" w:hAnsi="Times New Roman" w:cs="Times New Roman"/>
          <w:i/>
          <w:iCs/>
          <w:sz w:val="24"/>
          <w:szCs w:val="24"/>
        </w:rPr>
      </w:pPr>
    </w:p>
    <w:p>
      <w:pPr>
        <w:spacing w:line="240" w:lineRule="auto"/>
        <w:rPr>
          <w:rFonts w:ascii="Times New Roman" w:hAnsi="Times New Roman" w:cs="Times New Roman"/>
          <w:i/>
          <w:iCs/>
          <w:sz w:val="24"/>
          <w:szCs w:val="24"/>
        </w:rPr>
      </w:pPr>
    </w:p>
    <w:p>
      <w:pPr>
        <w:spacing w:line="240" w:lineRule="auto"/>
        <w:rPr>
          <w:rFonts w:ascii="Times New Roman" w:hAnsi="Times New Roman" w:cs="Times New Roman"/>
          <w:i/>
          <w:iCs/>
          <w:sz w:val="24"/>
          <w:szCs w:val="24"/>
        </w:rPr>
      </w:pPr>
    </w:p>
    <w:p>
      <w:pPr>
        <w:pStyle w:val="Naslov1"/>
        <w:spacing/>
        <w:rPr/>
      </w:pPr>
      <w:bookmarkStart w:id="116" w:name="_Toc242149943"/>
      <w:r>
        <w:rPr/>
        <w:t xml:space="preserve">8. OPERATIVNI PROGRAMI I PLANOVI RADA POSLOVODNOG I  STRUČNIH TIJELA ŠKOLE</w:t>
      </w:r>
      <w:bookmarkEnd w:id="116"/>
    </w:p>
    <w:p>
      <w:pPr>
        <w:pStyle w:val="Naslov2"/>
        <w:spacing/>
        <w:rPr/>
      </w:pPr>
      <w:bookmarkStart w:id="117" w:name="_Toc242149944"/>
      <w:r>
        <w:rPr/>
        <w:t xml:space="preserve">8.1. Program rada ravnatelja</w:t>
      </w:r>
      <w:bookmarkEnd w:id="117"/>
    </w:p>
    <w:p>
      <w:pPr>
        <w:overflowPunct w:val="false"/>
        <w:autoSpaceDE w:val="false"/>
        <w:autoSpaceDN w:val="false"/>
        <w:adjustRightInd w:val="false"/>
        <w:spacing w:after="0" w:line="240" w:lineRule="auto"/>
        <w:textAlignment w:val="baseline"/>
        <w:rPr>
          <w:rFonts w:ascii="Times New Roman" w:hAnsi="Times New Roman" w:cs="Times New Roman"/>
          <w:sz w:val="24"/>
          <w:szCs w:val="24"/>
          <w:lang w:eastAsia="hr-HR"/>
        </w:rPr>
      </w:pPr>
      <w:r>
        <w:rPr>
          <w:rFonts w:ascii="Times New Roman" w:hAnsi="Times New Roman" w:cs="Times New Roman"/>
          <w:sz w:val="24"/>
          <w:szCs w:val="24"/>
          <w:lang w:eastAsia="hr-HR"/>
        </w:rPr>
        <w:t xml:space="preserve">Poslovi i radni zadaci ravnatelja definirani su Zakonom o srednjem školstvu, Statutom Škole i ostalim općim aktima Škole. Glavni sadržaj rada ravnatelja u školskoj 2025./2026. godini bit će:</w:t>
      </w:r>
    </w:p>
    <w:p>
      <w:pPr>
        <w:overflowPunct w:val="false"/>
        <w:autoSpaceDE w:val="false"/>
        <w:autoSpaceDN w:val="false"/>
        <w:adjustRightInd w:val="false"/>
        <w:spacing w:after="0" w:line="240" w:lineRule="auto"/>
        <w:textAlignment w:val="baseline"/>
        <w:rPr>
          <w:rFonts w:ascii="Times New Roman" w:hAnsi="Times New Roman" w:cs="Times New Roman"/>
          <w:sz w:val="24"/>
          <w:szCs w:val="24"/>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single" w:color="C45911" w:sz="6" w:space="0"/>
          <w:insideV w:val="single" w:color="C45911" w:sz="6" w:space="0"/>
        </w:tblBorders>
        <w:tblLayout w:type="fixed"/>
        <w:tblLook w:val="04A0" w:firstRow="1" w:lastRow="0" w:firstColumn="1" w:lastColumn="0" w:noHBand="0" w:noVBand="1"/>
      </w:tblPr>
      <w:tblGrid>
        <w:gridCol w:w="6447"/>
        <w:gridCol w:w="1388"/>
        <w:gridCol w:w="1339"/>
      </w:tblGrid>
      <w:tr>
        <w:trPr>
          <w:jc w:val="center"/>
        </w:trPr>
        <w:tc>
          <w:tcPr>
            <w:tcW w:type="dxa" w:w="7175"/>
            <w:tcBorders/>
            <w:shd w:fill="FFF2CC" w:color="auto" w:val="clear"/>
            <w:vAlign w:val="center"/>
          </w:tcPr>
          <w:p>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SADRŽAJ RADA</w:t>
            </w:r>
          </w:p>
        </w:tc>
        <w:tc>
          <w:tcPr>
            <w:tcW w:type="dxa" w:w="1523"/>
            <w:tcBorders/>
            <w:shd w:fill="FFF2CC" w:color="auto" w:val="clear"/>
            <w:vAlign w:val="center"/>
          </w:tcPr>
          <w:p>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Predviđeno vrijeme ostvarivanja</w:t>
            </w:r>
          </w:p>
        </w:tc>
        <w:tc>
          <w:tcPr>
            <w:tcW w:type="dxa" w:w="1468"/>
            <w:tcBorders/>
            <w:shd w:fill="FFF2CC" w:color="auto" w:val="clear"/>
            <w:vAlign w:val="center"/>
          </w:tcPr>
          <w:p>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Predviđeno vrijeme u satima</w:t>
            </w:r>
          </w:p>
        </w:tc>
      </w:tr>
      <w:tr>
        <w:trPr>
          <w:trHeight w:val="284" w:hRule="atLeast"/>
          <w:jc w:val="center"/>
        </w:trPr>
        <w:tc>
          <w:tcPr>
            <w:tcW w:type="dxa" w:w="7175"/>
            <w:tcBorders/>
            <w:shd w:fill="FFF2CC" w:color="auto" w:val="clear"/>
            <w:vAlign w:val="center"/>
          </w:tcPr>
          <w:p>
            <w:pPr>
              <w:numPr>
                <w:ilvl w:val="0"/>
                <w:numId w:val="49"/>
              </w:numPr>
              <w:spacing w:after="0" w:line="240" w:lineRule="auto"/>
              <w:rPr>
                <w:rFonts w:ascii="Times New Roman" w:hAnsi="Times New Roman" w:eastAsia="Times New Roman" w:cs="Times New Roman"/>
                <w:b/>
              </w:rPr>
            </w:pPr>
            <w:r>
              <w:rPr>
                <w:rFonts w:ascii="Times New Roman" w:hAnsi="Times New Roman" w:eastAsia="Times New Roman" w:cs="Times New Roman"/>
                <w:b/>
              </w:rPr>
              <w:t xml:space="preserve">POSLOVI  PLANIRANJA  I  PROGRAMIRANJA</w:t>
            </w:r>
          </w:p>
        </w:tc>
        <w:tc>
          <w:tcPr>
            <w:tcW w:type="dxa" w:w="1523"/>
            <w:tcBorders/>
            <w:shd w:fill="FFF2CC" w:color="auto" w:val="clear"/>
            <w:vAlign w:val="center"/>
          </w:tcPr>
          <w:p>
            <w:pPr>
              <w:spacing w:after="0" w:line="240" w:lineRule="auto"/>
              <w:jc w:val="center"/>
              <w:rPr>
                <w:rFonts w:ascii="Times New Roman" w:hAnsi="Times New Roman" w:eastAsia="Times New Roman" w:cs="Times New Roman"/>
                <w:b/>
              </w:rPr>
            </w:pPr>
          </w:p>
        </w:tc>
        <w:tc>
          <w:tcPr>
            <w:tcW w:type="dxa" w:w="1468"/>
            <w:tcBorders/>
            <w:shd w:fill="FFF2CC" w:color="auto" w:val="clear"/>
            <w:vAlign w:val="center"/>
          </w:tcPr>
          <w:p>
            <w:pPr>
              <w:spacing w:after="0" w:line="240" w:lineRule="auto"/>
              <w:jc w:val="center"/>
              <w:rPr>
                <w:rFonts w:ascii="Times New Roman" w:hAnsi="Times New Roman" w:eastAsia="Times New Roman" w:cs="Times New Roman"/>
                <w:b/>
              </w:rPr>
            </w:pPr>
            <w:r>
              <w:rPr>
                <w:rFonts w:ascii="Times New Roman" w:hAnsi="Times New Roman" w:eastAsia="Times New Roman" w:cs="Times New Roman"/>
                <w:b/>
              </w:rPr>
              <w:t xml:space="preserve">230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Izrada Godišnjeg plana i programa rada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VI - IX</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40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Izrada plana i programa rada ravnatelja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VI – IX</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Koordinacija u izradi predmetnih kurikuluma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VI – IX</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Izrada školskog kurikuluma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VI – IX</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Izrada Razvojnog plana i programa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VI – IX</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Planiranje i programiranje rada Razrednih vijeća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Izrada zaduženja nastavnika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VI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40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Izrada smjernica i pomoć nastavnicima pri tematskim planiranjima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Planiranje i organizacija školskih projekata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15</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1.10.</w:t>
            </w:r>
            <w:r>
              <w:rPr>
                <w:rFonts w:ascii="Times New Roman" w:hAnsi="Times New Roman" w:eastAsia="Times New Roman" w:cs="Times New Roman"/>
              </w:rPr>
              <w:t xml:space="preserve"> </w:t>
            </w:r>
            <w:r>
              <w:rPr>
                <w:rFonts w:ascii="Times New Roman" w:hAnsi="Times New Roman" w:eastAsia="Times New Roman" w:cs="Times New Roman"/>
              </w:rPr>
              <w:t xml:space="preserve">Planiranje i organizacija stručnog usavršavanja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15</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1.11.Planiranje nabave opreme i namještaja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1.12.Planiranje i organizacija uređenja okoliša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1.13.Ostali poslovi</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shd w:fill="FFF2CC" w:color="auto" w:val="clear"/>
            <w:vAlign w:val="center"/>
          </w:tcPr>
          <w:p>
            <w:pPr>
              <w:numPr>
                <w:ilvl w:val="0"/>
                <w:numId w:val="50"/>
              </w:numPr>
              <w:spacing w:after="0" w:line="240" w:lineRule="auto"/>
              <w:rPr>
                <w:rFonts w:ascii="Times New Roman" w:hAnsi="Times New Roman" w:eastAsia="Times New Roman" w:cs="Times New Roman"/>
                <w:b/>
              </w:rPr>
            </w:pPr>
            <w:r>
              <w:rPr>
                <w:rFonts w:ascii="Times New Roman" w:hAnsi="Times New Roman" w:eastAsia="Times New Roman" w:cs="Times New Roman"/>
                <w:b/>
              </w:rPr>
              <w:t xml:space="preserve">POSLOVI  ORGANIZACIJE  I KOORDINACIJE RADA</w:t>
            </w:r>
          </w:p>
        </w:tc>
        <w:tc>
          <w:tcPr>
            <w:tcW w:type="dxa" w:w="1523"/>
            <w:tcBorders/>
            <w:shd w:fill="FFF2CC" w:color="auto" w:val="clear"/>
            <w:vAlign w:val="center"/>
          </w:tcPr>
          <w:p>
            <w:pPr>
              <w:spacing w:after="0" w:line="240" w:lineRule="auto"/>
              <w:jc w:val="center"/>
              <w:rPr>
                <w:rFonts w:ascii="Times New Roman" w:hAnsi="Times New Roman" w:eastAsia="Times New Roman" w:cs="Times New Roman"/>
                <w:b/>
              </w:rPr>
            </w:pPr>
          </w:p>
        </w:tc>
        <w:tc>
          <w:tcPr>
            <w:tcW w:type="dxa" w:w="1468"/>
            <w:tcBorders/>
            <w:shd w:fill="FFF2CC" w:color="auto" w:val="clear"/>
            <w:vAlign w:val="center"/>
          </w:tcPr>
          <w:p>
            <w:pPr>
              <w:spacing w:after="0" w:line="240" w:lineRule="auto"/>
              <w:jc w:val="center"/>
              <w:rPr>
                <w:rFonts w:ascii="Times New Roman" w:hAnsi="Times New Roman" w:eastAsia="Times New Roman" w:cs="Times New Roman"/>
                <w:b/>
              </w:rPr>
            </w:pPr>
            <w:r>
              <w:rPr>
                <w:rFonts w:ascii="Times New Roman" w:hAnsi="Times New Roman" w:eastAsia="Times New Roman" w:cs="Times New Roman"/>
                <w:b/>
              </w:rPr>
              <w:t xml:space="preserve">276</w:t>
            </w:r>
          </w:p>
        </w:tc>
      </w:tr>
      <w:tr>
        <w:trPr>
          <w:trHeight w:val="284" w:hRule="atLeast"/>
          <w:jc w:val="center"/>
        </w:trPr>
        <w:tc>
          <w:tcPr>
            <w:tcW w:type="dxa" w:w="7175"/>
            <w:tcBorders/>
            <w:vAlign w:val="center"/>
          </w:tcPr>
          <w:p>
            <w:pPr>
              <w:numPr>
                <w:ilvl w:val="1"/>
                <w:numId w:val="51"/>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Izrada prijedloga organizacije rada </w:t>
            </w:r>
            <w:r>
              <w:rPr>
                <w:rFonts w:ascii="Times New Roman" w:hAnsi="Times New Roman" w:eastAsia="Times New Roman" w:cs="Times New Roman"/>
              </w:rPr>
              <w:t xml:space="preserve">Škole (broj razrednih odjela, radno vrijeme</w:t>
            </w:r>
            <w:r>
              <w:rPr>
                <w:rFonts w:ascii="Times New Roman" w:hAnsi="Times New Roman" w:eastAsia="Times New Roman" w:cs="Times New Roman"/>
              </w:rPr>
              <w:t xml:space="preserve">, organizacija rada izborne nastave i izvannastavnih aktivnosti (INA), izrada kompletne organizacije rada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70</w:t>
            </w:r>
          </w:p>
        </w:tc>
      </w:tr>
      <w:tr>
        <w:trPr>
          <w:trHeight w:val="284" w:hRule="atLeast"/>
          <w:jc w:val="center"/>
        </w:trPr>
        <w:tc>
          <w:tcPr>
            <w:tcW w:type="dxa" w:w="7175"/>
            <w:tcBorders/>
            <w:vAlign w:val="center"/>
          </w:tcPr>
          <w:p>
            <w:pPr>
              <w:numPr>
                <w:ilvl w:val="1"/>
                <w:numId w:val="51"/>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Izrada Godišnjeg kalendara rada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VIII – IX</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1"/>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Izrada strukture radnog vremena i zaduženja nastavnika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VI – IX</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30</w:t>
            </w:r>
          </w:p>
        </w:tc>
      </w:tr>
      <w:tr>
        <w:trPr>
          <w:trHeight w:val="284" w:hRule="atLeast"/>
          <w:jc w:val="center"/>
        </w:trPr>
        <w:tc>
          <w:tcPr>
            <w:tcW w:type="dxa" w:w="7175"/>
            <w:tcBorders/>
            <w:vAlign w:val="center"/>
          </w:tcPr>
          <w:p>
            <w:pPr>
              <w:numPr>
                <w:ilvl w:val="1"/>
                <w:numId w:val="51"/>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Organizacija i koordinacija vanjskog vrednovanja prema planu NCVVO-a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1"/>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Organizacija i koordinacija samovrednovanja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numPr>
                <w:ilvl w:val="1"/>
                <w:numId w:val="51"/>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Organizacija prijevoza učenika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1"/>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Organizacija i koordinacija zdravstvene i socijalne zaštite učenika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1"/>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Organizacija i priprema izvanučionične nastave, izleta i ekskurzija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numPr>
                <w:ilvl w:val="1"/>
                <w:numId w:val="51"/>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Organizacija i koordinacija rada stručnih tijela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2.10.Organizacija i koordinacija upisa učenika u 1. razred</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IV – VII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2.11.Organizacija i koordinacija obilježavanja državnih blagdana i praznika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2.12.Koordinacija zamjena nenazočnih nastavnika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2.13.Organizacija popravnih, predmetnih i razrednih ispita </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VI i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2.14. Poslovi vezani uz natjecanja učenika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2.15. Organizacija popravaka, uređenja, adaptacija  prostora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 i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2.16.Ostali poslovi</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6</w:t>
            </w:r>
          </w:p>
        </w:tc>
      </w:tr>
      <w:tr>
        <w:trPr>
          <w:trHeight w:val="284" w:hRule="atLeast"/>
          <w:jc w:val="center"/>
        </w:trPr>
        <w:tc>
          <w:tcPr>
            <w:tcW w:type="dxa" w:w="7175"/>
            <w:tcBorders/>
            <w:shd w:fill="FFF2CC" w:color="auto" w:val="clear"/>
            <w:vAlign w:val="center"/>
          </w:tcPr>
          <w:p>
            <w:pPr>
              <w:numPr>
                <w:ilvl w:val="0"/>
                <w:numId w:val="50"/>
              </w:numPr>
              <w:spacing w:after="0" w:line="240" w:lineRule="auto"/>
              <w:rPr>
                <w:rFonts w:ascii="Times New Roman" w:hAnsi="Times New Roman" w:eastAsia="Times New Roman" w:cs="Times New Roman"/>
              </w:rPr>
            </w:pPr>
            <w:r>
              <w:rPr>
                <w:rFonts w:ascii="Times New Roman" w:hAnsi="Times New Roman" w:eastAsia="Times New Roman" w:cs="Times New Roman"/>
                <w:b/>
              </w:rPr>
              <w:t xml:space="preserve">PRAĆENJE REALIZACIJE PLANIRANOG RADA ŠKOLE</w:t>
            </w:r>
          </w:p>
        </w:tc>
        <w:tc>
          <w:tcPr>
            <w:tcW w:type="dxa" w:w="1523"/>
            <w:tcBorders/>
            <w:shd w:fill="FFF2CC" w:color="auto" w:val="clear"/>
            <w:vAlign w:val="center"/>
          </w:tcPr>
          <w:p>
            <w:pPr>
              <w:spacing w:after="0" w:line="240" w:lineRule="auto"/>
              <w:jc w:val="center"/>
              <w:rPr>
                <w:rFonts w:ascii="Times New Roman" w:hAnsi="Times New Roman" w:eastAsia="Times New Roman" w:cs="Times New Roman"/>
                <w:b/>
                <w:bCs/>
              </w:rPr>
            </w:pPr>
          </w:p>
        </w:tc>
        <w:tc>
          <w:tcPr>
            <w:tcW w:type="dxa" w:w="1468"/>
            <w:tcBorders/>
            <w:shd w:fill="FFF2CC" w:color="auto" w:val="clear"/>
            <w:vAlign w:val="center"/>
          </w:tcPr>
          <w:p>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240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Praćenje i  uvid u ostvarenje Plana i programa rada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50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Vrednovanje i a</w:t>
            </w:r>
            <w:r>
              <w:rPr>
                <w:rFonts w:ascii="Times New Roman" w:hAnsi="Times New Roman" w:eastAsia="Times New Roman" w:cs="Times New Roman"/>
              </w:rPr>
              <w:t xml:space="preserve">naliza uspjeha na kraju odgojno-</w:t>
            </w:r>
            <w:r>
              <w:rPr>
                <w:rFonts w:ascii="Times New Roman" w:hAnsi="Times New Roman" w:eastAsia="Times New Roman" w:cs="Times New Roman"/>
              </w:rPr>
              <w:t xml:space="preserve">obrazovnih razdoblja</w:t>
            </w:r>
          </w:p>
        </w:tc>
        <w:tc>
          <w:tcPr>
            <w:tcW w:type="dxa" w:w="1523"/>
            <w:tcBorders/>
            <w:vAlign w:val="center"/>
          </w:tcPr>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XII i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30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Administrativno pedagoško instruktivni rad s nastavnicima, stručnim suradnicima i pripravnicima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50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Praćenje rada školskih povjerenstava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Praćenje i koordinacija rada administrativne službe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Praćenje i koordinacija rada tehničke službe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Praćenje i analiza suradnje s institucijama izvan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Kontrola pedagoške dokumentacije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40</w:t>
            </w:r>
          </w:p>
        </w:tc>
      </w:tr>
      <w:tr>
        <w:trPr>
          <w:trHeight w:val="284" w:hRule="atLeast"/>
          <w:jc w:val="center"/>
        </w:trPr>
        <w:tc>
          <w:tcPr>
            <w:tcW w:type="dxa" w:w="7175"/>
            <w:tcBorders/>
            <w:vAlign w:val="center"/>
          </w:tcPr>
          <w:p>
            <w:pPr>
              <w:numPr>
                <w:ilvl w:val="1"/>
                <w:numId w:val="50"/>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Ostali poslovi</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shd w:fill="FFF2CC" w:color="auto" w:val="clear"/>
            <w:vAlign w:val="center"/>
          </w:tcPr>
          <w:p>
            <w:pPr>
              <w:numPr>
                <w:ilvl w:val="0"/>
                <w:numId w:val="52"/>
              </w:numPr>
              <w:spacing w:after="0" w:line="240" w:lineRule="auto"/>
              <w:rPr>
                <w:rFonts w:ascii="Times New Roman" w:hAnsi="Times New Roman" w:eastAsia="Times New Roman" w:cs="Times New Roman"/>
                <w:b/>
                <w:bCs/>
              </w:rPr>
            </w:pPr>
            <w:r>
              <w:rPr>
                <w:rFonts w:ascii="Times New Roman" w:hAnsi="Times New Roman" w:eastAsia="Times New Roman" w:cs="Times New Roman"/>
                <w:b/>
                <w:bCs/>
              </w:rPr>
              <w:t xml:space="preserve">RAD U STRUČNIM TIJELIMA ŠKOLE</w:t>
            </w:r>
          </w:p>
        </w:tc>
        <w:tc>
          <w:tcPr>
            <w:tcW w:type="dxa" w:w="1523"/>
            <w:tcBorders/>
            <w:shd w:fill="FFF2CC" w:color="auto" w:val="clear"/>
            <w:vAlign w:val="center"/>
          </w:tcPr>
          <w:p>
            <w:pPr>
              <w:spacing w:after="0" w:line="240" w:lineRule="auto"/>
              <w:jc w:val="center"/>
              <w:rPr>
                <w:rFonts w:ascii="Times New Roman" w:hAnsi="Times New Roman" w:eastAsia="Times New Roman" w:cs="Times New Roman"/>
                <w:b/>
                <w:bCs/>
              </w:rPr>
            </w:pPr>
          </w:p>
        </w:tc>
        <w:tc>
          <w:tcPr>
            <w:tcW w:type="dxa" w:w="1468"/>
            <w:tcBorders/>
            <w:shd w:fill="FFF2CC" w:color="auto" w:val="clear"/>
            <w:vAlign w:val="center"/>
          </w:tcPr>
          <w:p>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55</w:t>
            </w:r>
          </w:p>
        </w:tc>
      </w:tr>
      <w:tr>
        <w:trPr>
          <w:trHeight w:val="284" w:hRule="atLeast"/>
          <w:jc w:val="center"/>
        </w:trPr>
        <w:tc>
          <w:tcPr>
            <w:tcW w:type="dxa" w:w="7175"/>
            <w:tcBorders/>
            <w:vAlign w:val="center"/>
          </w:tcPr>
          <w:p>
            <w:pPr>
              <w:numPr>
                <w:ilvl w:val="1"/>
                <w:numId w:val="52"/>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Planiranje, pripremanje i vođenje sjednica </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40</w:t>
            </w:r>
          </w:p>
        </w:tc>
      </w:tr>
      <w:tr>
        <w:trPr>
          <w:trHeight w:val="284" w:hRule="atLeast"/>
          <w:jc w:val="center"/>
        </w:trPr>
        <w:tc>
          <w:tcPr>
            <w:tcW w:type="dxa" w:w="7175"/>
            <w:tcBorders/>
            <w:vAlign w:val="center"/>
          </w:tcPr>
          <w:p>
            <w:pPr>
              <w:numPr>
                <w:ilvl w:val="1"/>
                <w:numId w:val="52"/>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Suradnja sa Sindikalnim podružnicama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2"/>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Ostali poslovi</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5</w:t>
            </w:r>
          </w:p>
        </w:tc>
      </w:tr>
      <w:tr>
        <w:trPr>
          <w:trHeight w:val="284" w:hRule="atLeast"/>
          <w:jc w:val="center"/>
        </w:trPr>
        <w:tc>
          <w:tcPr>
            <w:tcW w:type="dxa" w:w="7175"/>
            <w:tcBorders/>
            <w:shd w:fill="FFF2CC" w:color="auto" w:val="clear"/>
            <w:vAlign w:val="center"/>
          </w:tcPr>
          <w:p>
            <w:pPr>
              <w:numPr>
                <w:ilvl w:val="0"/>
                <w:numId w:val="52"/>
              </w:numPr>
              <w:spacing w:after="0" w:line="240" w:lineRule="auto"/>
              <w:rPr>
                <w:rFonts w:ascii="Times New Roman" w:hAnsi="Times New Roman" w:eastAsia="Times New Roman" w:cs="Times New Roman"/>
                <w:b/>
              </w:rPr>
            </w:pPr>
            <w:r>
              <w:rPr>
                <w:rFonts w:ascii="Times New Roman" w:hAnsi="Times New Roman" w:eastAsia="Times New Roman" w:cs="Times New Roman"/>
                <w:b/>
                <w:bCs/>
              </w:rPr>
              <w:t xml:space="preserve">RAD S UČENICIMA, NASTAVNICIMA, STRUČNIM SURADNICIMA I RODITELJIMA</w:t>
            </w:r>
          </w:p>
        </w:tc>
        <w:tc>
          <w:tcPr>
            <w:tcW w:type="dxa" w:w="1523"/>
            <w:tcBorders/>
            <w:shd w:fill="FFF2CC" w:color="auto" w:val="clear"/>
            <w:vAlign w:val="center"/>
          </w:tcPr>
          <w:p>
            <w:pPr>
              <w:spacing w:after="0" w:line="240" w:lineRule="auto"/>
              <w:jc w:val="center"/>
              <w:rPr>
                <w:rFonts w:ascii="Times New Roman" w:hAnsi="Times New Roman" w:eastAsia="Times New Roman" w:cs="Times New Roman"/>
                <w:b/>
                <w:bCs/>
              </w:rPr>
            </w:pPr>
          </w:p>
        </w:tc>
        <w:tc>
          <w:tcPr>
            <w:tcW w:type="dxa" w:w="1468"/>
            <w:tcBorders/>
            <w:shd w:fill="FFF2CC" w:color="auto" w:val="clear"/>
            <w:vAlign w:val="center"/>
          </w:tcPr>
          <w:p>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245</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5.1. Dnevna, tjedna i mjesečna planiranja s nastavnicima i suradnicima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40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5.2. Praćenje rada učeničkih društava, grupa i pomoć pri radu</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5.3. Briga o sigurnosti, pravima i obvezama učenika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25</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5.4. Suradnja i pomoć pri realizaciji poslova svih djelatnika Škole i Učeničkog doma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30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5.5. Briga o sigurnosti, pravima i obvezama svih zaposlenika i učenika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5.6. Savjetodavni rad s roditeljima /individualno i skupno/</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70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5.7. Uvođenje pripravnika u odgojno-obrazovni rad</w:t>
            </w:r>
          </w:p>
        </w:tc>
        <w:tc>
          <w:tcPr>
            <w:tcW w:type="dxa" w:w="1523"/>
            <w:tcBorders/>
            <w:vAlign w:val="center"/>
          </w:tcPr>
          <w:p>
            <w:pPr>
              <w:spacing w:after="0" w:line="240" w:lineRule="auto"/>
              <w:jc w:val="center"/>
              <w:rPr>
                <w:rFonts w:ascii="Times New Roman" w:hAnsi="Times New Roman" w:eastAsia="Times New Roman" w:cs="Times New Roman"/>
              </w:rPr>
            </w:pP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5.8. Poslovi oko napredovanja nastavnika i stručnih suradnika</w:t>
            </w:r>
          </w:p>
        </w:tc>
        <w:tc>
          <w:tcPr>
            <w:tcW w:type="dxa" w:w="1523"/>
            <w:tcBorders/>
            <w:vAlign w:val="center"/>
          </w:tcPr>
          <w:p>
            <w:pPr>
              <w:spacing w:after="0" w:line="240" w:lineRule="auto"/>
              <w:jc w:val="center"/>
              <w:rPr>
                <w:rFonts w:ascii="Times New Roman" w:hAnsi="Times New Roman" w:eastAsia="Times New Roman" w:cs="Times New Roman"/>
              </w:rPr>
            </w:pP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5.9. Ostali poslovi</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525" w:hRule="atLeast"/>
          <w:jc w:val="center"/>
        </w:trPr>
        <w:tc>
          <w:tcPr>
            <w:tcW w:type="dxa" w:w="7175"/>
            <w:tcBorders/>
            <w:shd w:fill="FFF2CC" w:color="auto" w:val="clear"/>
            <w:vAlign w:val="center"/>
          </w:tcPr>
          <w:p>
            <w:pPr>
              <w:numPr>
                <w:ilvl w:val="0"/>
                <w:numId w:val="52"/>
              </w:numPr>
              <w:spacing w:after="0" w:line="240" w:lineRule="auto"/>
              <w:rPr>
                <w:rFonts w:ascii="Times New Roman" w:hAnsi="Times New Roman" w:eastAsia="Times New Roman" w:cs="Times New Roman"/>
                <w:b/>
              </w:rPr>
            </w:pPr>
            <w:r>
              <w:rPr>
                <w:rFonts w:ascii="Times New Roman" w:hAnsi="Times New Roman" w:eastAsia="Times New Roman" w:cs="Times New Roman"/>
                <w:b/>
              </w:rPr>
              <w:t xml:space="preserve">ADMINISTRATIVNO – UPRAVNI I RAČUNOVODSTVENI POSLOVI</w:t>
            </w:r>
          </w:p>
        </w:tc>
        <w:tc>
          <w:tcPr>
            <w:tcW w:type="dxa" w:w="1523"/>
            <w:tcBorders/>
            <w:shd w:fill="FFF2CC" w:color="auto" w:val="clear"/>
            <w:vAlign w:val="center"/>
          </w:tcPr>
          <w:p>
            <w:pPr>
              <w:spacing w:after="0" w:line="240" w:lineRule="auto"/>
              <w:jc w:val="center"/>
              <w:rPr>
                <w:rFonts w:ascii="Times New Roman" w:hAnsi="Times New Roman" w:eastAsia="Times New Roman" w:cs="Times New Roman"/>
                <w:b/>
                <w:bCs/>
              </w:rPr>
            </w:pPr>
          </w:p>
        </w:tc>
        <w:tc>
          <w:tcPr>
            <w:tcW w:type="dxa" w:w="1468"/>
            <w:tcBorders/>
            <w:shd w:fill="FFF2CC" w:color="auto" w:val="clear"/>
            <w:vAlign w:val="center"/>
          </w:tcPr>
          <w:p>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343</w:t>
            </w:r>
          </w:p>
        </w:tc>
      </w:tr>
      <w:tr>
        <w:trPr>
          <w:trHeight w:val="120" w:hRule="atLeast"/>
          <w:jc w:val="center"/>
        </w:trPr>
        <w:tc>
          <w:tcPr>
            <w:tcW w:type="dxa" w:w="7175"/>
            <w:tcBorders/>
            <w:vAlign w:val="center"/>
          </w:tcPr>
          <w:p>
            <w:pPr>
              <w:numPr>
                <w:ilvl w:val="1"/>
                <w:numId w:val="5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Rad i suradnja s tajnicom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50</w:t>
            </w:r>
          </w:p>
        </w:tc>
      </w:tr>
      <w:tr>
        <w:trPr>
          <w:trHeight w:val="120" w:hRule="atLeast"/>
          <w:jc w:val="center"/>
        </w:trPr>
        <w:tc>
          <w:tcPr>
            <w:tcW w:type="dxa" w:w="7175"/>
            <w:tcBorders/>
            <w:vAlign w:val="center"/>
          </w:tcPr>
          <w:p>
            <w:pPr>
              <w:numPr>
                <w:ilvl w:val="1"/>
                <w:numId w:val="5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Provedba zakonskih i podzakonskih akata te naputaka MZOS-a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30</w:t>
            </w:r>
          </w:p>
        </w:tc>
      </w:tr>
      <w:tr>
        <w:trPr>
          <w:trHeight w:val="120" w:hRule="atLeast"/>
          <w:jc w:val="center"/>
        </w:trPr>
        <w:tc>
          <w:tcPr>
            <w:tcW w:type="dxa" w:w="7175"/>
            <w:tcBorders/>
            <w:vAlign w:val="center"/>
          </w:tcPr>
          <w:p>
            <w:pPr>
              <w:numPr>
                <w:ilvl w:val="1"/>
                <w:numId w:val="5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Usklađivanje i provedba općih i pojedinačnih akata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25</w:t>
            </w:r>
          </w:p>
        </w:tc>
      </w:tr>
      <w:tr>
        <w:trPr>
          <w:trHeight w:val="120" w:hRule="atLeast"/>
          <w:jc w:val="center"/>
        </w:trPr>
        <w:tc>
          <w:tcPr>
            <w:tcW w:type="dxa" w:w="7175"/>
            <w:tcBorders/>
            <w:vAlign w:val="center"/>
          </w:tcPr>
          <w:p>
            <w:pPr>
              <w:numPr>
                <w:ilvl w:val="1"/>
                <w:numId w:val="5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Provođenje raznih natječaja za potrebe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120"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6.5.  Prijem u radni odnos /uz suglasnost Školskog odbora/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30</w:t>
            </w:r>
          </w:p>
        </w:tc>
      </w:tr>
      <w:tr>
        <w:trPr>
          <w:trHeight w:val="120" w:hRule="atLeast"/>
          <w:jc w:val="center"/>
        </w:trPr>
        <w:tc>
          <w:tcPr>
            <w:tcW w:type="dxa" w:w="7175"/>
            <w:tcBorders/>
            <w:vAlign w:val="center"/>
          </w:tcPr>
          <w:p>
            <w:pPr>
              <w:numPr>
                <w:ilvl w:val="1"/>
                <w:numId w:val="54"/>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Poslovi zastupanja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6.7.  Rad i suradnja s računovotkinjom škole</w:t>
            </w:r>
          </w:p>
        </w:tc>
        <w:tc>
          <w:tcPr>
            <w:tcW w:type="dxa" w:w="1523"/>
            <w:tcBorders/>
            <w:vAlign w:val="center"/>
          </w:tcPr>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40</w:t>
            </w:r>
          </w:p>
        </w:tc>
      </w:tr>
      <w:tr>
        <w:trPr>
          <w:trHeight w:val="240"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6.8.  Izrada financijskog plana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VIII – IX</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6.9.  Kontrola i nadzor računovodstvenog poslovanja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6.10 Organizacija i provedba inventure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XII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30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6.11. Poslovi vezani uz e-matice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6.12. Potpisivanje i provjera svjedodžbi </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40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6.13. Organizacija nabave i podjele potrošnog materijala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VIII i 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6.14. Ostali poslovi</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8</w:t>
            </w:r>
          </w:p>
        </w:tc>
      </w:tr>
      <w:tr>
        <w:trPr>
          <w:trHeight w:val="284" w:hRule="atLeast"/>
          <w:jc w:val="center"/>
        </w:trPr>
        <w:tc>
          <w:tcPr>
            <w:tcW w:type="dxa" w:w="7175"/>
            <w:tcBorders/>
            <w:shd w:fill="FFF2CC" w:color="auto" w:val="clear"/>
            <w:vAlign w:val="center"/>
          </w:tcPr>
          <w:p>
            <w:pPr>
              <w:numPr>
                <w:ilvl w:val="0"/>
                <w:numId w:val="54"/>
              </w:numPr>
              <w:spacing w:after="0" w:line="240" w:lineRule="auto"/>
              <w:rPr>
                <w:rFonts w:ascii="Times New Roman" w:hAnsi="Times New Roman" w:eastAsia="Times New Roman" w:cs="Times New Roman"/>
                <w:b/>
              </w:rPr>
            </w:pPr>
            <w:r>
              <w:rPr>
                <w:rFonts w:ascii="Times New Roman" w:hAnsi="Times New Roman" w:eastAsia="Times New Roman" w:cs="Times New Roman"/>
                <w:b/>
              </w:rPr>
              <w:t xml:space="preserve">SURADNJA  S  UDRUGAMA, USTANOVAMA I INSTITUCIJAMA</w:t>
            </w:r>
          </w:p>
        </w:tc>
        <w:tc>
          <w:tcPr>
            <w:tcW w:type="dxa" w:w="1523"/>
            <w:tcBorders/>
            <w:shd w:fill="FFF2CC" w:color="auto" w:val="clear"/>
            <w:vAlign w:val="center"/>
          </w:tcPr>
          <w:p>
            <w:pPr>
              <w:spacing w:after="0" w:line="240" w:lineRule="auto"/>
              <w:jc w:val="center"/>
              <w:rPr>
                <w:rFonts w:ascii="Times New Roman" w:hAnsi="Times New Roman" w:eastAsia="Times New Roman" w:cs="Times New Roman"/>
                <w:b/>
                <w:bCs/>
              </w:rPr>
            </w:pPr>
          </w:p>
        </w:tc>
        <w:tc>
          <w:tcPr>
            <w:tcW w:type="dxa" w:w="1468"/>
            <w:tcBorders/>
            <w:shd w:fill="FFF2CC" w:color="auto" w:val="clear"/>
            <w:vAlign w:val="center"/>
          </w:tcPr>
          <w:p>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180</w:t>
            </w:r>
          </w:p>
        </w:tc>
      </w:tr>
      <w:tr>
        <w:trPr>
          <w:trHeight w:val="284" w:hRule="atLeast"/>
          <w:jc w:val="center"/>
        </w:trPr>
        <w:tc>
          <w:tcPr>
            <w:tcW w:type="dxa" w:w="7175"/>
            <w:tcBorders/>
            <w:vAlign w:val="center"/>
          </w:tcPr>
          <w:p>
            <w:pPr>
              <w:numPr>
                <w:ilvl w:val="1"/>
                <w:numId w:val="55"/>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Predstavljanje škole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5"/>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Suradnja s Ministarstvom znanosti, obrazovanja i športa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15</w:t>
            </w:r>
          </w:p>
        </w:tc>
      </w:tr>
      <w:tr>
        <w:trPr>
          <w:trHeight w:val="284" w:hRule="atLeast"/>
          <w:jc w:val="center"/>
        </w:trPr>
        <w:tc>
          <w:tcPr>
            <w:tcW w:type="dxa" w:w="7175"/>
            <w:tcBorders/>
            <w:vAlign w:val="center"/>
          </w:tcPr>
          <w:p>
            <w:pPr>
              <w:numPr>
                <w:ilvl w:val="1"/>
                <w:numId w:val="55"/>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Suradnja s Agencijom za odgoj i obrazovanje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20</w:t>
            </w:r>
          </w:p>
        </w:tc>
      </w:tr>
      <w:tr>
        <w:trPr>
          <w:trHeight w:val="284" w:hRule="atLeast"/>
          <w:jc w:val="center"/>
        </w:trPr>
        <w:tc>
          <w:tcPr>
            <w:tcW w:type="dxa" w:w="7175"/>
            <w:tcBorders/>
            <w:vAlign w:val="center"/>
          </w:tcPr>
          <w:p>
            <w:pPr>
              <w:numPr>
                <w:ilvl w:val="1"/>
                <w:numId w:val="55"/>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Suradnja s Nacionalnim centrom za vanjsko vrednovanje obrazovanja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5"/>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Suradnja s Agencijom za mobilnost i programe EU</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5</w:t>
            </w:r>
          </w:p>
        </w:tc>
      </w:tr>
      <w:tr>
        <w:trPr>
          <w:trHeight w:val="284" w:hRule="atLeast"/>
          <w:jc w:val="center"/>
        </w:trPr>
        <w:tc>
          <w:tcPr>
            <w:tcW w:type="dxa" w:w="7175"/>
            <w:tcBorders/>
            <w:vAlign w:val="center"/>
          </w:tcPr>
          <w:p>
            <w:pPr>
              <w:numPr>
                <w:ilvl w:val="1"/>
                <w:numId w:val="55"/>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Suradnja s ostalim Agencijama za obrazovanje na državnoj razini</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5"/>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Suradnja s Upravnim odjelom za školstvo, sport i kulturu Ličko-senjske županije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5"/>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Suradnja s osnivačem</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5"/>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Suradnja s</w:t>
            </w:r>
            <w:r>
              <w:rPr>
                <w:rFonts w:ascii="Times New Roman" w:hAnsi="Times New Roman" w:eastAsia="Times New Roman" w:cs="Times New Roman"/>
              </w:rPr>
              <w:t xml:space="preserve">a</w:t>
            </w:r>
            <w:r>
              <w:rPr>
                <w:rFonts w:ascii="Times New Roman" w:hAnsi="Times New Roman" w:eastAsia="Times New Roman" w:cs="Times New Roman"/>
              </w:rPr>
              <w:t xml:space="preserve"> Zavodom za zapošljavanje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5</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7.10.Suradnja s</w:t>
            </w:r>
            <w:r>
              <w:rPr>
                <w:rFonts w:ascii="Times New Roman" w:hAnsi="Times New Roman" w:eastAsia="Times New Roman" w:cs="Times New Roman"/>
              </w:rPr>
              <w:t xml:space="preserve">a</w:t>
            </w:r>
            <w:r>
              <w:rPr>
                <w:rFonts w:ascii="Times New Roman" w:hAnsi="Times New Roman" w:eastAsia="Times New Roman" w:cs="Times New Roman"/>
              </w:rPr>
              <w:t xml:space="preserve"> Zavodom za javno zdravstvo</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5</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7.11.Suradnja sa Zavodom za socijalnu skrb</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7.12.Suradnja s Obiteljskim centrom</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5</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7.13.Suradnja s Policijskom upravom</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7.14.Suradnja s Župnim uredom</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7.15.Suradnja s ostalim osnovnim i srednjim školama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7.16.Suradnja s turističkim agencijama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7.17.Suradnja s kulturnim i sportskim ustanovama i institucijama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7.18.Suradnja s udrugama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spacing w:after="0" w:line="240" w:lineRule="auto"/>
              <w:ind w:left="360"/>
              <w:rPr>
                <w:rFonts w:ascii="Times New Roman" w:hAnsi="Times New Roman" w:eastAsia="Times New Roman" w:cs="Times New Roman"/>
              </w:rPr>
            </w:pPr>
            <w:r>
              <w:rPr>
                <w:rFonts w:ascii="Times New Roman" w:hAnsi="Times New Roman" w:eastAsia="Times New Roman" w:cs="Times New Roman"/>
              </w:rPr>
              <w:t xml:space="preserve">7.19.Ostali poslovi</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VIII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15</w:t>
            </w:r>
          </w:p>
        </w:tc>
      </w:tr>
      <w:tr>
        <w:trPr>
          <w:trHeight w:val="284" w:hRule="atLeast"/>
          <w:jc w:val="center"/>
        </w:trPr>
        <w:tc>
          <w:tcPr>
            <w:tcW w:type="dxa" w:w="7175"/>
            <w:tcBorders/>
            <w:shd w:fill="FFF2CC" w:color="auto" w:val="clear"/>
            <w:vAlign w:val="center"/>
          </w:tcPr>
          <w:p>
            <w:pPr>
              <w:numPr>
                <w:ilvl w:val="0"/>
                <w:numId w:val="55"/>
              </w:numPr>
              <w:spacing w:after="0" w:line="240" w:lineRule="auto"/>
              <w:rPr>
                <w:rFonts w:ascii="Times New Roman" w:hAnsi="Times New Roman" w:eastAsia="Times New Roman" w:cs="Times New Roman"/>
                <w:b/>
              </w:rPr>
            </w:pPr>
            <w:r>
              <w:rPr>
                <w:rFonts w:ascii="Times New Roman" w:hAnsi="Times New Roman" w:eastAsia="Times New Roman" w:cs="Times New Roman"/>
                <w:b/>
                <w:bCs/>
              </w:rPr>
              <w:t xml:space="preserve"> STRUČNO USAVRŠAVANJE</w:t>
            </w:r>
          </w:p>
        </w:tc>
        <w:tc>
          <w:tcPr>
            <w:tcW w:type="dxa" w:w="1523"/>
            <w:tcBorders/>
            <w:shd w:fill="FFF2CC" w:color="auto" w:val="clear"/>
            <w:vAlign w:val="center"/>
          </w:tcPr>
          <w:p>
            <w:pPr>
              <w:spacing w:after="0" w:line="240" w:lineRule="auto"/>
              <w:jc w:val="center"/>
              <w:rPr>
                <w:rFonts w:ascii="Times New Roman" w:hAnsi="Times New Roman" w:eastAsia="Times New Roman" w:cs="Times New Roman"/>
                <w:b/>
                <w:bCs/>
              </w:rPr>
            </w:pPr>
          </w:p>
        </w:tc>
        <w:tc>
          <w:tcPr>
            <w:tcW w:type="dxa" w:w="1468"/>
            <w:tcBorders/>
            <w:shd w:fill="FFF2CC" w:color="auto" w:val="clear"/>
            <w:vAlign w:val="center"/>
          </w:tcPr>
          <w:p>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160</w:t>
            </w:r>
          </w:p>
        </w:tc>
      </w:tr>
      <w:tr>
        <w:trPr>
          <w:trHeight w:val="284" w:hRule="atLeast"/>
          <w:jc w:val="center"/>
        </w:trPr>
        <w:tc>
          <w:tcPr>
            <w:tcW w:type="dxa" w:w="7175"/>
            <w:tcBorders/>
            <w:vAlign w:val="center"/>
          </w:tcPr>
          <w:p>
            <w:pPr>
              <w:numPr>
                <w:ilvl w:val="1"/>
                <w:numId w:val="56"/>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Stručno usavršavanje u matičnoj ustanovi</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6"/>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Stručno usavršavanje u organizaciji ŽSV-a, MZOŠ-a, AZZO-a, HURSŠ-a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70</w:t>
            </w:r>
          </w:p>
        </w:tc>
      </w:tr>
      <w:tr>
        <w:trPr>
          <w:trHeight w:val="284" w:hRule="atLeast"/>
          <w:jc w:val="center"/>
        </w:trPr>
        <w:tc>
          <w:tcPr>
            <w:tcW w:type="dxa" w:w="7175"/>
            <w:tcBorders/>
            <w:vAlign w:val="center"/>
          </w:tcPr>
          <w:p>
            <w:pPr>
              <w:numPr>
                <w:ilvl w:val="1"/>
                <w:numId w:val="56"/>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Stručno usavršavanje u organizaciji ostalih ustanova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vAlign w:val="center"/>
          </w:tcPr>
          <w:p>
            <w:pPr>
              <w:numPr>
                <w:ilvl w:val="1"/>
                <w:numId w:val="56"/>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Praćenje suvremene odgojno-</w:t>
            </w:r>
            <w:r>
              <w:rPr>
                <w:rFonts w:ascii="Times New Roman" w:hAnsi="Times New Roman" w:eastAsia="Times New Roman" w:cs="Times New Roman"/>
              </w:rPr>
              <w:t xml:space="preserve">obrazovne literature</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60</w:t>
            </w:r>
          </w:p>
        </w:tc>
      </w:tr>
      <w:tr>
        <w:trPr>
          <w:trHeight w:val="284" w:hRule="atLeast"/>
          <w:jc w:val="center"/>
        </w:trPr>
        <w:tc>
          <w:tcPr>
            <w:tcW w:type="dxa" w:w="7175"/>
            <w:tcBorders/>
            <w:vAlign w:val="center"/>
          </w:tcPr>
          <w:p>
            <w:pPr>
              <w:numPr>
                <w:ilvl w:val="1"/>
                <w:numId w:val="56"/>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Ostala stručna usavršavanja</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10</w:t>
            </w:r>
          </w:p>
        </w:tc>
      </w:tr>
      <w:tr>
        <w:trPr>
          <w:trHeight w:val="284" w:hRule="atLeast"/>
          <w:jc w:val="center"/>
        </w:trPr>
        <w:tc>
          <w:tcPr>
            <w:tcW w:type="dxa" w:w="7175"/>
            <w:tcBorders/>
            <w:shd w:fill="FFF2CC" w:color="auto" w:val="clear"/>
            <w:vAlign w:val="center"/>
          </w:tcPr>
          <w:p>
            <w:pPr>
              <w:numPr>
                <w:ilvl w:val="0"/>
                <w:numId w:val="56"/>
              </w:numPr>
              <w:spacing w:after="0" w:line="240" w:lineRule="auto"/>
              <w:rPr>
                <w:rFonts w:ascii="Times New Roman" w:hAnsi="Times New Roman" w:eastAsia="Times New Roman" w:cs="Times New Roman"/>
                <w:b/>
              </w:rPr>
            </w:pPr>
            <w:r>
              <w:rPr>
                <w:rFonts w:ascii="Times New Roman" w:hAnsi="Times New Roman" w:eastAsia="Times New Roman" w:cs="Times New Roman"/>
                <w:b/>
                <w:bCs/>
              </w:rPr>
              <w:t xml:space="preserve">OSTALI POSLOVI RAVNATELJA</w:t>
            </w:r>
          </w:p>
        </w:tc>
        <w:tc>
          <w:tcPr>
            <w:tcW w:type="dxa" w:w="1523"/>
            <w:tcBorders/>
            <w:shd w:fill="FFF2CC" w:color="auto" w:val="clear"/>
            <w:vAlign w:val="center"/>
          </w:tcPr>
          <w:p>
            <w:pPr>
              <w:spacing w:after="0" w:line="240" w:lineRule="auto"/>
              <w:jc w:val="center"/>
              <w:rPr>
                <w:rFonts w:ascii="Times New Roman" w:hAnsi="Times New Roman" w:eastAsia="Times New Roman" w:cs="Times New Roman"/>
                <w:b/>
                <w:bCs/>
              </w:rPr>
            </w:pPr>
          </w:p>
        </w:tc>
        <w:tc>
          <w:tcPr>
            <w:tcW w:type="dxa" w:w="1468"/>
            <w:tcBorders/>
            <w:shd w:fill="FFF2CC" w:color="auto" w:val="clear"/>
            <w:vAlign w:val="center"/>
          </w:tcPr>
          <w:p>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45</w:t>
            </w:r>
          </w:p>
        </w:tc>
      </w:tr>
      <w:tr>
        <w:trPr>
          <w:trHeight w:val="284" w:hRule="atLeast"/>
          <w:jc w:val="center"/>
        </w:trPr>
        <w:tc>
          <w:tcPr>
            <w:tcW w:type="dxa" w:w="7175"/>
            <w:tcBorders/>
            <w:vAlign w:val="center"/>
          </w:tcPr>
          <w:p>
            <w:pPr>
              <w:numPr>
                <w:ilvl w:val="1"/>
                <w:numId w:val="57"/>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Vođenje evidencija i dokumentacije </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40</w:t>
            </w:r>
          </w:p>
        </w:tc>
      </w:tr>
      <w:tr>
        <w:trPr>
          <w:trHeight w:val="70" w:hRule="atLeast"/>
          <w:jc w:val="center"/>
        </w:trPr>
        <w:tc>
          <w:tcPr>
            <w:tcW w:type="dxa" w:w="7175"/>
            <w:tcBorders/>
            <w:vAlign w:val="center"/>
          </w:tcPr>
          <w:p>
            <w:pPr>
              <w:numPr>
                <w:ilvl w:val="1"/>
                <w:numId w:val="57"/>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Ostali nepredvidivi poslovi</w:t>
            </w:r>
          </w:p>
        </w:tc>
        <w:tc>
          <w:tcPr>
            <w:tcW w:type="dxa" w:w="1523"/>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IX – VI</w:t>
            </w:r>
          </w:p>
        </w:tc>
        <w:tc>
          <w:tcPr>
            <w:tcW w:type="dxa" w:w="1468"/>
            <w:tcBorders/>
            <w:vAlign w:val="cente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 xml:space="preserve">15</w:t>
            </w:r>
          </w:p>
        </w:tc>
      </w:tr>
      <w:tr>
        <w:trPr>
          <w:trHeight w:val="284" w:hRule="atLeast"/>
          <w:jc w:val="center"/>
        </w:trPr>
        <w:tc>
          <w:tcPr>
            <w:tcW w:type="dxa" w:w="7175"/>
            <w:tcBorders/>
            <w:vAlign w:val="center"/>
          </w:tcPr>
          <w:p>
            <w:pPr>
              <w:spacing w:after="0" w:line="240" w:lineRule="auto"/>
              <w:rPr>
                <w:rFonts w:ascii="Times New Roman" w:hAnsi="Times New Roman" w:eastAsia="Times New Roman" w:cs="Times New Roman"/>
                <w:b/>
              </w:rPr>
            </w:pPr>
            <w:r>
              <w:rPr>
                <w:rFonts w:ascii="Times New Roman" w:hAnsi="Times New Roman" w:eastAsia="Times New Roman" w:cs="Times New Roman"/>
                <w:b/>
              </w:rPr>
              <w:t xml:space="preserve">UKUPAN BROJ PLANIRANIH SATI RADA GODIŠNJE:</w:t>
            </w:r>
          </w:p>
        </w:tc>
        <w:tc>
          <w:tcPr>
            <w:tcW w:type="dxa" w:w="2991"/>
            <w:gridSpan w:val="2"/>
            <w:tcBorders/>
            <w:vAlign w:val="center"/>
          </w:tcPr>
          <w:p>
            <w:pPr>
              <w:spacing w:after="0" w:line="240" w:lineRule="auto"/>
              <w:jc w:val="center"/>
              <w:rPr>
                <w:rFonts w:ascii="Times New Roman" w:hAnsi="Times New Roman" w:eastAsia="Times New Roman" w:cs="Times New Roman"/>
                <w:b/>
              </w:rPr>
            </w:pPr>
            <w:r>
              <w:rPr>
                <w:rFonts w:ascii="Times New Roman" w:hAnsi="Times New Roman" w:eastAsia="Times New Roman" w:cs="Times New Roman"/>
                <w:b/>
              </w:rPr>
              <w:t xml:space="preserve">                       1 784</w:t>
            </w:r>
          </w:p>
        </w:tc>
      </w:tr>
    </w:tbl>
    <w:p>
      <w:pPr>
        <w:pStyle w:val="Naslov2"/>
        <w:spacing/>
        <w:rPr/>
      </w:pPr>
      <w:bookmarkStart w:id="118" w:name="_Toc242149945"/>
      <w:r>
        <w:rPr/>
        <w:t xml:space="preserve">8.2. Plan i program rada Nastavničkog vijeća</w:t>
      </w:r>
      <w:bookmarkEnd w:id="118"/>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Rad Nastavničkog vijeća odvijat će se na sjednicama koje saziva i njima rukovodi ravnatelj Škole. Programski sadržaji Nastavničkog vijeća bit će:</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605"/>
        <w:gridCol w:w="3946"/>
        <w:gridCol w:w="1060"/>
        <w:gridCol w:w="977"/>
        <w:gridCol w:w="1186"/>
        <w:gridCol w:w="1400"/>
      </w:tblGrid>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R.B.</w:t>
            </w:r>
          </w:p>
        </w:tc>
        <w:tc>
          <w:tcPr>
            <w:tcW w:type="dxa" w:w="4395"/>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T E M E</w:t>
            </w:r>
          </w:p>
        </w:tc>
        <w:tc>
          <w:tcPr>
            <w:tcW w:type="dxa" w:w="1180"/>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NOSITELJ</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TEME</w:t>
            </w:r>
          </w:p>
        </w:tc>
        <w:tc>
          <w:tcPr>
            <w:tcW w:type="dxa" w:w="108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VRIJEME REALIZACIJE</w:t>
            </w:r>
          </w:p>
        </w:tc>
        <w:tc>
          <w:tcPr>
            <w:tcW w:type="dxa" w:w="132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POTREBAN</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FOND SATI</w:t>
            </w:r>
          </w:p>
        </w:tc>
        <w:tc>
          <w:tcPr>
            <w:tcW w:type="dxa" w:w="1559"/>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SUDIONICI</w:t>
            </w: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Raspodjela predmeta, razredništva i ostalih zaduženja</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satničar</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kolovoz</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1559"/>
            <w:vMerge w:val="restart"/>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svi članovi </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Nastavničkog </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vijeća</w:t>
            </w: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Formiranje stručnih aktiva</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kolovoz</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1559"/>
            <w:vMerge w:val="continue"/>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Formiranje razrednih odjela, izvođača slobodnih aktivnosti</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1559"/>
            <w:vMerge w:val="continue"/>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Razmatranje, rasprava, prihvaćanje i predlaganje školskog kurikuluma</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1559"/>
            <w:vMerge w:val="continue"/>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5. </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Razmatranje, rasprava, prihvaćanje Izvješća o radu, donošenje prijedloga Godišnjeg programa rada škole </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nastavnici</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1559"/>
            <w:vMerge w:val="continue"/>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6.</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Provedba  državne mature</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svibanj-lipanj</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1559"/>
            <w:vMerge w:val="continue"/>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7.</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Završni rad učenika, dogovor i organizacija</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pedagoginja</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satničar</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 listopad</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svibanj</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1559"/>
            <w:vMerge w:val="continue"/>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8.</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Analiza rezultata na kraju I. polugodišta-realizacija NPP-a, izostanaka učenika i dr.</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pedagoginja</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prosinac</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1559"/>
            <w:vMerge w:val="continue"/>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9.</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Prijedlog plana upisa učenika u prve razrede školske godine 2025./2026.</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svibanj</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1559"/>
            <w:vMerge w:val="continue"/>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10.</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Profesionalna orijentacija učenika završnih razreda</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pedagoginja</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ožujak</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1559"/>
            <w:vMerge w:val="continue"/>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11.</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Profesionalno informiranje učenika o mogućnosti zapošljavanja, postupku prijavljivanja u Zavod za zapošljavanje</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pedagoginja</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tijekom godine</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1559"/>
            <w:vMerge w:val="continue"/>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12.</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Stručno usavršavanje nastavnika i inovacije u nastavi</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pedagoginja</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travanj</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1559"/>
            <w:vMerge w:val="continue"/>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13.</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Analiza uspjeha na kraju nastavne godine</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pedagoginja</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srpanj</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1559"/>
            <w:vMerge w:val="continue"/>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14.</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Analiza uspjeha na kraju školske godine</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pedagoginja</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kolovoz</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1559"/>
            <w:vMerge w:val="continue"/>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jc w:val="center"/>
        </w:trPr>
        <w:tc>
          <w:tcPr>
            <w:tcW w:type="dxa" w:w="67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15.</w:t>
            </w:r>
          </w:p>
        </w:tc>
        <w:tc>
          <w:tcPr>
            <w:tcW w:type="dxa" w:w="4395"/>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Tekuća problematika, problemi i zahtjevi učenika</w:t>
            </w:r>
          </w:p>
        </w:tc>
        <w:tc>
          <w:tcPr>
            <w:tcW w:type="dxa" w:w="1180"/>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tc>
        <w:tc>
          <w:tcPr>
            <w:tcW w:type="dxa" w:w="1089"/>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c>
          <w:tcPr>
            <w:tcW w:type="dxa" w:w="1321"/>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1559"/>
            <w:vMerge w:val="continue"/>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bl>
    <w:p>
      <w:pPr>
        <w:pStyle w:val="Naslov2"/>
        <w:spacing/>
        <w:rPr/>
      </w:pPr>
      <w:bookmarkStart w:id="119" w:name="_Toc242149946"/>
      <w:r>
        <w:rPr/>
        <w:t xml:space="preserve">8.3. Programi rada stručnih vijeća</w:t>
      </w:r>
      <w:bookmarkEnd w:id="119"/>
    </w:p>
    <w:p>
      <w:pPr>
        <w:spacing w:line="240" w:lineRule="auto"/>
        <w:rPr>
          <w:rFonts w:ascii="Times New Roman" w:hAnsi="Times New Roman" w:cs="Times New Roman"/>
          <w:i/>
          <w:iCs/>
          <w:lang w:eastAsia="hr-HR"/>
        </w:rPr>
      </w:pPr>
      <w:bookmarkStart w:id="120" w:name="_Toc210519958"/>
      <w:bookmarkStart w:id="121" w:name="_Toc210519688"/>
      <w:r>
        <w:rPr>
          <w:rFonts w:ascii="Times New Roman" w:hAnsi="Times New Roman" w:cs="Times New Roman"/>
          <w:i/>
          <w:iCs/>
          <w:lang w:eastAsia="hr-HR"/>
        </w:rPr>
        <w:t xml:space="preserve">Stručna vijeća</w:t>
      </w:r>
      <w:bookmarkEnd w:id="120"/>
      <w:bookmarkEnd w:id="121"/>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Stručno vijeće djeluje samostalno, izrađuje i donosi godišnji program rada stručnog vijeća za školsku godinu, promiče stručno usavršavanje učitelja i nastavnika, potiče stručni rad te koordinira donošenje izvedbenih nastavnih planova i njihovu korelaciju s planovima drugih predmeta. Prati realizaciju planiranih aktivnosti, školskih projekata i programa te o svom radu podnosi izvješće Nastavničkom vijeću na kraju obrazovnih razdoblja.</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Rad stručnih vijeća potiče i prati stručna služba škole. U okviru sjednica Nastavničkog vijeća ravnatelj ili voditelj stručnog vijeća može obraditi stručnu temu od značaja za nastavni proces.</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 radu stručnog vijeća vodi se zapisnik.</w:t>
      </w:r>
    </w:p>
    <w:p>
      <w:pPr>
        <w:spacing w:line="240" w:lineRule="auto"/>
        <w:rPr>
          <w:rFonts w:ascii="Times New Roman" w:hAnsi="Times New Roman" w:cs="Times New Roman"/>
          <w:i/>
          <w:iCs/>
          <w:sz w:val="24"/>
          <w:szCs w:val="24"/>
          <w:lang w:eastAsia="hr-HR"/>
        </w:rPr>
      </w:pPr>
      <w:bookmarkStart w:id="122" w:name="_Toc210519689"/>
      <w:bookmarkStart w:id="123" w:name="_Toc210519959"/>
      <w:r>
        <w:rPr>
          <w:rFonts w:ascii="Times New Roman" w:hAnsi="Times New Roman" w:cs="Times New Roman"/>
          <w:i/>
          <w:iCs/>
          <w:sz w:val="24"/>
          <w:szCs w:val="24"/>
          <w:lang w:eastAsia="hr-HR"/>
        </w:rPr>
        <w:t xml:space="preserve">Razredna vijeća</w:t>
      </w:r>
      <w:bookmarkEnd w:id="122"/>
      <w:bookmarkEnd w:id="123"/>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Srednja škola Otočac ima 18 razrednih odjela, odnosno 18 razrednih vijeća. Sjednice razrednih vijeća obvezno se održavaju:</w:t>
      </w:r>
    </w:p>
    <w:p>
      <w:pPr>
        <w:numPr>
          <w:ilvl w:val="0"/>
          <w:numId w:val="4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početku školske godine</w:t>
      </w:r>
    </w:p>
    <w:p>
      <w:pPr>
        <w:numPr>
          <w:ilvl w:val="0"/>
          <w:numId w:val="4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kraju prvog polugodišta</w:t>
      </w:r>
    </w:p>
    <w:p>
      <w:pPr>
        <w:numPr>
          <w:ilvl w:val="0"/>
          <w:numId w:val="4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kraju nastavne godine</w:t>
      </w:r>
    </w:p>
    <w:p>
      <w:pPr>
        <w:numPr>
          <w:ilvl w:val="0"/>
          <w:numId w:val="4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kraju školske godine</w:t>
      </w:r>
    </w:p>
    <w:p>
      <w:pPr>
        <w:numPr>
          <w:ilvl w:val="0"/>
          <w:numId w:val="48"/>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prema potrebi tijekom školske godine.</w:t>
      </w:r>
    </w:p>
    <w:p>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Na sjednicama razrednih vijeća razmatra se sljedeća tematika:</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upoznavanje predmetnih nastavnika s karakteristikama učenika koji pohađaju nastavu po prilagođenom programu</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raspored predavača u skladu s nastavnim planom i programom</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razmatranje svih pedagoških i organizacijskih pitanja vezanih uz rad i rezultate rada razrednog odjela</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izvršenje nastavnog plana i programa</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razmatranje uspjeha u učenju i vladanju pojedinih učenika i odjela u cjelini</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utvrđivanje općeg uspjeha učenika</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izricanje mjera poticanja i predlaganje mjera za sprečavanje nepoželjnih oblika ponašanja</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utvrđivanje prijedloga mjera poticanja i sprečavanja prema Nastavničkom vijeću</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vođenje i analiza pedagoške dokumentacije razrednog odjela</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suradnja s roditeljima odnosno starateljima</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suradnja s pedagoginjom škole</w:t>
      </w:r>
    </w:p>
    <w:p>
      <w:pPr>
        <w:numPr>
          <w:ilvl w:val="0"/>
          <w:numId w:val="36"/>
        </w:num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realizacija zadataka iz Programa za suzbijanje zlouporabe sredstava ovisnosti.</w:t>
      </w:r>
    </w:p>
    <w:p>
      <w:pPr>
        <w:spacing w:before="100" w:beforeAutospacing="1" w:after="100" w:afterAutospacing="1" w:line="240" w:lineRule="auto"/>
        <w:jc w:val="both"/>
        <w:rPr>
          <w:rFonts w:ascii="Times New Roman" w:hAnsi="Times New Roman" w:eastAsia="Times New Roman" w:cs="Times New Roman"/>
          <w:color w:val="FF0000"/>
          <w:sz w:val="24"/>
          <w:szCs w:val="24"/>
          <w:lang w:eastAsia="hr-HR"/>
        </w:rPr>
      </w:pPr>
      <w:r>
        <w:rPr>
          <w:rFonts w:ascii="Times New Roman" w:hAnsi="Times New Roman" w:eastAsia="Times New Roman" w:cs="Times New Roman"/>
          <w:sz w:val="24"/>
          <w:szCs w:val="24"/>
          <w:lang w:eastAsia="hr-HR"/>
        </w:rPr>
        <w:t xml:space="preserve">Uz navedene teme, Razredna vijeća razmatrat će i druga aktualna pitanja prema potrebi, s posebnim naglaskom na odgojnu komponentu i razvoj osobne i socijalne odgovornosti učenika</w:t>
      </w:r>
      <w:r>
        <w:rPr>
          <w:rFonts w:ascii="Times New Roman" w:hAnsi="Times New Roman" w:eastAsia="Times New Roman" w:cs="Times New Roman"/>
          <w:color w:val="FF0000"/>
          <w:sz w:val="24"/>
          <w:szCs w:val="24"/>
          <w:lang w:eastAsia="hr-HR"/>
        </w:rPr>
        <w:t xml:space="preserve">.</w:t>
      </w:r>
    </w:p>
    <w:p>
      <w:pPr>
        <w:widowControl w:val="false"/>
        <w:autoSpaceDE w:val="false"/>
        <w:autoSpaceDN w:val="false"/>
        <w:spacing w:after="0" w:line="240" w:lineRule="auto"/>
        <w:rPr>
          <w:rFonts w:ascii="Times New Roman" w:hAnsi="Times New Roman" w:eastAsia="Arial" w:cs="Times New Roman"/>
          <w:b/>
          <w:color w:val="FF0000"/>
          <w:sz w:val="24"/>
          <w:szCs w:val="24"/>
          <w:lang w:eastAsia="hr-HR"/>
        </w:rPr>
      </w:pPr>
    </w:p>
    <w:p>
      <w:pPr>
        <w:pStyle w:val="Naslov3"/>
        <w:spacing/>
        <w:rPr/>
      </w:pPr>
      <w:bookmarkStart w:id="124" w:name="_Toc242149947"/>
      <w:r>
        <w:rPr/>
        <w:t xml:space="preserve">8.3.1. Godišnji plan rada stručnog vijeća šumarstva, biologije i kemije</w:t>
      </w:r>
      <w:bookmarkEnd w:id="124"/>
    </w:p>
    <w:p>
      <w:pPr>
        <w:widowControl w:val="false"/>
        <w:autoSpaceDE w:val="false"/>
        <w:autoSpaceDN w:val="false"/>
        <w:spacing w:after="0" w:line="240" w:lineRule="auto"/>
        <w:rPr>
          <w:rFonts w:ascii="Times New Roman" w:hAnsi="Times New Roman" w:eastAsia="Arial" w:cs="Times New Roman"/>
          <w:sz w:val="24"/>
          <w:szCs w:val="24"/>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1531"/>
        <w:gridCol w:w="7643"/>
      </w:tblGrid>
      <w:tr>
        <w:trPr>
          <w:trHeight w:val="433" w:hRule="atLeast"/>
          <w:jc w:val="center"/>
        </w:trPr>
        <w:tc>
          <w:tcPr>
            <w:tcW w:type="dxa" w:w="8841"/>
            <w:gridSpan w:val="2"/>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Voditelj stručnog vijeća: </w:t>
            </w:r>
            <w:r>
              <w:rPr>
                <w:rFonts w:ascii="Times New Roman" w:hAnsi="Times New Roman" w:eastAsia="Calibri" w:cs="Times New Roman"/>
                <w:bCs/>
                <w:sz w:val="24"/>
                <w:szCs w:val="24"/>
              </w:rPr>
              <w:t xml:space="preserve">Augustin Jelušić</w:t>
            </w:r>
          </w:p>
        </w:tc>
      </w:tr>
      <w:tr>
        <w:trPr>
          <w:trHeight w:val="275" w:hRule="atLeast"/>
          <w:jc w:val="center"/>
        </w:trPr>
        <w:tc>
          <w:tcPr>
            <w:tcW w:type="dxa" w:w="8841"/>
            <w:gridSpan w:val="2"/>
            <w:tcBorders/>
            <w:shd w:fill="FFF2CC" w:color="auto" w:val="clear"/>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Članovi</w:t>
            </w:r>
            <w:r>
              <w:rPr>
                <w:rFonts w:ascii="Times New Roman" w:hAnsi="Times New Roman" w:eastAsia="Calibri" w:cs="Times New Roman"/>
                <w:bCs/>
                <w:sz w:val="24"/>
                <w:szCs w:val="24"/>
              </w:rPr>
              <w:t xml:space="preserve">:</w:t>
            </w:r>
          </w:p>
          <w:p>
            <w:pPr>
              <w:overflowPunct w:val="false"/>
              <w:autoSpaceDE w:val="false"/>
              <w:autoSpaceDN w:val="false"/>
              <w:adjustRightInd w:val="false"/>
              <w:spacing w:after="0" w:line="240" w:lineRule="auto"/>
              <w:textAlignment w:val="baseline"/>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Iva Abramović, Augustin Jelušić, Ljiljana Jergovi</w:t>
            </w:r>
            <w:r>
              <w:rPr>
                <w:rFonts w:ascii="Times New Roman" w:hAnsi="Times New Roman" w:eastAsia="Calibri" w:cs="Times New Roman"/>
                <w:bCs/>
                <w:sz w:val="24"/>
                <w:szCs w:val="24"/>
              </w:rPr>
              <w:t xml:space="preserve">ć, Ankica Banić, Monika Sertić, </w:t>
            </w:r>
            <w:r>
              <w:rPr>
                <w:rFonts w:ascii="Times New Roman" w:hAnsi="Times New Roman" w:eastAsia="Calibri" w:cs="Times New Roman"/>
                <w:bCs/>
                <w:sz w:val="24"/>
                <w:szCs w:val="24"/>
              </w:rPr>
              <w:t xml:space="preserve">Marija Šporčić</w:t>
            </w:r>
          </w:p>
        </w:tc>
      </w:tr>
      <w:tr>
        <w:trPr>
          <w:trHeight w:val="275" w:hRule="atLeast"/>
          <w:jc w:val="center"/>
        </w:trPr>
        <w:tc>
          <w:tcPr>
            <w:tcW w:type="dxa" w:w="1475"/>
            <w:tcBorders/>
            <w:shd w:fill="FFF2CC" w:color="auto" w:val="clear"/>
            <w:vAlign w:val="center"/>
          </w:tcPr>
          <w:p>
            <w:pPr>
              <w:overflowPunct w:val="false"/>
              <w:autoSpaceDE w:val="false"/>
              <w:autoSpaceDN w:val="false"/>
              <w:adjustRightInd w:val="false"/>
              <w:spacing w:line="240" w:lineRule="auto"/>
              <w:textAlignment w:val="baseline"/>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Mjesec </w:t>
            </w:r>
          </w:p>
        </w:tc>
        <w:tc>
          <w:tcPr>
            <w:tcW w:type="dxa" w:w="7366"/>
            <w:tcBorders/>
            <w:shd w:fill="FFF2CC" w:color="auto" w:val="clear"/>
            <w:vAlign w:val="center"/>
          </w:tcPr>
          <w:p>
            <w:pPr>
              <w:overflowPunct w:val="false"/>
              <w:autoSpaceDE w:val="false"/>
              <w:autoSpaceDN w:val="false"/>
              <w:adjustRightInd w:val="false"/>
              <w:spacing w:line="240" w:lineRule="auto"/>
              <w:jc w:val="center"/>
              <w:textAlignment w:val="baseline"/>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Sadržaj rada</w:t>
            </w:r>
          </w:p>
        </w:tc>
      </w:tr>
      <w:tr>
        <w:trPr>
          <w:trHeight w:val="275" w:hRule="atLeast"/>
          <w:jc w:val="center"/>
        </w:trPr>
        <w:tc>
          <w:tcPr>
            <w:tcW w:type="dxa" w:w="1475"/>
            <w:tcBorders/>
            <w:shd w:fill="FFFFFF" w:color="auto" w:val="clear"/>
            <w:vAlign w:val="center"/>
          </w:tcPr>
          <w:p>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rujan</w:t>
            </w:r>
          </w:p>
        </w:tc>
        <w:tc>
          <w:tcPr>
            <w:tcW w:type="dxa" w:w="7366"/>
            <w:tcBorders/>
            <w:shd w:fill="FFFFFF" w:color="auto" w:val="clear"/>
            <w:vAlign w:val="center"/>
          </w:tcPr>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Ustanovljavanje i usklađivanje korelacije sadržaja po pojedinim srodnim predmetima i područjima rada.</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Izrada plana i program</w:t>
            </w:r>
            <w:r>
              <w:rPr>
                <w:rFonts w:ascii="Times New Roman" w:hAnsi="Times New Roman" w:cs="Times New Roman"/>
                <w:sz w:val="24"/>
                <w:szCs w:val="24"/>
                <w:lang w:val="pl-PL"/>
              </w:rPr>
              <w:t xml:space="preserve">a stručnih ekskurzija i terenske nastave</w:t>
            </w:r>
            <w:r>
              <w:rPr>
                <w:rFonts w:ascii="Times New Roman" w:hAnsi="Times New Roman" w:cs="Times New Roman"/>
                <w:sz w:val="24"/>
                <w:szCs w:val="24"/>
                <w:lang w:val="pl-PL"/>
              </w:rPr>
              <w:t xml:space="preserve"> za šk. god. 2026./2027. </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Izrada plana nabav</w:t>
            </w:r>
            <w:r>
              <w:rPr>
                <w:rFonts w:ascii="Times New Roman" w:hAnsi="Times New Roman" w:cs="Times New Roman"/>
                <w:sz w:val="24"/>
                <w:szCs w:val="24"/>
                <w:lang w:val="pl-PL"/>
              </w:rPr>
              <w:t xml:space="preserve">e nastavnih sredstava i pomagala za potrebe nastave i poligona za iskorišćivanje šuma.</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Planiranje projekata, obilježavanja značajnih datuma i izvannastavnih aktivnosti za školski kurikul.</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Izrada plana praktične nastave u suradnji sa UŠP Gospić i UŠP Ogulin. </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Jesenski monitoring mikro-vrta projekta MyGardenOfTrees.</w:t>
            </w:r>
          </w:p>
        </w:tc>
      </w:tr>
      <w:tr>
        <w:trPr>
          <w:trHeight w:val="694" w:hRule="atLeast"/>
          <w:jc w:val="center"/>
        </w:trPr>
        <w:tc>
          <w:tcPr>
            <w:tcW w:type="dxa" w:w="1475"/>
            <w:tcBorders/>
            <w:vAlign w:val="center"/>
          </w:tcPr>
          <w:p>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listopad</w:t>
            </w:r>
          </w:p>
        </w:tc>
        <w:tc>
          <w:tcPr>
            <w:tcW w:type="dxa" w:w="7366"/>
            <w:tcBorders/>
            <w:shd w:fill="FFFFFF" w:color="auto" w:val="clear"/>
            <w:vAlign w:val="center"/>
          </w:tcPr>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Utvrđivanje tema za završni rad.</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Planiranje i priprema učenika za terensku nastavu pošumljavanja.</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Predstavljanje mogućnosti stručnog usavršavanja nastavnika.</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rPr>
              <w:t xml:space="preserve">Pilot provedba projekta Future FM prema pripremljenim i predstavljenim nastavnim jedinicama u 3. i 4. razredu zanimanja šumarski tehničar.</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Jesenski monitoring mikro-vrta projekta MyGardenOfTrees.</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Odlazak na terenski studijski posjet u sklopu projekta Future FM u Maribor (Srednja gozdarska in lesarska šola Maribor).</w:t>
            </w:r>
          </w:p>
        </w:tc>
      </w:tr>
      <w:tr>
        <w:trPr>
          <w:trHeight w:val="275" w:hRule="atLeast"/>
          <w:jc w:val="center"/>
        </w:trPr>
        <w:tc>
          <w:tcPr>
            <w:tcW w:type="dxa" w:w="1475"/>
            <w:tcBorders/>
            <w:shd w:fill="FFFFFF" w:color="auto" w:val="clear"/>
            <w:vAlign w:val="center"/>
          </w:tcPr>
          <w:p>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studeni</w:t>
            </w:r>
          </w:p>
        </w:tc>
        <w:tc>
          <w:tcPr>
            <w:tcW w:type="dxa" w:w="7366"/>
            <w:tcBorders/>
            <w:shd w:fill="FFFFFF" w:color="auto" w:val="clear"/>
            <w:vAlign w:val="center"/>
          </w:tcPr>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Izrada prijedloga provedbe radova njege i popunjavanja drvoreda uz šetnicu rijeke Gacke.</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Sastavljanje i slanje zamolbe za odrađivanje str</w:t>
            </w:r>
            <w:r>
              <w:rPr>
                <w:rFonts w:ascii="Times New Roman" w:hAnsi="Times New Roman" w:cs="Times New Roman"/>
                <w:sz w:val="24"/>
                <w:szCs w:val="24"/>
                <w:lang w:val="pl-PL"/>
              </w:rPr>
              <w:t xml:space="preserve">učne prakse poduzeću Hrvatske </w:t>
            </w:r>
            <w:r>
              <w:rPr>
                <w:rFonts w:ascii="Times New Roman" w:hAnsi="Times New Roman" w:cs="Times New Roman"/>
                <w:sz w:val="24"/>
                <w:szCs w:val="24"/>
                <w:lang w:val="pl-PL"/>
              </w:rPr>
              <w:t xml:space="preserve">šume d.o.o.</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Sudjelovanje na X. Danima strukovnih nastavnika. </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Predstavljanje tema održ</w:t>
            </w:r>
            <w:r>
              <w:rPr>
                <w:rFonts w:ascii="Times New Roman" w:hAnsi="Times New Roman" w:cs="Times New Roman"/>
                <w:sz w:val="24"/>
                <w:szCs w:val="24"/>
                <w:lang w:val="pl-PL"/>
              </w:rPr>
              <w:t xml:space="preserve">a</w:t>
            </w:r>
            <w:r>
              <w:rPr>
                <w:rFonts w:ascii="Times New Roman" w:hAnsi="Times New Roman" w:cs="Times New Roman"/>
                <w:sz w:val="24"/>
                <w:szCs w:val="24"/>
                <w:lang w:val="pl-PL"/>
              </w:rPr>
              <w:t xml:space="preserve">nih na X. Danima strukovn</w:t>
            </w:r>
            <w:r>
              <w:rPr>
                <w:rFonts w:ascii="Times New Roman" w:hAnsi="Times New Roman" w:cs="Times New Roman"/>
                <w:sz w:val="24"/>
                <w:szCs w:val="24"/>
                <w:lang w:val="pl-PL"/>
              </w:rPr>
              <w:t xml:space="preserve">ih nastavnika kolegama u školi.</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Planiranje izrade drvenih ukrasa za predbožićno vrijeme.</w:t>
            </w:r>
          </w:p>
        </w:tc>
      </w:tr>
      <w:tr>
        <w:trPr>
          <w:trHeight w:val="619" w:hRule="atLeast"/>
          <w:jc w:val="center"/>
        </w:trPr>
        <w:tc>
          <w:tcPr>
            <w:tcW w:type="dxa" w:w="1475"/>
            <w:tcBorders/>
            <w:vAlign w:val="center"/>
          </w:tcPr>
          <w:p>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prosinac</w:t>
            </w:r>
          </w:p>
        </w:tc>
        <w:tc>
          <w:tcPr>
            <w:tcW w:type="dxa" w:w="7366"/>
            <w:tcBorders/>
            <w:shd w:fill="FFFFFF" w:color="auto" w:val="clear"/>
            <w:vAlign w:val="center"/>
          </w:tcPr>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Analiza rada u 1. polugodištu.</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Analiza dosadašnjeg uspjeha i izostanaka učenika.</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Prijedlozi mjera za poboljšanje uspjeha.</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Analiza realizacije praktične nastave u 1. polugodištu</w:t>
            </w:r>
            <w:r>
              <w:rPr>
                <w:rFonts w:ascii="Times New Roman" w:hAnsi="Times New Roman" w:cs="Times New Roman"/>
                <w:sz w:val="24"/>
                <w:szCs w:val="24"/>
                <w:lang w:val="pl-PL"/>
              </w:rPr>
              <w:t xml:space="preserve"> za učenike šumarske tehničare.</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Priprema učenika za školsko natjecanje.</w:t>
            </w:r>
          </w:p>
        </w:tc>
      </w:tr>
      <w:tr>
        <w:trPr>
          <w:trHeight w:val="827" w:hRule="atLeast"/>
          <w:jc w:val="center"/>
        </w:trPr>
        <w:tc>
          <w:tcPr>
            <w:tcW w:type="dxa" w:w="1475"/>
            <w:tcBorders/>
            <w:vAlign w:val="center"/>
          </w:tcPr>
          <w:p>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siječanj</w:t>
            </w:r>
          </w:p>
        </w:tc>
        <w:tc>
          <w:tcPr>
            <w:tcW w:type="dxa" w:w="7366"/>
            <w:tcBorders/>
            <w:shd w:fill="FFFFFF" w:color="auto" w:val="clear"/>
            <w:vAlign w:val="center"/>
          </w:tcPr>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Pl</w:t>
            </w:r>
            <w:r>
              <w:rPr>
                <w:rFonts w:ascii="Times New Roman" w:hAnsi="Times New Roman" w:cs="Times New Roman"/>
                <w:sz w:val="24"/>
                <w:szCs w:val="24"/>
                <w:lang w:val="pl-PL"/>
              </w:rPr>
              <w:t xml:space="preserve">aniranje rada u 2. polugodištu.</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Izrada izvještaja</w:t>
            </w:r>
            <w:r>
              <w:rPr>
                <w:rFonts w:ascii="Times New Roman" w:hAnsi="Times New Roman" w:cs="Times New Roman"/>
                <w:sz w:val="24"/>
                <w:szCs w:val="24"/>
                <w:lang w:val="pl-PL"/>
              </w:rPr>
              <w:t xml:space="preserve"> o provedbi projekta Future FM.</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Analiza odrađenih terenskih nastava,</w:t>
            </w:r>
            <w:r>
              <w:rPr>
                <w:rFonts w:ascii="Times New Roman" w:hAnsi="Times New Roman" w:cs="Times New Roman"/>
                <w:sz w:val="24"/>
                <w:szCs w:val="24"/>
                <w:lang w:val="pl-PL"/>
              </w:rPr>
              <w:t xml:space="preserve"> stručnih posjeta i ekskurzija.</w:t>
            </w:r>
          </w:p>
          <w:p>
            <w:pPr>
              <w:spacing w:line="240" w:lineRule="auto"/>
              <w:ind w:left="260"/>
              <w:rPr>
                <w:rFonts w:ascii="Times New Roman" w:hAnsi="Times New Roman" w:cs="Times New Roman"/>
                <w:sz w:val="24"/>
                <w:szCs w:val="24"/>
                <w:lang w:val="pl-PL"/>
              </w:rPr>
            </w:pPr>
            <w:r>
              <w:rPr>
                <w:rFonts w:ascii="Times New Roman" w:hAnsi="Times New Roman" w:cs="Times New Roman"/>
                <w:sz w:val="24"/>
                <w:szCs w:val="24"/>
                <w:lang w:val="pl-PL"/>
              </w:rPr>
              <w:t xml:space="preserve">Priprema infrastrukture i uzoraka za provedbu školskog natjecanja </w:t>
            </w:r>
            <w:r>
              <w:rPr>
                <w:rFonts w:ascii="Times New Roman" w:hAnsi="Times New Roman" w:cs="Times New Roman"/>
                <w:sz w:val="24"/>
                <w:szCs w:val="24"/>
              </w:rPr>
              <w:t xml:space="preserve">u disciplini Šumarstvo</w:t>
            </w:r>
            <w:r>
              <w:rPr>
                <w:rFonts w:ascii="Times New Roman" w:hAnsi="Times New Roman" w:cs="Times New Roman"/>
                <w:sz w:val="24"/>
                <w:szCs w:val="24"/>
                <w:lang w:val="pl-PL"/>
              </w:rPr>
              <w:t xml:space="preserve">.</w:t>
            </w:r>
          </w:p>
        </w:tc>
      </w:tr>
      <w:tr>
        <w:trPr>
          <w:trHeight w:val="336" w:hRule="atLeast"/>
          <w:jc w:val="center"/>
        </w:trPr>
        <w:tc>
          <w:tcPr>
            <w:tcW w:type="dxa" w:w="1475"/>
            <w:tcBorders/>
            <w:vAlign w:val="center"/>
          </w:tcPr>
          <w:p>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veljača</w:t>
            </w:r>
          </w:p>
        </w:tc>
        <w:tc>
          <w:tcPr>
            <w:tcW w:type="dxa" w:w="7366"/>
            <w:tcBorders/>
            <w:shd w:fill="FFFFFF" w:color="auto" w:val="clear"/>
            <w:vAlign w:val="center"/>
          </w:tcPr>
          <w:p>
            <w:pPr>
              <w:spacing w:line="240" w:lineRule="auto"/>
              <w:ind w:left="260"/>
              <w:rPr>
                <w:rFonts w:ascii="Times New Roman" w:hAnsi="Times New Roman" w:cs="Times New Roman"/>
                <w:sz w:val="24"/>
                <w:szCs w:val="24"/>
              </w:rPr>
            </w:pPr>
            <w:r>
              <w:rPr>
                <w:rFonts w:ascii="Times New Roman" w:hAnsi="Times New Roman" w:cs="Times New Roman"/>
                <w:sz w:val="24"/>
                <w:szCs w:val="24"/>
              </w:rPr>
              <w:t xml:space="preserve">Provedba školskog natjecanja u disciplini Šumarstvo (izlučno natjecanje za sudjelovanje na Državnom natjecanju učenika strukovnih škola - WorldSkills Croatia 2027.) </w:t>
            </w:r>
          </w:p>
          <w:p>
            <w:pPr>
              <w:spacing w:line="240" w:lineRule="auto"/>
              <w:ind w:left="260"/>
              <w:rPr>
                <w:rFonts w:ascii="Times New Roman" w:hAnsi="Times New Roman" w:cs="Times New Roman"/>
                <w:sz w:val="24"/>
                <w:szCs w:val="24"/>
              </w:rPr>
            </w:pPr>
            <w:r>
              <w:rPr>
                <w:rFonts w:ascii="Times New Roman" w:hAnsi="Times New Roman" w:cs="Times New Roman"/>
                <w:sz w:val="24"/>
                <w:szCs w:val="24"/>
              </w:rPr>
              <w:t xml:space="preserve">Analiza tijeka napre</w:t>
            </w:r>
            <w:r>
              <w:rPr>
                <w:rFonts w:ascii="Times New Roman" w:hAnsi="Times New Roman" w:cs="Times New Roman"/>
                <w:sz w:val="24"/>
                <w:szCs w:val="24"/>
              </w:rPr>
              <w:t xml:space="preserve">dovanja u izradi završnog rada.</w:t>
            </w:r>
          </w:p>
          <w:p>
            <w:pPr>
              <w:spacing w:line="240" w:lineRule="auto"/>
              <w:ind w:left="260"/>
              <w:rPr>
                <w:rFonts w:ascii="Times New Roman" w:hAnsi="Times New Roman" w:cs="Times New Roman"/>
                <w:sz w:val="24"/>
                <w:szCs w:val="24"/>
              </w:rPr>
            </w:pPr>
            <w:r>
              <w:rPr>
                <w:rFonts w:ascii="Times New Roman" w:hAnsi="Times New Roman" w:cs="Times New Roman"/>
                <w:sz w:val="24"/>
                <w:szCs w:val="24"/>
              </w:rPr>
              <w:t xml:space="preserve">Obilježavanje svjetskog Dana zaštite močvara.</w:t>
            </w:r>
          </w:p>
        </w:tc>
      </w:tr>
      <w:tr>
        <w:trPr>
          <w:trHeight w:val="278" w:hRule="atLeast"/>
          <w:jc w:val="center"/>
        </w:trPr>
        <w:tc>
          <w:tcPr>
            <w:tcW w:type="dxa" w:w="1475"/>
            <w:tcBorders/>
            <w:shd w:fill="FFFFFF" w:color="auto" w:val="clear"/>
            <w:vAlign w:val="center"/>
          </w:tcPr>
          <w:p>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ožujak</w:t>
            </w:r>
          </w:p>
        </w:tc>
        <w:tc>
          <w:tcPr>
            <w:tcW w:type="dxa" w:w="7366"/>
            <w:tcBorders/>
            <w:shd w:fill="FFFFFF" w:color="auto" w:val="clear"/>
            <w:vAlign w:val="center"/>
          </w:tcPr>
          <w:p>
            <w:pPr>
              <w:spacing w:line="240" w:lineRule="auto"/>
              <w:ind w:left="224"/>
              <w:rPr>
                <w:rFonts w:ascii="Times New Roman" w:hAnsi="Times New Roman" w:cs="Times New Roman"/>
                <w:sz w:val="24"/>
                <w:szCs w:val="24"/>
              </w:rPr>
            </w:pPr>
            <w:r>
              <w:rPr>
                <w:rFonts w:ascii="Times New Roman" w:hAnsi="Times New Roman" w:cs="Times New Roman"/>
                <w:sz w:val="24"/>
                <w:szCs w:val="24"/>
              </w:rPr>
              <w:t xml:space="preserve">Pripreme za sudjelovanje na Državnom natjecanju učenika strukovnih škola - WorldSkills Croatia 2027.</w:t>
            </w:r>
          </w:p>
          <w:p>
            <w:pPr>
              <w:spacing w:line="240" w:lineRule="auto"/>
              <w:ind w:left="224"/>
              <w:rPr>
                <w:rFonts w:ascii="Times New Roman" w:hAnsi="Times New Roman" w:cs="Times New Roman"/>
                <w:sz w:val="24"/>
                <w:szCs w:val="24"/>
              </w:rPr>
            </w:pPr>
            <w:r>
              <w:rPr>
                <w:rFonts w:ascii="Times New Roman" w:hAnsi="Times New Roman" w:cs="Times New Roman"/>
                <w:sz w:val="24"/>
                <w:szCs w:val="24"/>
              </w:rPr>
              <w:t xml:space="preserve">Obilježavanje svjetskog Dana šuma i svjetskog Dana zaštite voda.</w:t>
            </w:r>
          </w:p>
          <w:p>
            <w:pPr>
              <w:spacing w:line="240" w:lineRule="auto"/>
              <w:ind w:left="224"/>
              <w:rPr>
                <w:rFonts w:ascii="Times New Roman" w:hAnsi="Times New Roman" w:cs="Times New Roman"/>
                <w:sz w:val="24"/>
                <w:szCs w:val="24"/>
              </w:rPr>
            </w:pPr>
            <w:r>
              <w:rPr>
                <w:rFonts w:ascii="Times New Roman" w:hAnsi="Times New Roman" w:cs="Times New Roman"/>
                <w:sz w:val="24"/>
                <w:szCs w:val="24"/>
              </w:rPr>
              <w:t xml:space="preserve">Provedba županijskih natjecanja.</w:t>
            </w:r>
          </w:p>
          <w:p>
            <w:pPr>
              <w:spacing w:line="240" w:lineRule="auto"/>
              <w:ind w:left="224"/>
              <w:rPr>
                <w:rFonts w:ascii="Times New Roman" w:hAnsi="Times New Roman" w:cs="Times New Roman"/>
                <w:sz w:val="24"/>
                <w:szCs w:val="24"/>
              </w:rPr>
            </w:pPr>
            <w:r>
              <w:rPr>
                <w:rFonts w:ascii="Times New Roman" w:hAnsi="Times New Roman" w:cs="Times New Roman"/>
                <w:sz w:val="24"/>
                <w:szCs w:val="24"/>
              </w:rPr>
              <w:t xml:space="preserve">Izvještaji održanih stručnih skupova.</w:t>
            </w:r>
          </w:p>
        </w:tc>
      </w:tr>
      <w:tr>
        <w:trPr>
          <w:trHeight w:val="527" w:hRule="atLeast"/>
          <w:jc w:val="center"/>
        </w:trPr>
        <w:tc>
          <w:tcPr>
            <w:tcW w:type="dxa" w:w="1475"/>
            <w:tcBorders/>
            <w:shd w:fill="FFFFFF" w:color="auto" w:val="clear"/>
            <w:vAlign w:val="center"/>
          </w:tcPr>
          <w:p>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travanj</w:t>
            </w:r>
          </w:p>
        </w:tc>
        <w:tc>
          <w:tcPr>
            <w:tcW w:type="dxa" w:w="7366"/>
            <w:tcBorders/>
            <w:shd w:fill="FFFFFF" w:color="auto" w:val="clear"/>
            <w:vAlign w:val="center"/>
          </w:tcPr>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Obilježavanje Dana planeta Zemlja.</w:t>
            </w:r>
          </w:p>
          <w:p>
            <w:pPr>
              <w:spacing w:line="240" w:lineRule="auto"/>
              <w:ind w:left="224"/>
              <w:rPr>
                <w:rFonts w:ascii="Times New Roman" w:hAnsi="Times New Roman" w:cs="Times New Roman"/>
                <w:sz w:val="24"/>
                <w:szCs w:val="24"/>
                <w:lang w:val="pl-PL"/>
              </w:rPr>
            </w:pPr>
            <w:r>
              <w:rPr>
                <w:rFonts w:ascii="Times New Roman" w:hAnsi="Times New Roman" w:cs="Times New Roman"/>
                <w:sz w:val="24"/>
                <w:szCs w:val="24"/>
                <w:lang w:val="pl-PL"/>
              </w:rPr>
              <w:t xml:space="preserve">Pripreme za promidžbu zanimanja.</w:t>
            </w:r>
          </w:p>
          <w:p>
            <w:pPr>
              <w:spacing w:line="240" w:lineRule="auto"/>
              <w:rPr>
                <w:rFonts w:ascii="Times New Roman" w:hAnsi="Times New Roman" w:cs="Times New Roman"/>
                <w:sz w:val="24"/>
                <w:szCs w:val="24"/>
              </w:rPr>
            </w:pPr>
            <w:r>
              <w:rPr>
                <w:rFonts w:ascii="Times New Roman" w:hAnsi="Times New Roman" w:cs="Times New Roman"/>
                <w:sz w:val="24"/>
                <w:szCs w:val="24"/>
                <w:lang w:val="pl-PL"/>
              </w:rPr>
              <w:t xml:space="preserve">   Proljetni monitoring mikro-vrta projekta MyGardenOfTrees.</w:t>
            </w:r>
          </w:p>
        </w:tc>
      </w:tr>
      <w:tr>
        <w:trPr>
          <w:trHeight w:val="275" w:hRule="atLeast"/>
          <w:jc w:val="center"/>
        </w:trPr>
        <w:tc>
          <w:tcPr>
            <w:tcW w:type="dxa" w:w="1475"/>
            <w:tcBorders/>
            <w:shd w:fill="FFFFFF" w:color="auto" w:val="clear"/>
            <w:vAlign w:val="center"/>
          </w:tcPr>
          <w:p>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svibanj</w:t>
            </w:r>
          </w:p>
        </w:tc>
        <w:tc>
          <w:tcPr>
            <w:tcW w:type="dxa" w:w="7366"/>
            <w:tcBorders/>
            <w:shd w:fill="FFFFFF" w:color="auto" w:val="clear"/>
            <w:vAlign w:val="center"/>
          </w:tcPr>
          <w:p>
            <w:pPr>
              <w:spacing w:line="240" w:lineRule="auto"/>
              <w:ind w:left="224"/>
              <w:rPr>
                <w:rFonts w:ascii="Times New Roman" w:hAnsi="Times New Roman" w:cs="Times New Roman"/>
                <w:sz w:val="24"/>
                <w:szCs w:val="24"/>
              </w:rPr>
            </w:pPr>
            <w:r>
              <w:rPr>
                <w:rFonts w:ascii="Times New Roman" w:hAnsi="Times New Roman" w:cs="Times New Roman"/>
                <w:sz w:val="24"/>
                <w:szCs w:val="24"/>
              </w:rPr>
              <w:t xml:space="preserve">Analiza rezultata Državnog natjecanja učenika strukovnih škola - WorldSkills Croatia 2027.</w:t>
            </w:r>
          </w:p>
          <w:p>
            <w:pPr>
              <w:spacing w:line="240" w:lineRule="auto"/>
              <w:ind w:left="107"/>
              <w:rPr>
                <w:rFonts w:ascii="Times New Roman" w:hAnsi="Times New Roman" w:cs="Times New Roman"/>
                <w:sz w:val="24"/>
                <w:szCs w:val="24"/>
              </w:rPr>
            </w:pPr>
            <w:r>
              <w:rPr>
                <w:rFonts w:ascii="Times New Roman" w:hAnsi="Times New Roman" w:cs="Times New Roman"/>
                <w:sz w:val="24"/>
                <w:szCs w:val="24"/>
              </w:rPr>
              <w:t xml:space="preserve"> Obilježavanje Dana zaštite prirode Republike Hrvatske.</w:t>
            </w:r>
          </w:p>
          <w:p>
            <w:pPr>
              <w:spacing w:line="240" w:lineRule="auto"/>
              <w:rPr>
                <w:rFonts w:ascii="Times New Roman" w:hAnsi="Times New Roman" w:cs="Times New Roman"/>
                <w:sz w:val="24"/>
                <w:szCs w:val="24"/>
              </w:rPr>
            </w:pPr>
            <w:r>
              <w:rPr>
                <w:rFonts w:ascii="Times New Roman" w:hAnsi="Times New Roman" w:cs="Times New Roman"/>
                <w:sz w:val="24"/>
                <w:szCs w:val="24"/>
                <w:lang w:val="pl-PL"/>
              </w:rPr>
              <w:t xml:space="preserve">   Proljetni monitoring mikro-vrta projekta MyGardenOfTrees</w:t>
            </w:r>
          </w:p>
        </w:tc>
      </w:tr>
      <w:tr>
        <w:trPr>
          <w:trHeight w:val="335" w:hRule="atLeast"/>
          <w:jc w:val="center"/>
        </w:trPr>
        <w:tc>
          <w:tcPr>
            <w:tcW w:type="dxa" w:w="1475"/>
            <w:tcBorders/>
            <w:vAlign w:val="center"/>
          </w:tcPr>
          <w:p>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lipanj</w:t>
            </w:r>
          </w:p>
        </w:tc>
        <w:tc>
          <w:tcPr>
            <w:tcW w:type="dxa" w:w="7366"/>
            <w:tcBorders/>
            <w:vAlign w:val="center"/>
          </w:tcPr>
          <w:p>
            <w:pPr>
              <w:spacing w:line="240" w:lineRule="auto"/>
              <w:ind w:left="107"/>
              <w:rPr>
                <w:rFonts w:ascii="Times New Roman" w:hAnsi="Times New Roman" w:cs="Times New Roman"/>
                <w:sz w:val="24"/>
                <w:szCs w:val="24"/>
              </w:rPr>
            </w:pPr>
            <w:r>
              <w:rPr>
                <w:rFonts w:ascii="Times New Roman" w:hAnsi="Times New Roman" w:cs="Times New Roman"/>
                <w:sz w:val="24"/>
                <w:szCs w:val="24"/>
              </w:rPr>
              <w:t xml:space="preserve">Obilježavanje svjetskog Dana zaštite okoliša.</w:t>
            </w:r>
          </w:p>
          <w:p>
            <w:pPr>
              <w:spacing w:line="240" w:lineRule="auto"/>
              <w:ind w:left="107"/>
              <w:rPr>
                <w:rFonts w:ascii="Times New Roman" w:hAnsi="Times New Roman" w:cs="Times New Roman"/>
                <w:sz w:val="24"/>
                <w:szCs w:val="24"/>
              </w:rPr>
            </w:pPr>
            <w:r>
              <w:rPr>
                <w:rFonts w:ascii="Times New Roman" w:hAnsi="Times New Roman" w:cs="Times New Roman"/>
                <w:sz w:val="24"/>
                <w:szCs w:val="24"/>
              </w:rPr>
              <w:t xml:space="preserve">Analiza postignutih rezultata u nastavi kao i realizaciji planiranih sati dopunske nastave te dogovor o načinu izvođenja dopunske nastave za učenike s nedovoljnim uspjehom.</w:t>
            </w:r>
          </w:p>
          <w:p>
            <w:pPr>
              <w:spacing w:line="240" w:lineRule="auto"/>
              <w:ind w:left="107"/>
              <w:rPr>
                <w:rFonts w:ascii="Times New Roman" w:hAnsi="Times New Roman" w:cs="Times New Roman"/>
                <w:sz w:val="24"/>
                <w:szCs w:val="24"/>
                <w:lang w:val="pl-PL"/>
              </w:rPr>
            </w:pPr>
            <w:r>
              <w:rPr>
                <w:rFonts w:ascii="Times New Roman" w:hAnsi="Times New Roman" w:cs="Times New Roman"/>
                <w:sz w:val="24"/>
                <w:szCs w:val="24"/>
                <w:lang w:val="pl-PL"/>
              </w:rPr>
              <w:t xml:space="preserve">Analiza realizacije praktične nastave u 2. polugodištu za učenike šumarske tehničare.</w:t>
            </w:r>
          </w:p>
          <w:p>
            <w:pPr>
              <w:spacing w:line="240" w:lineRule="auto"/>
              <w:ind w:left="107"/>
              <w:rPr>
                <w:rFonts w:ascii="Times New Roman" w:hAnsi="Times New Roman" w:cs="Times New Roman"/>
                <w:sz w:val="24"/>
                <w:szCs w:val="24"/>
                <w:lang w:val="pl-PL"/>
              </w:rPr>
            </w:pPr>
            <w:r>
              <w:rPr>
                <w:rFonts w:ascii="Times New Roman" w:hAnsi="Times New Roman" w:cs="Times New Roman"/>
                <w:sz w:val="24"/>
                <w:szCs w:val="24"/>
                <w:lang w:val="pl-PL"/>
              </w:rPr>
              <w:t xml:space="preserve">Planiranje realizacije stručne prakse za učenike šumarske tehničare.</w:t>
            </w:r>
          </w:p>
          <w:p>
            <w:pPr>
              <w:spacing w:line="240" w:lineRule="auto"/>
              <w:ind w:left="107"/>
              <w:rPr>
                <w:rFonts w:ascii="Times New Roman" w:hAnsi="Times New Roman" w:cs="Times New Roman"/>
                <w:sz w:val="24"/>
                <w:szCs w:val="24"/>
                <w:lang w:val="pl-PL"/>
              </w:rPr>
            </w:pPr>
            <w:r>
              <w:rPr>
                <w:rFonts w:ascii="Times New Roman" w:hAnsi="Times New Roman" w:cs="Times New Roman"/>
                <w:sz w:val="24"/>
                <w:szCs w:val="24"/>
                <w:lang w:val="pl-PL"/>
              </w:rPr>
              <w:t xml:space="preserve">Planiranje aktivno</w:t>
            </w:r>
            <w:r>
              <w:rPr>
                <w:rFonts w:ascii="Times New Roman" w:hAnsi="Times New Roman" w:cs="Times New Roman"/>
                <w:sz w:val="24"/>
                <w:szCs w:val="24"/>
                <w:lang w:val="pl-PL"/>
              </w:rPr>
              <w:t xml:space="preserve">sti za sljedeću školsku godinu.</w:t>
            </w:r>
          </w:p>
          <w:p>
            <w:pPr>
              <w:spacing w:line="240" w:lineRule="auto"/>
              <w:ind w:left="107"/>
              <w:rPr>
                <w:rFonts w:ascii="Times New Roman" w:hAnsi="Times New Roman" w:cs="Times New Roman"/>
                <w:sz w:val="24"/>
                <w:szCs w:val="24"/>
                <w:lang w:val="pl-PL"/>
              </w:rPr>
            </w:pPr>
            <w:r>
              <w:rPr>
                <w:rFonts w:ascii="Times New Roman" w:hAnsi="Times New Roman" w:cs="Times New Roman"/>
                <w:sz w:val="24"/>
                <w:szCs w:val="24"/>
                <w:lang w:val="pl-PL"/>
              </w:rPr>
              <w:t xml:space="preserve">Završetak proljetnog i početak ljetnog monitoringa mikro-vrta SŠ Otočac.</w:t>
            </w:r>
          </w:p>
        </w:tc>
      </w:tr>
    </w:tbl>
    <w:p>
      <w:pPr>
        <w:overflowPunct w:val="false"/>
        <w:autoSpaceDE w:val="false"/>
        <w:autoSpaceDN w:val="false"/>
        <w:adjustRightInd w:val="false"/>
        <w:spacing w:after="0" w:line="240" w:lineRule="auto"/>
        <w:textAlignment w:val="baseline"/>
        <w:rPr>
          <w:rFonts w:ascii="Times New Roman" w:hAnsi="Times New Roman" w:eastAsia="Arial"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Arial" w:cs="Times New Roman"/>
          <w:b/>
          <w:color w:val="FF0000"/>
          <w:sz w:val="24"/>
          <w:szCs w:val="24"/>
          <w:lang w:eastAsia="hr-HR"/>
        </w:rPr>
      </w:pPr>
    </w:p>
    <w:p>
      <w:pPr>
        <w:pStyle w:val="Naslov3"/>
        <w:spacing/>
        <w:rPr/>
      </w:pPr>
      <w:bookmarkStart w:id="125" w:name="_Toc242149948"/>
      <w:r>
        <w:rPr/>
        <w:t xml:space="preserve">8.3.2. Godišnji plan rada stručnog vijeća ekonomije trgovine i poslovne administracije</w:t>
      </w:r>
      <w:bookmarkEnd w:id="125"/>
    </w:p>
    <w:p>
      <w:pPr>
        <w:suppressAutoHyphens/>
        <w:spacing w:after="0" w:line="240" w:lineRule="auto"/>
        <w:jc w:val="center"/>
        <w:rPr>
          <w:rFonts w:ascii="Times New Roman" w:hAnsi="Times New Roman" w:cs="Times New Roman"/>
          <w:color w:val="FF0000"/>
          <w:sz w:val="24"/>
          <w:szCs w:val="24"/>
        </w:rPr>
      </w:pPr>
    </w:p>
    <w:tbl>
      <w:tblPr>
        <w:tblStyle w:val="Reetkatablice5"/>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3202"/>
        <w:gridCol w:w="2184"/>
        <w:gridCol w:w="1894"/>
        <w:gridCol w:w="1894"/>
      </w:tblGrid>
      <w:tr>
        <w:trPr>
          <w:tblHeader/>
          <w:jc w:val="center"/>
        </w:trPr>
        <w:tc>
          <w:tcPr>
            <w:tcW w:type="dxa" w:w="8926"/>
            <w:gridSpan w:val="4"/>
            <w:tcBorders/>
            <w:shd w:fill="FFF2CC" w:color="auto" w:val="clear"/>
            <w:vAlign w:val="center"/>
          </w:tcPr>
          <w:p>
            <w:pPr>
              <w:spacing/>
              <w:rPr>
                <w:rFonts w:ascii="Times New Roman" w:hAnsi="Times New Roman" w:eastAsia="Calibri" w:cs="Times New Roman"/>
                <w:sz w:val="24"/>
                <w:szCs w:val="24"/>
              </w:rPr>
            </w:pPr>
            <w:r>
              <w:rPr>
                <w:rFonts w:ascii="Times New Roman" w:hAnsi="Times New Roman" w:eastAsia="Calibri" w:cs="Times New Roman"/>
                <w:bCs/>
                <w:sz w:val="24"/>
                <w:szCs w:val="24"/>
              </w:rPr>
              <w:t xml:space="preserve">Voditeljica stručnog vijeća: </w:t>
            </w:r>
            <w:r>
              <w:rPr>
                <w:rFonts w:ascii="Times New Roman" w:hAnsi="Times New Roman" w:eastAsia="Calibri" w:cs="Times New Roman"/>
                <w:bCs/>
                <w:sz w:val="24"/>
                <w:szCs w:val="24"/>
              </w:rPr>
              <w:t xml:space="preserve">Vlatka Gašparović</w:t>
            </w:r>
          </w:p>
        </w:tc>
      </w:tr>
      <w:tr>
        <w:trPr>
          <w:tblHeader/>
          <w:jc w:val="center"/>
        </w:trPr>
        <w:tc>
          <w:tcPr>
            <w:tcW w:type="dxa" w:w="8926"/>
            <w:gridSpan w:val="4"/>
            <w:tcBorders/>
            <w:shd w:fill="FFF2CC" w:color="auto" w:val="clear"/>
            <w:vAlign w:val="center"/>
          </w:tcPr>
          <w:p>
            <w:pPr>
              <w:overflowPunct w:val="false"/>
              <w:autoSpaceDE w:val="false"/>
              <w:autoSpaceDN w:val="false"/>
              <w:adjustRightInd w:val="false"/>
              <w:spacing/>
              <w:textAlignment w:val="baseline"/>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Članovi</w:t>
            </w:r>
            <w:r>
              <w:rPr>
                <w:rFonts w:ascii="Times New Roman" w:hAnsi="Times New Roman" w:eastAsia="Calibri" w:cs="Times New Roman"/>
                <w:bCs/>
                <w:sz w:val="24"/>
                <w:szCs w:val="24"/>
              </w:rPr>
              <w:t xml:space="preserve">:</w:t>
            </w:r>
          </w:p>
          <w:p>
            <w:pPr>
              <w:spacing/>
              <w:rPr>
                <w:rFonts w:ascii="Times New Roman" w:hAnsi="Times New Roman" w:eastAsia="Calibri" w:cs="Times New Roman"/>
                <w:sz w:val="24"/>
                <w:szCs w:val="24"/>
              </w:rPr>
            </w:pPr>
            <w:r>
              <w:rPr>
                <w:rFonts w:ascii="Times New Roman" w:hAnsi="Times New Roman" w:eastAsia="Calibri" w:cs="Times New Roman"/>
                <w:bCs/>
                <w:sz w:val="24"/>
                <w:szCs w:val="24"/>
              </w:rPr>
              <w:t xml:space="preserve">Vlatka Gašparović, Ivana Jergović, Ivanka Marković, Maja Pezelj Mandarić, Gordana Žubrinić</w:t>
            </w:r>
          </w:p>
        </w:tc>
      </w:tr>
      <w:tr>
        <w:trPr>
          <w:tblHeader/>
          <w:jc w:val="center"/>
        </w:trPr>
        <w:tc>
          <w:tcPr>
            <w:tcW w:type="dxa" w:w="3115"/>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SADRŽAJ RADA</w:t>
            </w:r>
          </w:p>
        </w:tc>
        <w:tc>
          <w:tcPr>
            <w:tcW w:type="dxa" w:w="2125"/>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NOSITELJ</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VRIJEME REALIZACIJE</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PLANIRANO SATI</w:t>
            </w:r>
          </w:p>
        </w:tc>
      </w:tr>
      <w:tr>
        <w:trPr>
          <w:jc w:val="center"/>
        </w:trPr>
        <w:tc>
          <w:tcPr>
            <w:tcW w:type="dxa" w:w="3115"/>
            <w:tcBorders/>
            <w:vAlign w:val="center"/>
          </w:tcPr>
          <w:p>
            <w:pPr>
              <w:spacing/>
              <w:rPr>
                <w:rFonts w:ascii="Times New Roman" w:hAnsi="Times New Roman" w:cs="Times New Roman"/>
                <w:sz w:val="24"/>
                <w:szCs w:val="24"/>
              </w:rPr>
            </w:pPr>
            <w:r>
              <w:rPr>
                <w:rFonts w:ascii="Times New Roman" w:hAnsi="Times New Roman" w:eastAsia="Calibri" w:cs="Times New Roman"/>
                <w:sz w:val="24"/>
                <w:szCs w:val="24"/>
              </w:rPr>
              <w:t xml:space="preserve">Određivanje kriterija i elemenata vrednovanja.</w:t>
            </w:r>
          </w:p>
          <w:p>
            <w:pPr>
              <w:spacing/>
              <w:rPr>
                <w:rFonts w:ascii="Times New Roman" w:hAnsi="Times New Roman" w:cs="Times New Roman"/>
                <w:sz w:val="24"/>
                <w:szCs w:val="24"/>
              </w:rPr>
            </w:pPr>
            <w:r>
              <w:rPr>
                <w:rFonts w:ascii="Times New Roman" w:hAnsi="Times New Roman" w:eastAsia="Calibri" w:cs="Times New Roman"/>
                <w:sz w:val="24"/>
                <w:szCs w:val="24"/>
              </w:rPr>
              <w:t xml:space="preserve">Izrada operativnih planova i programa za pojedine razrede i predmete.</w:t>
            </w:r>
          </w:p>
        </w:tc>
        <w:tc>
          <w:tcPr>
            <w:tcW w:type="dxa" w:w="2125"/>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svi članovi aktiva</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rujan</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10</w:t>
            </w:r>
          </w:p>
        </w:tc>
      </w:tr>
      <w:tr>
        <w:trPr>
          <w:jc w:val="center"/>
        </w:trPr>
        <w:tc>
          <w:tcPr>
            <w:tcW w:type="dxa" w:w="3115"/>
            <w:tcBorders/>
            <w:vAlign w:val="center"/>
          </w:tcPr>
          <w:p>
            <w:pPr>
              <w:spacing/>
              <w:rPr>
                <w:rFonts w:ascii="Times New Roman" w:hAnsi="Times New Roman" w:cs="Times New Roman"/>
                <w:sz w:val="24"/>
                <w:szCs w:val="24"/>
              </w:rPr>
            </w:pPr>
            <w:r>
              <w:rPr>
                <w:rFonts w:ascii="Times New Roman" w:hAnsi="Times New Roman" w:eastAsia="Calibri" w:cs="Times New Roman"/>
                <w:sz w:val="24"/>
                <w:szCs w:val="24"/>
              </w:rPr>
              <w:t xml:space="preserve">Izbor tema za završni rad.</w:t>
            </w:r>
          </w:p>
          <w:p>
            <w:pPr>
              <w:spacing/>
              <w:rPr>
                <w:rFonts w:ascii="Times New Roman" w:hAnsi="Times New Roman" w:cs="Times New Roman"/>
                <w:sz w:val="24"/>
                <w:szCs w:val="24"/>
              </w:rPr>
            </w:pPr>
            <w:r>
              <w:rPr>
                <w:rFonts w:ascii="Times New Roman" w:hAnsi="Times New Roman" w:eastAsia="Calibri" w:cs="Times New Roman"/>
                <w:sz w:val="24"/>
                <w:szCs w:val="24"/>
              </w:rPr>
              <w:t xml:space="preserve">Kako pomoći učenicima s poteškoćama u učenju.</w:t>
            </w:r>
          </w:p>
          <w:p>
            <w:pPr>
              <w:spacing/>
              <w:rPr>
                <w:rFonts w:ascii="Times New Roman" w:hAnsi="Times New Roman" w:cs="Times New Roman"/>
                <w:sz w:val="24"/>
                <w:szCs w:val="24"/>
              </w:rPr>
            </w:pPr>
            <w:r>
              <w:rPr>
                <w:rFonts w:ascii="Times New Roman" w:hAnsi="Times New Roman" w:eastAsia="Calibri" w:cs="Times New Roman"/>
                <w:sz w:val="24"/>
                <w:szCs w:val="24"/>
              </w:rPr>
              <w:t xml:space="preserve">Prijave i pripreme za natjecanja i smotre.</w:t>
            </w:r>
          </w:p>
        </w:tc>
        <w:tc>
          <w:tcPr>
            <w:tcW w:type="dxa" w:w="2125"/>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svi članovi aktiva</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listopad</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10</w:t>
            </w:r>
          </w:p>
        </w:tc>
      </w:tr>
      <w:tr>
        <w:trPr>
          <w:jc w:val="center"/>
        </w:trPr>
        <w:tc>
          <w:tcPr>
            <w:tcW w:type="dxa" w:w="3115"/>
            <w:tcBorders/>
            <w:vAlign w:val="center"/>
          </w:tcPr>
          <w:p>
            <w:pPr>
              <w:spacing/>
              <w:rPr>
                <w:rFonts w:ascii="Times New Roman" w:hAnsi="Times New Roman" w:cs="Times New Roman"/>
                <w:sz w:val="24"/>
                <w:szCs w:val="24"/>
              </w:rPr>
            </w:pPr>
            <w:r>
              <w:rPr>
                <w:rFonts w:ascii="Times New Roman" w:hAnsi="Times New Roman" w:eastAsia="Calibri" w:cs="Times New Roman"/>
                <w:sz w:val="24"/>
                <w:szCs w:val="24"/>
              </w:rPr>
              <w:t xml:space="preserve">Terenska nastava.</w:t>
            </w:r>
          </w:p>
        </w:tc>
        <w:tc>
          <w:tcPr>
            <w:tcW w:type="dxa" w:w="2125"/>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svi članovi aktiva</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studeni/prosinac </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20</w:t>
            </w:r>
          </w:p>
        </w:tc>
      </w:tr>
      <w:tr>
        <w:trPr>
          <w:jc w:val="center"/>
        </w:trPr>
        <w:tc>
          <w:tcPr>
            <w:tcW w:type="dxa" w:w="3115"/>
            <w:tcBorders/>
            <w:vAlign w:val="center"/>
          </w:tcPr>
          <w:p>
            <w:pPr>
              <w:spacing/>
              <w:rPr>
                <w:rFonts w:ascii="Times New Roman" w:hAnsi="Times New Roman" w:cs="Times New Roman"/>
                <w:sz w:val="24"/>
                <w:szCs w:val="24"/>
              </w:rPr>
            </w:pPr>
            <w:r>
              <w:rPr>
                <w:rFonts w:ascii="Times New Roman" w:hAnsi="Times New Roman" w:eastAsia="Calibri" w:cs="Times New Roman"/>
                <w:sz w:val="24"/>
                <w:szCs w:val="24"/>
              </w:rPr>
              <w:t xml:space="preserve">Analiza rezultata prvog polugodišta.</w:t>
            </w:r>
          </w:p>
        </w:tc>
        <w:tc>
          <w:tcPr>
            <w:tcW w:type="dxa" w:w="2125"/>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svi članovi aktiva</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siječanj</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10</w:t>
            </w:r>
          </w:p>
        </w:tc>
      </w:tr>
      <w:tr>
        <w:trPr>
          <w:jc w:val="center"/>
        </w:trPr>
        <w:tc>
          <w:tcPr>
            <w:tcW w:type="dxa" w:w="3115"/>
            <w:tcBorders/>
            <w:vAlign w:val="center"/>
          </w:tcPr>
          <w:p>
            <w:pPr>
              <w:spacing/>
              <w:rPr>
                <w:rFonts w:ascii="Times New Roman" w:hAnsi="Times New Roman" w:cs="Times New Roman"/>
                <w:sz w:val="24"/>
                <w:szCs w:val="24"/>
              </w:rPr>
            </w:pPr>
            <w:r>
              <w:rPr>
                <w:rFonts w:ascii="Times New Roman" w:hAnsi="Times New Roman" w:eastAsia="Calibri" w:cs="Times New Roman"/>
                <w:sz w:val="24"/>
                <w:szCs w:val="24"/>
              </w:rPr>
              <w:t xml:space="preserve">Provedba školske razine natjecanja.</w:t>
            </w:r>
          </w:p>
          <w:p>
            <w:pPr>
              <w:spacing/>
              <w:rPr>
                <w:rFonts w:ascii="Times New Roman" w:hAnsi="Times New Roman" w:cs="Times New Roman"/>
                <w:sz w:val="24"/>
                <w:szCs w:val="24"/>
              </w:rPr>
            </w:pPr>
            <w:r>
              <w:rPr>
                <w:rFonts w:ascii="Times New Roman" w:hAnsi="Times New Roman" w:eastAsia="Calibri" w:cs="Times New Roman"/>
                <w:sz w:val="24"/>
                <w:szCs w:val="24"/>
              </w:rPr>
              <w:t xml:space="preserve">Nastup na državnim smotrama i natjecanjima.</w:t>
            </w:r>
          </w:p>
        </w:tc>
        <w:tc>
          <w:tcPr>
            <w:tcW w:type="dxa" w:w="2125"/>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svi članovi aktiva</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veljača/ožujak </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10</w:t>
            </w:r>
          </w:p>
        </w:tc>
      </w:tr>
      <w:tr>
        <w:trPr>
          <w:jc w:val="center"/>
        </w:trPr>
        <w:tc>
          <w:tcPr>
            <w:tcW w:type="dxa" w:w="3115"/>
            <w:tcBorders/>
            <w:vAlign w:val="center"/>
          </w:tcPr>
          <w:p>
            <w:pPr>
              <w:spacing/>
              <w:rPr>
                <w:rFonts w:ascii="Times New Roman" w:hAnsi="Times New Roman" w:cs="Times New Roman"/>
                <w:sz w:val="24"/>
                <w:szCs w:val="24"/>
              </w:rPr>
            </w:pPr>
            <w:r>
              <w:rPr>
                <w:rFonts w:ascii="Times New Roman" w:hAnsi="Times New Roman" w:eastAsia="Calibri" w:cs="Times New Roman"/>
                <w:sz w:val="24"/>
                <w:szCs w:val="24"/>
              </w:rPr>
              <w:t xml:space="preserve">Izvješća sa županijskih stručnih aktiva.</w:t>
            </w:r>
          </w:p>
          <w:p>
            <w:pPr>
              <w:spacing/>
              <w:rPr>
                <w:rFonts w:ascii="Times New Roman" w:hAnsi="Times New Roman" w:cs="Times New Roman"/>
                <w:sz w:val="24"/>
                <w:szCs w:val="24"/>
              </w:rPr>
            </w:pPr>
            <w:r>
              <w:rPr>
                <w:rFonts w:ascii="Times New Roman" w:hAnsi="Times New Roman" w:eastAsia="Calibri" w:cs="Times New Roman"/>
                <w:sz w:val="24"/>
                <w:szCs w:val="24"/>
              </w:rPr>
              <w:t xml:space="preserve">Pregled završnih radova.</w:t>
            </w:r>
          </w:p>
        </w:tc>
        <w:tc>
          <w:tcPr>
            <w:tcW w:type="dxa" w:w="2125"/>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svi članovi aktiva</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svibanj</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15</w:t>
            </w:r>
          </w:p>
        </w:tc>
      </w:tr>
      <w:tr>
        <w:trPr>
          <w:jc w:val="center"/>
        </w:trPr>
        <w:tc>
          <w:tcPr>
            <w:tcW w:type="dxa" w:w="3115"/>
            <w:tcBorders/>
            <w:vAlign w:val="center"/>
          </w:tcPr>
          <w:p>
            <w:pPr>
              <w:spacing/>
              <w:rPr>
                <w:rFonts w:ascii="Times New Roman" w:hAnsi="Times New Roman" w:cs="Times New Roman"/>
                <w:sz w:val="24"/>
                <w:szCs w:val="24"/>
              </w:rPr>
            </w:pPr>
            <w:r>
              <w:rPr>
                <w:rFonts w:ascii="Times New Roman" w:hAnsi="Times New Roman" w:eastAsia="Calibri" w:cs="Times New Roman"/>
                <w:sz w:val="24"/>
                <w:szCs w:val="24"/>
              </w:rPr>
              <w:t xml:space="preserve">Obrana završnih radova.</w:t>
            </w:r>
          </w:p>
          <w:p>
            <w:pPr>
              <w:spacing/>
              <w:rPr>
                <w:rFonts w:ascii="Times New Roman" w:hAnsi="Times New Roman" w:cs="Times New Roman"/>
                <w:sz w:val="24"/>
                <w:szCs w:val="24"/>
              </w:rPr>
            </w:pPr>
            <w:r>
              <w:rPr>
                <w:rFonts w:ascii="Times New Roman" w:hAnsi="Times New Roman" w:eastAsia="Calibri" w:cs="Times New Roman"/>
                <w:sz w:val="24"/>
                <w:szCs w:val="24"/>
              </w:rPr>
              <w:t xml:space="preserve">Analiza uspjeha na kraju godine.</w:t>
            </w:r>
          </w:p>
          <w:p>
            <w:pPr>
              <w:spacing/>
              <w:rPr>
                <w:rFonts w:ascii="Times New Roman" w:hAnsi="Times New Roman" w:cs="Times New Roman"/>
                <w:sz w:val="24"/>
                <w:szCs w:val="24"/>
              </w:rPr>
            </w:pPr>
            <w:r>
              <w:rPr>
                <w:rFonts w:ascii="Times New Roman" w:hAnsi="Times New Roman" w:eastAsia="Calibri" w:cs="Times New Roman"/>
                <w:sz w:val="24"/>
                <w:szCs w:val="24"/>
              </w:rPr>
              <w:t xml:space="preserve">Dopunska nastava.</w:t>
            </w:r>
          </w:p>
        </w:tc>
        <w:tc>
          <w:tcPr>
            <w:tcW w:type="dxa" w:w="2125"/>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svi članovi aktiva</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lipanj</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15</w:t>
            </w:r>
          </w:p>
        </w:tc>
      </w:tr>
      <w:tr>
        <w:trPr>
          <w:jc w:val="center"/>
        </w:trPr>
        <w:tc>
          <w:tcPr>
            <w:tcW w:type="dxa" w:w="3115"/>
            <w:tcBorders/>
            <w:vAlign w:val="center"/>
          </w:tcPr>
          <w:p>
            <w:pPr>
              <w:spacing/>
              <w:rPr>
                <w:rFonts w:ascii="Times New Roman" w:hAnsi="Times New Roman" w:cs="Times New Roman"/>
                <w:sz w:val="24"/>
                <w:szCs w:val="24"/>
              </w:rPr>
            </w:pPr>
            <w:r>
              <w:rPr>
                <w:rFonts w:ascii="Times New Roman" w:hAnsi="Times New Roman" w:eastAsia="Calibri" w:cs="Times New Roman"/>
                <w:sz w:val="24"/>
                <w:szCs w:val="24"/>
              </w:rPr>
              <w:t xml:space="preserve">Prijedlog zaduženja za sljedeću školsku godinu.</w:t>
            </w:r>
          </w:p>
          <w:p>
            <w:pPr>
              <w:spacing/>
              <w:rPr>
                <w:rFonts w:ascii="Times New Roman" w:hAnsi="Times New Roman" w:cs="Times New Roman"/>
                <w:sz w:val="24"/>
                <w:szCs w:val="24"/>
              </w:rPr>
            </w:pPr>
            <w:r>
              <w:rPr>
                <w:rFonts w:ascii="Times New Roman" w:hAnsi="Times New Roman" w:eastAsia="Calibri" w:cs="Times New Roman"/>
                <w:sz w:val="24"/>
                <w:szCs w:val="24"/>
              </w:rPr>
              <w:t xml:space="preserve">Samovrednovanje.</w:t>
            </w:r>
          </w:p>
        </w:tc>
        <w:tc>
          <w:tcPr>
            <w:tcW w:type="dxa" w:w="2125"/>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svi članovi aktiva</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srpanj/ kolovoz</w:t>
            </w:r>
          </w:p>
        </w:tc>
        <w:tc>
          <w:tcPr>
            <w:tcW w:type="dxa" w:w="1843"/>
            <w:tcBorders/>
            <w:vAlign w:val="center"/>
          </w:tcPr>
          <w:p>
            <w:pPr>
              <w:spacing/>
              <w:jc w:val="center"/>
              <w:rPr>
                <w:rFonts w:ascii="Times New Roman" w:hAnsi="Times New Roman" w:cs="Times New Roman"/>
                <w:sz w:val="24"/>
                <w:szCs w:val="24"/>
              </w:rPr>
            </w:pPr>
            <w:r>
              <w:rPr>
                <w:rFonts w:ascii="Times New Roman" w:hAnsi="Times New Roman" w:eastAsia="Calibri" w:cs="Times New Roman"/>
                <w:sz w:val="24"/>
                <w:szCs w:val="24"/>
              </w:rPr>
              <w:t xml:space="preserve">10</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pStyle w:val="Naslov3"/>
        <w:spacing/>
        <w:ind w:left="0" w:firstLine="0"/>
        <w:rPr>
          <w:rFonts w:eastAsia="Arial"/>
          <w:color w:val="FF0000"/>
        </w:rPr>
      </w:pPr>
    </w:p>
    <w:p>
      <w:pPr>
        <w:spacing/>
        <w:rPr>
          <w:lang w:eastAsia="hr-HR"/>
        </w:rPr>
      </w:pPr>
    </w:p>
    <w:p>
      <w:pPr>
        <w:spacing/>
        <w:rPr>
          <w:lang w:eastAsia="hr-HR"/>
        </w:rPr>
      </w:pPr>
    </w:p>
    <w:p>
      <w:pPr>
        <w:pStyle w:val="Naslov3"/>
        <w:spacing/>
        <w:rPr/>
      </w:pPr>
      <w:bookmarkStart w:id="126" w:name="_Toc242149949"/>
      <w:r>
        <w:rPr/>
        <w:t xml:space="preserve">8.3.3. Godišnji plan rada stručnog vijeć</w:t>
      </w:r>
      <w:r>
        <w:rPr/>
        <w:t xml:space="preserve">a tjelesne i zdravstvene kulture</w:t>
      </w:r>
      <w:r>
        <w:rPr/>
        <w:t xml:space="preserve">, vjeronauka</w:t>
      </w:r>
      <w:bookmarkEnd w:id="126"/>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1312"/>
        <w:gridCol w:w="7862"/>
      </w:tblGrid>
      <w:tr>
        <w:trPr>
          <w:jc w:val="center"/>
        </w:trPr>
        <w:tc>
          <w:tcPr>
            <w:tcW w:type="dxa" w:w="9027"/>
            <w:gridSpan w:val="2"/>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Voditelj stručnog vijeća: Silvija Vašarević</w:t>
            </w:r>
          </w:p>
        </w:tc>
      </w:tr>
      <w:tr>
        <w:trPr>
          <w:jc w:val="center"/>
        </w:trPr>
        <w:tc>
          <w:tcPr>
            <w:tcW w:type="dxa" w:w="9027"/>
            <w:gridSpan w:val="2"/>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Članovi</w:t>
            </w:r>
            <w:r>
              <w:rPr>
                <w:rFonts w:eastAsia="Calibri"/>
                <w:bCs/>
                <w:sz w:val="24"/>
                <w:szCs w:val="24"/>
              </w:rPr>
              <w:t xml:space="preserve">:</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Suzana Bižanović, Silvija Vašarević, Milorad Mandarić</w:t>
            </w:r>
          </w:p>
        </w:tc>
      </w:tr>
      <w:tr>
        <w:trPr>
          <w:jc w:val="center"/>
        </w:trPr>
        <w:tc>
          <w:tcPr>
            <w:tcW w:type="dxa" w:w="1291"/>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Mjesec </w:t>
            </w:r>
          </w:p>
        </w:tc>
        <w:tc>
          <w:tcPr>
            <w:tcW w:type="dxa" w:w="7736"/>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Sadržaj rada</w:t>
            </w:r>
          </w:p>
        </w:tc>
      </w:tr>
      <w:tr>
        <w:trPr>
          <w:jc w:val="center"/>
        </w:trPr>
        <w:tc>
          <w:tcPr>
            <w:tcW w:type="dxa" w:w="1291"/>
            <w:tcBorders/>
            <w:vAlign w:val="center"/>
          </w:tcPr>
          <w:p>
            <w:pPr>
              <w:tabs>
                <w:tab w:val="center" w:pos="4536"/>
                <w:tab w:val="right" w:pos="9072"/>
              </w:tabs>
              <w:spacing/>
              <w:rPr>
                <w:color w:val="000000"/>
                <w:sz w:val="24"/>
                <w:szCs w:val="24"/>
              </w:rPr>
            </w:pPr>
          </w:p>
          <w:p>
            <w:pPr>
              <w:tabs>
                <w:tab w:val="center" w:pos="4536"/>
                <w:tab w:val="right" w:pos="9072"/>
              </w:tabs>
              <w:spacing/>
              <w:rPr>
                <w:color w:val="000000"/>
                <w:sz w:val="24"/>
                <w:szCs w:val="24"/>
              </w:rPr>
            </w:pPr>
            <w:r>
              <w:rPr>
                <w:color w:val="000000"/>
                <w:sz w:val="24"/>
                <w:szCs w:val="24"/>
              </w:rPr>
              <w:t xml:space="preserve">rujan</w:t>
            </w:r>
          </w:p>
          <w:p>
            <w:pPr>
              <w:tabs>
                <w:tab w:val="center" w:pos="4536"/>
                <w:tab w:val="right" w:pos="9072"/>
              </w:tabs>
              <w:spacing/>
              <w:rPr>
                <w:color w:val="000000"/>
                <w:sz w:val="24"/>
                <w:szCs w:val="24"/>
              </w:rPr>
            </w:pPr>
          </w:p>
          <w:p>
            <w:pPr>
              <w:tabs>
                <w:tab w:val="center" w:pos="4536"/>
                <w:tab w:val="right" w:pos="9072"/>
              </w:tabs>
              <w:spacing/>
              <w:rPr>
                <w:color w:val="000000"/>
                <w:sz w:val="24"/>
                <w:szCs w:val="24"/>
              </w:rPr>
            </w:pPr>
          </w:p>
        </w:tc>
        <w:tc>
          <w:tcPr>
            <w:tcW w:type="dxa" w:w="7736"/>
            <w:tcBorders/>
            <w:vAlign w:val="center"/>
          </w:tcPr>
          <w:p>
            <w:pPr>
              <w:spacing/>
              <w:ind w:left="360"/>
              <w:rPr>
                <w:sz w:val="24"/>
                <w:szCs w:val="24"/>
              </w:rPr>
            </w:pPr>
            <w:r>
              <w:rPr>
                <w:color w:val="000000"/>
                <w:sz w:val="24"/>
                <w:szCs w:val="24"/>
                <w:lang w:eastAsia="en-US"/>
              </w:rPr>
              <w:t xml:space="preserve">I</w:t>
            </w:r>
            <w:r>
              <w:rPr>
                <w:sz w:val="24"/>
                <w:szCs w:val="24"/>
              </w:rPr>
              <w:t xml:space="preserve">zbor voditelja aktiva za TZK-u i Vjeronauk za šk. god. 2026./2027.</w:t>
            </w:r>
          </w:p>
          <w:p>
            <w:pPr>
              <w:spacing/>
              <w:ind w:left="360"/>
              <w:rPr>
                <w:color w:val="000000"/>
                <w:sz w:val="24"/>
                <w:szCs w:val="24"/>
                <w:lang w:eastAsia="en-US"/>
              </w:rPr>
            </w:pPr>
            <w:r>
              <w:rPr>
                <w:color w:val="000000"/>
                <w:sz w:val="24"/>
                <w:szCs w:val="24"/>
                <w:lang w:eastAsia="en-US"/>
              </w:rPr>
              <w:t xml:space="preserve">Donošenje plana i programa</w:t>
            </w:r>
            <w:r>
              <w:rPr>
                <w:color w:val="000000"/>
                <w:sz w:val="24"/>
                <w:szCs w:val="24"/>
                <w:lang w:eastAsia="en-US"/>
              </w:rPr>
              <w:t xml:space="preserve"> </w:t>
            </w:r>
            <w:r>
              <w:rPr>
                <w:color w:val="000000"/>
                <w:sz w:val="24"/>
                <w:szCs w:val="24"/>
                <w:lang w:eastAsia="en-US"/>
              </w:rPr>
              <w:t xml:space="preserve">rada Aktiva</w:t>
            </w:r>
          </w:p>
          <w:p>
            <w:pPr>
              <w:spacing/>
              <w:ind w:left="360"/>
              <w:rPr>
                <w:sz w:val="24"/>
                <w:szCs w:val="24"/>
              </w:rPr>
            </w:pPr>
            <w:r>
              <w:rPr>
                <w:sz w:val="24"/>
                <w:szCs w:val="24"/>
              </w:rPr>
              <w:t xml:space="preserve">Elementi i kriteriji vrednovanja za TZK-u i Vjeronauk za šk. god. 2026./2027. </w:t>
            </w:r>
          </w:p>
          <w:p>
            <w:pPr>
              <w:spacing/>
              <w:ind w:left="360"/>
              <w:rPr>
                <w:sz w:val="24"/>
                <w:szCs w:val="24"/>
              </w:rPr>
            </w:pPr>
            <w:r>
              <w:rPr>
                <w:sz w:val="24"/>
                <w:szCs w:val="24"/>
              </w:rPr>
              <w:t xml:space="preserve">Zaduženja po predmetima i razredima</w:t>
            </w:r>
          </w:p>
          <w:p>
            <w:pPr>
              <w:spacing/>
              <w:ind w:left="360"/>
              <w:rPr>
                <w:sz w:val="24"/>
                <w:szCs w:val="24"/>
              </w:rPr>
            </w:pPr>
            <w:r>
              <w:rPr>
                <w:sz w:val="24"/>
                <w:szCs w:val="24"/>
              </w:rPr>
              <w:t xml:space="preserve">Prijedlozi za kurikulum (stručne ekskurzije i posjeti)</w:t>
            </w:r>
          </w:p>
          <w:p>
            <w:pPr>
              <w:spacing/>
              <w:ind w:left="360"/>
              <w:rPr>
                <w:sz w:val="24"/>
                <w:szCs w:val="24"/>
              </w:rPr>
            </w:pPr>
            <w:r>
              <w:rPr>
                <w:sz w:val="24"/>
                <w:szCs w:val="24"/>
              </w:rPr>
              <w:t xml:space="preserve">Projekt HOO – Vježbaonica</w:t>
            </w:r>
          </w:p>
          <w:p>
            <w:pPr>
              <w:spacing/>
              <w:ind w:left="360"/>
              <w:rPr>
                <w:sz w:val="24"/>
                <w:szCs w:val="24"/>
              </w:rPr>
            </w:pPr>
            <w:r>
              <w:rPr>
                <w:sz w:val="24"/>
                <w:szCs w:val="24"/>
              </w:rPr>
              <w:t xml:space="preserve">Popis udžbenika za Vjeronauk</w:t>
            </w:r>
          </w:p>
          <w:p>
            <w:pPr>
              <w:spacing/>
              <w:ind w:left="360"/>
              <w:rPr>
                <w:sz w:val="24"/>
                <w:szCs w:val="24"/>
              </w:rPr>
            </w:pPr>
            <w:r>
              <w:rPr>
                <w:sz w:val="24"/>
                <w:szCs w:val="24"/>
              </w:rPr>
              <w:t xml:space="preserve">Obilježavanje Dana HOO-a</w:t>
            </w:r>
          </w:p>
          <w:p>
            <w:pPr>
              <w:spacing/>
              <w:ind w:left="360"/>
              <w:rPr>
                <w:sz w:val="24"/>
                <w:szCs w:val="24"/>
              </w:rPr>
            </w:pPr>
            <w:r>
              <w:rPr>
                <w:sz w:val="24"/>
                <w:szCs w:val="24"/>
              </w:rPr>
              <w:t xml:space="preserve">Obilježavanje </w:t>
            </w:r>
            <w:r>
              <w:rPr>
                <w:sz w:val="24"/>
                <w:szCs w:val="24"/>
              </w:rPr>
              <w:t xml:space="preserve">Europskog tjedna sporta – 23. </w:t>
            </w:r>
            <w:r>
              <w:rPr>
                <w:color w:val="000000"/>
                <w:sz w:val="24"/>
                <w:szCs w:val="24"/>
              </w:rPr>
              <w:t xml:space="preserve">– </w:t>
            </w:r>
            <w:r>
              <w:rPr>
                <w:sz w:val="24"/>
                <w:szCs w:val="24"/>
              </w:rPr>
              <w:t xml:space="preserve">30.</w:t>
            </w:r>
            <w:r>
              <w:rPr>
                <w:sz w:val="24"/>
                <w:szCs w:val="24"/>
              </w:rPr>
              <w:t xml:space="preserve"> rujna </w:t>
            </w:r>
            <w:r>
              <w:rPr>
                <w:sz w:val="24"/>
                <w:szCs w:val="24"/>
              </w:rPr>
              <w:t xml:space="preserve">2026.</w:t>
            </w:r>
          </w:p>
          <w:p>
            <w:pPr>
              <w:spacing/>
              <w:ind w:left="360"/>
              <w:rPr>
                <w:sz w:val="24"/>
                <w:szCs w:val="24"/>
              </w:rPr>
            </w:pPr>
            <w:r>
              <w:rPr>
                <w:color w:val="000000"/>
                <w:sz w:val="24"/>
                <w:szCs w:val="24"/>
                <w:lang w:eastAsia="en-US"/>
              </w:rPr>
              <w:t xml:space="preserve">Izvješće sa stručnog skupa </w:t>
            </w:r>
          </w:p>
        </w:tc>
      </w:tr>
      <w:tr>
        <w:trPr>
          <w:trHeight w:val="674" w:hRule="atLeast"/>
          <w:jc w:val="center"/>
        </w:trPr>
        <w:tc>
          <w:tcPr>
            <w:tcW w:type="dxa" w:w="1291"/>
            <w:tcBorders/>
            <w:vAlign w:val="center"/>
          </w:tcPr>
          <w:p>
            <w:pPr>
              <w:tabs>
                <w:tab w:val="center" w:pos="4536"/>
                <w:tab w:val="right" w:pos="9072"/>
              </w:tabs>
              <w:spacing/>
              <w:rPr>
                <w:color w:val="000000"/>
                <w:sz w:val="24"/>
                <w:szCs w:val="24"/>
              </w:rPr>
            </w:pPr>
          </w:p>
          <w:p>
            <w:pPr>
              <w:tabs>
                <w:tab w:val="center" w:pos="4536"/>
                <w:tab w:val="right" w:pos="9072"/>
              </w:tabs>
              <w:spacing/>
              <w:rPr>
                <w:color w:val="000000"/>
                <w:sz w:val="24"/>
                <w:szCs w:val="24"/>
              </w:rPr>
            </w:pPr>
            <w:r>
              <w:rPr>
                <w:color w:val="000000"/>
                <w:sz w:val="24"/>
                <w:szCs w:val="24"/>
              </w:rPr>
              <w:t xml:space="preserve">listopad</w:t>
            </w:r>
          </w:p>
        </w:tc>
        <w:tc>
          <w:tcPr>
            <w:tcW w:type="dxa" w:w="7736"/>
            <w:tcBorders/>
            <w:vAlign w:val="center"/>
          </w:tcPr>
          <w:p>
            <w:pPr>
              <w:spacing/>
              <w:ind w:left="360"/>
              <w:rPr>
                <w:color w:val="000000"/>
                <w:sz w:val="24"/>
                <w:szCs w:val="24"/>
              </w:rPr>
            </w:pPr>
            <w:r>
              <w:rPr>
                <w:color w:val="000000"/>
                <w:sz w:val="24"/>
                <w:szCs w:val="24"/>
              </w:rPr>
              <w:t xml:space="preserve">Provedba školskih natjecanja iz predmeta aktiva</w:t>
            </w:r>
          </w:p>
          <w:p>
            <w:pPr>
              <w:spacing/>
              <w:ind w:left="360"/>
              <w:rPr>
                <w:color w:val="000000"/>
                <w:sz w:val="24"/>
                <w:szCs w:val="24"/>
                <w:lang w:eastAsia="en-US"/>
              </w:rPr>
            </w:pPr>
            <w:r>
              <w:rPr>
                <w:color w:val="000000"/>
                <w:sz w:val="24"/>
                <w:szCs w:val="24"/>
                <w:lang w:eastAsia="en-US"/>
              </w:rPr>
              <w:t xml:space="preserve">Slobodne aktivnosti učenika</w:t>
            </w:r>
          </w:p>
          <w:p>
            <w:pPr>
              <w:spacing/>
              <w:ind w:left="360"/>
              <w:rPr>
                <w:color w:val="000000"/>
                <w:sz w:val="24"/>
                <w:szCs w:val="24"/>
                <w:lang w:eastAsia="en-US"/>
              </w:rPr>
            </w:pPr>
            <w:r>
              <w:rPr>
                <w:color w:val="000000"/>
                <w:sz w:val="24"/>
                <w:szCs w:val="24"/>
                <w:lang w:eastAsia="en-US"/>
              </w:rPr>
              <w:t xml:space="preserve">Uključivanje u Program Škole</w:t>
            </w:r>
          </w:p>
          <w:p>
            <w:pPr>
              <w:spacing/>
              <w:ind w:left="360"/>
              <w:rPr>
                <w:color w:val="000000"/>
                <w:sz w:val="24"/>
                <w:szCs w:val="24"/>
                <w:lang w:eastAsia="en-US"/>
              </w:rPr>
            </w:pPr>
            <w:r>
              <w:rPr>
                <w:color w:val="000000"/>
                <w:sz w:val="24"/>
                <w:szCs w:val="24"/>
                <w:lang w:eastAsia="en-US"/>
              </w:rPr>
              <w:t xml:space="preserve">Dani kruha - dogovor i priprema</w:t>
            </w:r>
          </w:p>
          <w:p>
            <w:pPr>
              <w:spacing/>
              <w:ind w:left="360"/>
              <w:rPr>
                <w:color w:val="000000"/>
                <w:sz w:val="24"/>
                <w:szCs w:val="24"/>
                <w:lang w:eastAsia="en-US"/>
              </w:rPr>
            </w:pPr>
            <w:r>
              <w:rPr>
                <w:color w:val="000000"/>
                <w:sz w:val="24"/>
                <w:szCs w:val="24"/>
                <w:lang w:eastAsia="en-US"/>
              </w:rPr>
              <w:t xml:space="preserve">Stručno usavršavanje</w:t>
            </w:r>
          </w:p>
          <w:p>
            <w:pPr>
              <w:spacing/>
              <w:ind w:left="360"/>
              <w:rPr>
                <w:color w:val="000000"/>
                <w:sz w:val="24"/>
                <w:szCs w:val="24"/>
              </w:rPr>
            </w:pPr>
            <w:r>
              <w:rPr>
                <w:color w:val="000000"/>
                <w:sz w:val="24"/>
                <w:szCs w:val="24"/>
                <w:lang w:eastAsia="en-US"/>
              </w:rPr>
              <w:t xml:space="preserve">Razmjena iskustva o metodama poučavanja, vrednovanju, digitalnim alatima u nastavi</w:t>
            </w:r>
          </w:p>
        </w:tc>
      </w:tr>
      <w:tr>
        <w:trPr>
          <w:trHeight w:val="537" w:hRule="atLeast"/>
          <w:jc w:val="center"/>
        </w:trPr>
        <w:tc>
          <w:tcPr>
            <w:tcW w:type="dxa" w:w="1291"/>
            <w:tcBorders/>
            <w:vAlign w:val="center"/>
          </w:tcPr>
          <w:p>
            <w:pPr>
              <w:tabs>
                <w:tab w:val="center" w:pos="4536"/>
                <w:tab w:val="right" w:pos="9072"/>
              </w:tabs>
              <w:spacing/>
              <w:rPr>
                <w:color w:val="000000"/>
                <w:sz w:val="24"/>
                <w:szCs w:val="24"/>
              </w:rPr>
            </w:pPr>
            <w:r>
              <w:rPr>
                <w:color w:val="000000"/>
                <w:sz w:val="24"/>
                <w:szCs w:val="24"/>
              </w:rPr>
              <w:t xml:space="preserve">studeni</w:t>
            </w:r>
          </w:p>
        </w:tc>
        <w:tc>
          <w:tcPr>
            <w:tcW w:type="dxa" w:w="7736"/>
            <w:tcBorders/>
            <w:vAlign w:val="center"/>
          </w:tcPr>
          <w:p>
            <w:pPr>
              <w:spacing/>
              <w:ind w:left="360"/>
              <w:rPr>
                <w:color w:val="000000"/>
                <w:sz w:val="24"/>
                <w:szCs w:val="24"/>
                <w:lang w:eastAsia="en-US"/>
              </w:rPr>
            </w:pPr>
            <w:r>
              <w:rPr>
                <w:color w:val="000000"/>
                <w:sz w:val="24"/>
                <w:szCs w:val="24"/>
              </w:rPr>
              <w:t xml:space="preserve">Provedba školskih natjecanja iz predmeta aktiva</w:t>
            </w:r>
          </w:p>
        </w:tc>
      </w:tr>
      <w:tr>
        <w:trPr>
          <w:trHeight w:val="411" w:hRule="atLeast"/>
          <w:jc w:val="center"/>
        </w:trPr>
        <w:tc>
          <w:tcPr>
            <w:tcW w:type="dxa" w:w="1291"/>
            <w:tcBorders/>
            <w:vAlign w:val="center"/>
          </w:tcPr>
          <w:p>
            <w:pPr>
              <w:tabs>
                <w:tab w:val="center" w:pos="4536"/>
                <w:tab w:val="right" w:pos="9072"/>
              </w:tabs>
              <w:spacing/>
              <w:rPr>
                <w:color w:val="000000"/>
                <w:sz w:val="24"/>
                <w:szCs w:val="24"/>
              </w:rPr>
            </w:pPr>
          </w:p>
          <w:p>
            <w:pPr>
              <w:tabs>
                <w:tab w:val="center" w:pos="4536"/>
                <w:tab w:val="right" w:pos="9072"/>
              </w:tabs>
              <w:spacing/>
              <w:rPr>
                <w:color w:val="000000"/>
                <w:sz w:val="24"/>
                <w:szCs w:val="24"/>
              </w:rPr>
            </w:pPr>
            <w:r>
              <w:rPr>
                <w:color w:val="000000"/>
                <w:sz w:val="24"/>
                <w:szCs w:val="24"/>
              </w:rPr>
              <w:t xml:space="preserve">prosinac</w:t>
            </w:r>
          </w:p>
          <w:p>
            <w:pPr>
              <w:tabs>
                <w:tab w:val="center" w:pos="4536"/>
                <w:tab w:val="right" w:pos="9072"/>
              </w:tabs>
              <w:spacing/>
              <w:rPr>
                <w:color w:val="000000"/>
                <w:sz w:val="24"/>
                <w:szCs w:val="24"/>
              </w:rPr>
            </w:pPr>
          </w:p>
          <w:p>
            <w:pPr>
              <w:tabs>
                <w:tab w:val="center" w:pos="4536"/>
                <w:tab w:val="right" w:pos="9072"/>
              </w:tabs>
              <w:spacing/>
              <w:rPr>
                <w:color w:val="000000"/>
                <w:sz w:val="24"/>
                <w:szCs w:val="24"/>
              </w:rPr>
            </w:pPr>
          </w:p>
          <w:p>
            <w:pPr>
              <w:tabs>
                <w:tab w:val="center" w:pos="4536"/>
                <w:tab w:val="right" w:pos="9072"/>
              </w:tabs>
              <w:spacing/>
              <w:rPr>
                <w:color w:val="000000"/>
                <w:sz w:val="24"/>
                <w:szCs w:val="24"/>
              </w:rPr>
            </w:pPr>
          </w:p>
        </w:tc>
        <w:tc>
          <w:tcPr>
            <w:tcW w:type="dxa" w:w="7736"/>
            <w:tcBorders/>
            <w:vAlign w:val="center"/>
          </w:tcPr>
          <w:p>
            <w:pPr>
              <w:spacing/>
              <w:ind w:left="360"/>
              <w:rPr>
                <w:color w:val="000000"/>
                <w:sz w:val="24"/>
                <w:szCs w:val="24"/>
              </w:rPr>
            </w:pPr>
            <w:r>
              <w:rPr>
                <w:color w:val="000000"/>
                <w:sz w:val="24"/>
                <w:szCs w:val="24"/>
              </w:rPr>
              <w:t xml:space="preserve">Provedba školskih natjecanja iz predmeta aktiva</w:t>
            </w:r>
          </w:p>
          <w:p>
            <w:pPr>
              <w:spacing/>
              <w:ind w:left="360"/>
              <w:rPr>
                <w:color w:val="000000"/>
                <w:sz w:val="24"/>
                <w:szCs w:val="24"/>
                <w:lang w:eastAsia="en-US"/>
              </w:rPr>
            </w:pPr>
            <w:r>
              <w:rPr>
                <w:color w:val="000000"/>
                <w:sz w:val="24"/>
                <w:szCs w:val="24"/>
                <w:lang w:eastAsia="en-US"/>
              </w:rPr>
              <w:t xml:space="preserve">Analiza rezultata rada učenika uključenih u sportske aktivnosti nakon prvog polugodišta</w:t>
            </w:r>
          </w:p>
          <w:p>
            <w:pPr>
              <w:spacing/>
              <w:ind w:left="360"/>
              <w:rPr>
                <w:color w:val="000000"/>
                <w:sz w:val="24"/>
                <w:szCs w:val="24"/>
              </w:rPr>
            </w:pPr>
            <w:r>
              <w:rPr>
                <w:color w:val="000000"/>
                <w:sz w:val="24"/>
                <w:szCs w:val="24"/>
                <w:lang w:eastAsia="en-US"/>
              </w:rPr>
              <w:t xml:space="preserve">Analiza ostvarenih rezultata na školskim i županijskim natjecanjima</w:t>
            </w:r>
          </w:p>
        </w:tc>
      </w:tr>
      <w:tr>
        <w:trPr>
          <w:jc w:val="center"/>
        </w:trPr>
        <w:tc>
          <w:tcPr>
            <w:tcW w:type="dxa" w:w="1291"/>
            <w:tcBorders/>
            <w:vAlign w:val="center"/>
          </w:tcPr>
          <w:p>
            <w:pPr>
              <w:tabs>
                <w:tab w:val="center" w:pos="4536"/>
                <w:tab w:val="right" w:pos="9072"/>
              </w:tabs>
              <w:spacing/>
              <w:rPr>
                <w:color w:val="000000"/>
                <w:sz w:val="24"/>
                <w:szCs w:val="24"/>
              </w:rPr>
            </w:pPr>
            <w:r>
              <w:rPr>
                <w:color w:val="000000"/>
                <w:sz w:val="24"/>
                <w:szCs w:val="24"/>
              </w:rPr>
              <w:t xml:space="preserve">siječanj</w:t>
            </w:r>
          </w:p>
          <w:p>
            <w:pPr>
              <w:tabs>
                <w:tab w:val="center" w:pos="4536"/>
                <w:tab w:val="right" w:pos="9072"/>
              </w:tabs>
              <w:spacing/>
              <w:rPr>
                <w:color w:val="000000"/>
                <w:sz w:val="24"/>
                <w:szCs w:val="24"/>
              </w:rPr>
            </w:pPr>
          </w:p>
        </w:tc>
        <w:tc>
          <w:tcPr>
            <w:tcW w:type="dxa" w:w="7736"/>
            <w:tcBorders/>
            <w:vAlign w:val="center"/>
          </w:tcPr>
          <w:p>
            <w:pPr>
              <w:spacing/>
              <w:ind w:left="360"/>
              <w:rPr>
                <w:color w:val="000000"/>
                <w:sz w:val="24"/>
                <w:szCs w:val="24"/>
                <w:lang w:eastAsia="en-US"/>
              </w:rPr>
            </w:pPr>
            <w:r>
              <w:rPr>
                <w:color w:val="000000"/>
                <w:sz w:val="24"/>
                <w:szCs w:val="24"/>
                <w:lang w:eastAsia="en-US"/>
              </w:rPr>
              <w:t xml:space="preserve">Županijska i međužupanijska natjecanja učenika, rezultati</w:t>
            </w:r>
          </w:p>
          <w:p>
            <w:pPr>
              <w:spacing/>
              <w:ind w:left="360"/>
              <w:rPr>
                <w:color w:val="000000"/>
                <w:sz w:val="24"/>
                <w:szCs w:val="24"/>
                <w:lang w:eastAsia="en-US"/>
              </w:rPr>
            </w:pPr>
            <w:r>
              <w:rPr>
                <w:color w:val="000000"/>
                <w:sz w:val="24"/>
                <w:szCs w:val="24"/>
                <w:lang w:eastAsia="en-US"/>
              </w:rPr>
              <w:t xml:space="preserve">Stručno usavršavanje</w:t>
            </w:r>
          </w:p>
        </w:tc>
      </w:tr>
      <w:tr>
        <w:trPr>
          <w:jc w:val="center"/>
        </w:trPr>
        <w:tc>
          <w:tcPr>
            <w:tcW w:type="dxa" w:w="1291"/>
            <w:tcBorders/>
            <w:vAlign w:val="center"/>
          </w:tcPr>
          <w:p>
            <w:pPr>
              <w:tabs>
                <w:tab w:val="center" w:pos="4536"/>
                <w:tab w:val="right" w:pos="9072"/>
              </w:tabs>
              <w:spacing/>
              <w:rPr>
                <w:color w:val="000000"/>
                <w:sz w:val="24"/>
                <w:szCs w:val="24"/>
              </w:rPr>
            </w:pPr>
            <w:r>
              <w:rPr>
                <w:color w:val="000000"/>
                <w:sz w:val="24"/>
                <w:szCs w:val="24"/>
              </w:rPr>
              <w:t xml:space="preserve">veljača</w:t>
            </w:r>
          </w:p>
          <w:p>
            <w:pPr>
              <w:tabs>
                <w:tab w:val="center" w:pos="4536"/>
                <w:tab w:val="right" w:pos="9072"/>
              </w:tabs>
              <w:spacing/>
              <w:rPr>
                <w:color w:val="000000"/>
                <w:sz w:val="24"/>
                <w:szCs w:val="24"/>
              </w:rPr>
            </w:pPr>
          </w:p>
        </w:tc>
        <w:tc>
          <w:tcPr>
            <w:tcW w:type="dxa" w:w="7736"/>
            <w:tcBorders/>
            <w:vAlign w:val="center"/>
          </w:tcPr>
          <w:p>
            <w:pPr>
              <w:spacing/>
              <w:ind w:left="360"/>
              <w:rPr>
                <w:color w:val="000000"/>
                <w:sz w:val="24"/>
                <w:szCs w:val="24"/>
                <w:lang w:eastAsia="en-US"/>
              </w:rPr>
            </w:pPr>
            <w:r>
              <w:rPr>
                <w:color w:val="000000"/>
                <w:sz w:val="24"/>
                <w:szCs w:val="24"/>
                <w:lang w:eastAsia="en-US"/>
              </w:rPr>
              <w:t xml:space="preserve">Županijska i međužupanijska natjecanja učenika, rezultati</w:t>
            </w:r>
          </w:p>
          <w:p>
            <w:pPr>
              <w:spacing/>
              <w:ind w:left="360"/>
              <w:rPr>
                <w:color w:val="000000"/>
                <w:sz w:val="24"/>
                <w:szCs w:val="24"/>
                <w:lang w:eastAsia="en-US"/>
              </w:rPr>
            </w:pPr>
            <w:r>
              <w:rPr>
                <w:color w:val="000000"/>
                <w:sz w:val="24"/>
                <w:szCs w:val="24"/>
                <w:lang w:eastAsia="en-US"/>
              </w:rPr>
              <w:t xml:space="preserve">Analiza ostvarenih rezultata na županijskim natjecanjima</w:t>
            </w:r>
          </w:p>
        </w:tc>
      </w:tr>
      <w:tr>
        <w:trPr>
          <w:jc w:val="center"/>
        </w:trPr>
        <w:tc>
          <w:tcPr>
            <w:tcW w:type="dxa" w:w="1291"/>
            <w:tcBorders/>
            <w:vAlign w:val="center"/>
          </w:tcPr>
          <w:p>
            <w:pPr>
              <w:tabs>
                <w:tab w:val="center" w:pos="4536"/>
                <w:tab w:val="right" w:pos="9072"/>
              </w:tabs>
              <w:spacing/>
              <w:rPr>
                <w:color w:val="000000"/>
                <w:sz w:val="24"/>
                <w:szCs w:val="24"/>
              </w:rPr>
            </w:pPr>
            <w:r>
              <w:rPr>
                <w:color w:val="000000"/>
                <w:sz w:val="24"/>
                <w:szCs w:val="24"/>
              </w:rPr>
              <w:t xml:space="preserve">ožujak</w:t>
            </w:r>
          </w:p>
          <w:p>
            <w:pPr>
              <w:tabs>
                <w:tab w:val="center" w:pos="4536"/>
                <w:tab w:val="right" w:pos="9072"/>
              </w:tabs>
              <w:spacing/>
              <w:rPr>
                <w:color w:val="000000"/>
                <w:sz w:val="24"/>
                <w:szCs w:val="24"/>
              </w:rPr>
            </w:pPr>
          </w:p>
        </w:tc>
        <w:tc>
          <w:tcPr>
            <w:tcW w:type="dxa" w:w="7736"/>
            <w:tcBorders/>
            <w:vAlign w:val="center"/>
          </w:tcPr>
          <w:p>
            <w:pPr>
              <w:spacing/>
              <w:ind w:left="360"/>
              <w:rPr>
                <w:color w:val="000000"/>
                <w:sz w:val="24"/>
                <w:szCs w:val="24"/>
                <w:lang w:eastAsia="en-US"/>
              </w:rPr>
            </w:pPr>
            <w:r>
              <w:rPr>
                <w:color w:val="000000"/>
                <w:sz w:val="24"/>
                <w:szCs w:val="24"/>
                <w:lang w:eastAsia="en-US"/>
              </w:rPr>
              <w:t xml:space="preserve">Županijska i međužupanijska natjecanja učenika, rezultati</w:t>
            </w:r>
          </w:p>
          <w:p>
            <w:pPr>
              <w:spacing/>
              <w:ind w:left="360"/>
              <w:rPr>
                <w:color w:val="000000"/>
                <w:sz w:val="24"/>
                <w:szCs w:val="24"/>
                <w:lang w:eastAsia="en-US"/>
              </w:rPr>
            </w:pPr>
            <w:r>
              <w:rPr>
                <w:color w:val="000000"/>
                <w:sz w:val="24"/>
                <w:szCs w:val="24"/>
                <w:lang w:eastAsia="en-US"/>
              </w:rPr>
              <w:t xml:space="preserve">Analiza ostvarenih rezultata na županijskim natjecanjima</w:t>
            </w:r>
          </w:p>
        </w:tc>
      </w:tr>
      <w:tr>
        <w:trPr>
          <w:jc w:val="center"/>
        </w:trPr>
        <w:tc>
          <w:tcPr>
            <w:tcW w:type="dxa" w:w="1291"/>
            <w:tcBorders/>
            <w:vAlign w:val="center"/>
          </w:tcPr>
          <w:p>
            <w:pPr>
              <w:tabs>
                <w:tab w:val="center" w:pos="4536"/>
                <w:tab w:val="right" w:pos="9072"/>
              </w:tabs>
              <w:spacing/>
              <w:rPr>
                <w:color w:val="000000"/>
                <w:sz w:val="24"/>
                <w:szCs w:val="24"/>
              </w:rPr>
            </w:pPr>
            <w:r>
              <w:rPr>
                <w:color w:val="000000"/>
                <w:sz w:val="24"/>
                <w:szCs w:val="24"/>
              </w:rPr>
              <w:t xml:space="preserve">travanj</w:t>
            </w:r>
          </w:p>
          <w:p>
            <w:pPr>
              <w:tabs>
                <w:tab w:val="center" w:pos="4536"/>
                <w:tab w:val="right" w:pos="9072"/>
              </w:tabs>
              <w:spacing/>
              <w:rPr>
                <w:color w:val="000000"/>
                <w:sz w:val="24"/>
                <w:szCs w:val="24"/>
              </w:rPr>
            </w:pPr>
          </w:p>
        </w:tc>
        <w:tc>
          <w:tcPr>
            <w:tcW w:type="dxa" w:w="7736"/>
            <w:tcBorders/>
            <w:vAlign w:val="center"/>
          </w:tcPr>
          <w:p>
            <w:pPr>
              <w:spacing/>
              <w:ind w:left="360"/>
              <w:rPr>
                <w:color w:val="000000"/>
                <w:sz w:val="24"/>
                <w:szCs w:val="24"/>
                <w:lang w:eastAsia="en-US"/>
              </w:rPr>
            </w:pPr>
            <w:r>
              <w:rPr>
                <w:color w:val="000000"/>
                <w:sz w:val="24"/>
                <w:szCs w:val="24"/>
                <w:lang w:eastAsia="en-US"/>
              </w:rPr>
              <w:t xml:space="preserve">Državna natjecanja učenika, rezultati</w:t>
            </w:r>
          </w:p>
          <w:p>
            <w:pPr>
              <w:spacing/>
              <w:ind w:left="360"/>
              <w:rPr>
                <w:color w:val="000000"/>
                <w:sz w:val="24"/>
                <w:szCs w:val="24"/>
                <w:lang w:eastAsia="en-US"/>
              </w:rPr>
            </w:pPr>
            <w:r>
              <w:rPr>
                <w:color w:val="000000"/>
                <w:sz w:val="24"/>
                <w:szCs w:val="24"/>
                <w:lang w:eastAsia="en-US"/>
              </w:rPr>
              <w:t xml:space="preserve">Analiza ostvarenih rezultata na državnim natjecanjima</w:t>
            </w:r>
          </w:p>
        </w:tc>
      </w:tr>
      <w:tr>
        <w:trPr>
          <w:jc w:val="center"/>
        </w:trPr>
        <w:tc>
          <w:tcPr>
            <w:tcW w:type="dxa" w:w="1291"/>
            <w:tcBorders/>
            <w:vAlign w:val="center"/>
          </w:tcPr>
          <w:p>
            <w:pPr>
              <w:tabs>
                <w:tab w:val="center" w:pos="4536"/>
                <w:tab w:val="right" w:pos="9072"/>
              </w:tabs>
              <w:spacing/>
              <w:rPr>
                <w:color w:val="000000"/>
                <w:sz w:val="24"/>
                <w:szCs w:val="24"/>
              </w:rPr>
            </w:pPr>
          </w:p>
          <w:p>
            <w:pPr>
              <w:tabs>
                <w:tab w:val="center" w:pos="4536"/>
                <w:tab w:val="right" w:pos="9072"/>
              </w:tabs>
              <w:spacing/>
              <w:rPr>
                <w:color w:val="000000"/>
                <w:sz w:val="24"/>
                <w:szCs w:val="24"/>
              </w:rPr>
            </w:pPr>
            <w:r>
              <w:rPr>
                <w:color w:val="000000"/>
                <w:sz w:val="24"/>
                <w:szCs w:val="24"/>
              </w:rPr>
              <w:t xml:space="preserve">svibanj</w:t>
            </w:r>
          </w:p>
          <w:p>
            <w:pPr>
              <w:tabs>
                <w:tab w:val="center" w:pos="4536"/>
                <w:tab w:val="right" w:pos="9072"/>
              </w:tabs>
              <w:spacing/>
              <w:rPr>
                <w:color w:val="000000"/>
                <w:sz w:val="24"/>
                <w:szCs w:val="24"/>
              </w:rPr>
            </w:pPr>
          </w:p>
          <w:p>
            <w:pPr>
              <w:tabs>
                <w:tab w:val="center" w:pos="4536"/>
                <w:tab w:val="right" w:pos="9072"/>
              </w:tabs>
              <w:spacing/>
              <w:rPr>
                <w:color w:val="000000"/>
                <w:sz w:val="24"/>
                <w:szCs w:val="24"/>
              </w:rPr>
            </w:pPr>
          </w:p>
        </w:tc>
        <w:tc>
          <w:tcPr>
            <w:tcW w:type="dxa" w:w="7736"/>
            <w:tcBorders/>
            <w:vAlign w:val="center"/>
          </w:tcPr>
          <w:p>
            <w:pPr>
              <w:spacing/>
              <w:ind w:left="360"/>
              <w:rPr>
                <w:color w:val="000000"/>
                <w:sz w:val="24"/>
                <w:szCs w:val="24"/>
                <w:lang w:eastAsia="en-US"/>
              </w:rPr>
            </w:pPr>
            <w:r>
              <w:rPr>
                <w:color w:val="000000"/>
                <w:sz w:val="24"/>
                <w:szCs w:val="24"/>
                <w:lang w:eastAsia="en-US"/>
              </w:rPr>
              <w:t xml:space="preserve">Državna natjecanja učenika, rezultati</w:t>
            </w:r>
          </w:p>
          <w:p>
            <w:pPr>
              <w:spacing/>
              <w:ind w:left="360"/>
              <w:rPr>
                <w:color w:val="000000"/>
                <w:sz w:val="24"/>
                <w:szCs w:val="24"/>
                <w:lang w:eastAsia="en-US"/>
              </w:rPr>
            </w:pPr>
            <w:r>
              <w:rPr>
                <w:color w:val="000000"/>
                <w:sz w:val="24"/>
                <w:szCs w:val="24"/>
                <w:lang w:eastAsia="en-US"/>
              </w:rPr>
              <w:t xml:space="preserve">Analiza ostvarenih rezultata na državnim natjecanjima</w:t>
            </w:r>
          </w:p>
          <w:p>
            <w:pPr>
              <w:spacing/>
              <w:ind w:left="360"/>
              <w:rPr>
                <w:color w:val="000000"/>
                <w:sz w:val="24"/>
                <w:szCs w:val="24"/>
                <w:lang w:eastAsia="en-US"/>
              </w:rPr>
            </w:pPr>
            <w:r>
              <w:rPr>
                <w:color w:val="000000"/>
                <w:sz w:val="24"/>
                <w:szCs w:val="24"/>
                <w:lang w:eastAsia="en-US"/>
              </w:rPr>
              <w:t xml:space="preserve">Obilježavanje Svjetskog dana sporta</w:t>
            </w:r>
          </w:p>
          <w:p>
            <w:pPr>
              <w:spacing/>
              <w:ind w:left="360"/>
              <w:rPr>
                <w:color w:val="000000"/>
                <w:sz w:val="24"/>
                <w:szCs w:val="24"/>
                <w:lang w:eastAsia="en-US"/>
              </w:rPr>
            </w:pPr>
            <w:r>
              <w:rPr>
                <w:color w:val="000000"/>
                <w:sz w:val="24"/>
                <w:szCs w:val="24"/>
                <w:lang w:eastAsia="en-US"/>
              </w:rPr>
              <w:t xml:space="preserve">Prigodne sportske aktivnosti s maturantima Škole (odbojka, mali nogomet)</w:t>
            </w:r>
          </w:p>
          <w:p>
            <w:pPr>
              <w:spacing/>
              <w:ind w:left="360"/>
              <w:rPr>
                <w:color w:val="000000"/>
                <w:sz w:val="24"/>
                <w:szCs w:val="24"/>
                <w:lang w:eastAsia="en-US"/>
              </w:rPr>
            </w:pPr>
            <w:r>
              <w:rPr>
                <w:color w:val="000000"/>
                <w:sz w:val="24"/>
                <w:szCs w:val="24"/>
                <w:lang w:eastAsia="en-US"/>
              </w:rPr>
              <w:t xml:space="preserve">Stručno usavršavanje</w:t>
            </w:r>
          </w:p>
        </w:tc>
      </w:tr>
      <w:tr>
        <w:trPr>
          <w:trHeight w:val="489" w:hRule="atLeast"/>
          <w:jc w:val="center"/>
        </w:trPr>
        <w:tc>
          <w:tcPr>
            <w:tcW w:type="dxa" w:w="1291"/>
            <w:tcBorders/>
            <w:vAlign w:val="center"/>
          </w:tcPr>
          <w:p>
            <w:pPr>
              <w:tabs>
                <w:tab w:val="center" w:pos="4536"/>
                <w:tab w:val="right" w:pos="9072"/>
              </w:tabs>
              <w:spacing/>
              <w:rPr>
                <w:color w:val="000000"/>
                <w:sz w:val="24"/>
                <w:szCs w:val="24"/>
              </w:rPr>
            </w:pPr>
            <w:r>
              <w:rPr>
                <w:color w:val="000000"/>
                <w:sz w:val="24"/>
                <w:szCs w:val="24"/>
              </w:rPr>
              <w:t xml:space="preserve">lipanj</w:t>
            </w:r>
          </w:p>
          <w:p>
            <w:pPr>
              <w:tabs>
                <w:tab w:val="center" w:pos="4536"/>
                <w:tab w:val="right" w:pos="9072"/>
              </w:tabs>
              <w:spacing/>
              <w:rPr>
                <w:color w:val="000000"/>
                <w:sz w:val="24"/>
                <w:szCs w:val="24"/>
              </w:rPr>
            </w:pPr>
          </w:p>
        </w:tc>
        <w:tc>
          <w:tcPr>
            <w:tcW w:type="dxa" w:w="7736"/>
            <w:tcBorders/>
            <w:vAlign w:val="center"/>
          </w:tcPr>
          <w:p>
            <w:pPr>
              <w:spacing/>
              <w:ind w:left="360"/>
              <w:rPr>
                <w:color w:val="000000"/>
                <w:sz w:val="24"/>
                <w:szCs w:val="24"/>
                <w:lang w:eastAsia="en-US"/>
              </w:rPr>
            </w:pPr>
            <w:r>
              <w:rPr>
                <w:color w:val="000000"/>
                <w:sz w:val="24"/>
                <w:szCs w:val="24"/>
                <w:lang w:eastAsia="en-US"/>
              </w:rPr>
              <w:t xml:space="preserve">Analiza ostvarenosti programa rada, zajedničkih aktivnosti i stručnih usavršavanja</w:t>
            </w:r>
            <w:r>
              <w:rPr>
                <w:sz w:val="24"/>
                <w:szCs w:val="24"/>
              </w:rPr>
              <w:t xml:space="preserve">.</w:t>
            </w:r>
          </w:p>
          <w:p>
            <w:pPr>
              <w:spacing/>
              <w:ind w:left="360"/>
              <w:rPr>
                <w:color w:val="000000"/>
                <w:sz w:val="24"/>
                <w:szCs w:val="24"/>
                <w:lang w:eastAsia="en-US"/>
              </w:rPr>
            </w:pPr>
            <w:r>
              <w:rPr>
                <w:color w:val="000000"/>
                <w:sz w:val="24"/>
                <w:szCs w:val="24"/>
                <w:lang w:eastAsia="en-US"/>
              </w:rPr>
              <w:t xml:space="preserve">Izvješća sa stručnih skupova</w:t>
            </w:r>
          </w:p>
        </w:tc>
      </w:tr>
      <w:tr>
        <w:trPr>
          <w:trHeight w:val="127" w:hRule="atLeast"/>
          <w:jc w:val="center"/>
        </w:trPr>
        <w:tc>
          <w:tcPr>
            <w:tcW w:type="dxa" w:w="1291"/>
            <w:tcBorders/>
            <w:vAlign w:val="center"/>
          </w:tcPr>
          <w:p>
            <w:pPr>
              <w:tabs>
                <w:tab w:val="center" w:pos="4536"/>
                <w:tab w:val="right" w:pos="9072"/>
              </w:tabs>
              <w:spacing/>
              <w:rPr>
                <w:color w:val="000000"/>
                <w:sz w:val="24"/>
                <w:szCs w:val="24"/>
              </w:rPr>
            </w:pPr>
            <w:r>
              <w:rPr>
                <w:color w:val="000000"/>
                <w:sz w:val="24"/>
                <w:szCs w:val="24"/>
              </w:rPr>
              <w:t xml:space="preserve">srpanj</w:t>
            </w:r>
          </w:p>
          <w:p>
            <w:pPr>
              <w:tabs>
                <w:tab w:val="center" w:pos="4536"/>
                <w:tab w:val="right" w:pos="9072"/>
              </w:tabs>
              <w:spacing/>
              <w:rPr>
                <w:color w:val="000000"/>
                <w:sz w:val="24"/>
                <w:szCs w:val="24"/>
              </w:rPr>
            </w:pPr>
          </w:p>
          <w:p>
            <w:pPr>
              <w:tabs>
                <w:tab w:val="center" w:pos="4536"/>
                <w:tab w:val="right" w:pos="9072"/>
              </w:tabs>
              <w:spacing/>
              <w:rPr>
                <w:color w:val="000000"/>
                <w:sz w:val="24"/>
                <w:szCs w:val="24"/>
              </w:rPr>
            </w:pPr>
          </w:p>
        </w:tc>
        <w:tc>
          <w:tcPr>
            <w:tcW w:type="dxa" w:w="7736"/>
            <w:tcBorders/>
            <w:vAlign w:val="center"/>
          </w:tcPr>
          <w:p>
            <w:pPr>
              <w:spacing/>
              <w:ind w:left="360"/>
              <w:rPr>
                <w:color w:val="000000"/>
                <w:sz w:val="24"/>
                <w:szCs w:val="24"/>
                <w:lang w:eastAsia="en-US"/>
              </w:rPr>
            </w:pPr>
            <w:r>
              <w:rPr>
                <w:color w:val="000000"/>
                <w:sz w:val="24"/>
                <w:szCs w:val="24"/>
                <w:lang w:eastAsia="en-US"/>
              </w:rPr>
              <w:t xml:space="preserve">Raspodjela satnice za iduću školsku godinu, planiranje norme rada</w:t>
            </w:r>
          </w:p>
          <w:p>
            <w:pPr>
              <w:spacing/>
              <w:ind w:left="360"/>
              <w:rPr>
                <w:color w:val="000000"/>
                <w:sz w:val="24"/>
                <w:szCs w:val="24"/>
                <w:lang w:eastAsia="en-US"/>
              </w:rPr>
            </w:pPr>
            <w:r>
              <w:rPr>
                <w:color w:val="000000"/>
                <w:sz w:val="24"/>
                <w:szCs w:val="24"/>
                <w:lang w:eastAsia="en-US"/>
              </w:rPr>
              <w:t xml:space="preserve">Prijedlog izborne, dodatne i fakultativne nastave.</w:t>
            </w:r>
          </w:p>
        </w:tc>
      </w:tr>
      <w:tr>
        <w:trPr>
          <w:jc w:val="center"/>
        </w:trPr>
        <w:tc>
          <w:tcPr>
            <w:tcW w:type="dxa" w:w="1291"/>
            <w:tcBorders/>
            <w:vAlign w:val="center"/>
          </w:tcPr>
          <w:p>
            <w:pPr>
              <w:spacing/>
              <w:rPr>
                <w:bCs/>
                <w:sz w:val="24"/>
                <w:szCs w:val="24"/>
              </w:rPr>
            </w:pPr>
            <w:r>
              <w:rPr>
                <w:bCs/>
                <w:sz w:val="24"/>
                <w:szCs w:val="24"/>
              </w:rPr>
              <w:t xml:space="preserve">k</w:t>
            </w:r>
            <w:r>
              <w:rPr>
                <w:bCs/>
                <w:sz w:val="24"/>
                <w:szCs w:val="24"/>
              </w:rPr>
              <w:t xml:space="preserve">olovoz </w:t>
            </w:r>
          </w:p>
        </w:tc>
        <w:tc>
          <w:tcPr>
            <w:tcW w:type="dxa" w:w="7736"/>
            <w:tcBorders/>
            <w:vAlign w:val="center"/>
          </w:tcPr>
          <w:p>
            <w:pPr>
              <w:spacing/>
              <w:rPr>
                <w:rFonts w:eastAsia="Calibri"/>
                <w:sz w:val="24"/>
                <w:szCs w:val="24"/>
              </w:rPr>
            </w:pPr>
            <w:r>
              <w:rPr>
                <w:rFonts w:eastAsia="Calibri"/>
                <w:sz w:val="24"/>
                <w:szCs w:val="24"/>
              </w:rPr>
              <w:t xml:space="preserve">Prijedlog za izbor novog voditelja Stručnog vijeća.</w:t>
            </w:r>
          </w:p>
          <w:p>
            <w:pPr>
              <w:spacing/>
              <w:rPr>
                <w:rFonts w:eastAsia="Calibri"/>
                <w:sz w:val="24"/>
                <w:szCs w:val="24"/>
              </w:rPr>
            </w:pPr>
            <w:r>
              <w:rPr>
                <w:rFonts w:eastAsia="Calibri"/>
                <w:sz w:val="24"/>
                <w:szCs w:val="24"/>
              </w:rPr>
              <w:t xml:space="preserve">Analiza rada Stručnog vijeća</w:t>
            </w:r>
          </w:p>
        </w:tc>
      </w:tr>
    </w:tbl>
    <w:p>
      <w:pPr>
        <w:overflowPunct w:val="false"/>
        <w:autoSpaceDE w:val="false"/>
        <w:autoSpaceDN w:val="false"/>
        <w:adjustRightInd w:val="false"/>
        <w:spacing w:after="0" w:line="240" w:lineRule="auto"/>
        <w:textAlignment w:val="baseline"/>
        <w:rPr>
          <w:rFonts w:ascii="Times New Roman" w:hAnsi="Times New Roman" w:eastAsia="Arial" w:cs="Times New Roman"/>
          <w:b/>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spacing w:line="240" w:lineRule="auto"/>
        <w:rPr>
          <w:rFonts w:ascii="Times New Roman" w:hAnsi="Times New Roman" w:cs="Times New Roman"/>
          <w:color w:val="FF0000"/>
          <w:sz w:val="24"/>
          <w:szCs w:val="24"/>
          <w:lang w:eastAsia="hr-HR"/>
        </w:rPr>
      </w:pPr>
    </w:p>
    <w:p>
      <w:pPr>
        <w:pStyle w:val="Naslov3"/>
        <w:spacing/>
        <w:rPr/>
      </w:pPr>
      <w:bookmarkStart w:id="127" w:name="_Toc242149950"/>
      <w:r>
        <w:rPr/>
        <w:t xml:space="preserve">8.3.4. Godišnji plan rada stručnog vijeća hrvatskoga jezika</w:t>
      </w:r>
      <w:bookmarkEnd w:id="127"/>
    </w:p>
    <w:tbl>
      <w:tblPr>
        <w:tblStyle w:val="TableNormal"/>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717"/>
        <w:gridCol w:w="7457"/>
      </w:tblGrid>
      <w:tr>
        <w:trPr>
          <w:trHeight w:val="554" w:hRule="atLeast"/>
          <w:jc w:val="center"/>
        </w:trPr>
        <w:tc>
          <w:tcPr>
            <w:tcW w:type="dxa" w:w="9066"/>
            <w:gridSpan w:val="2"/>
            <w:tcBorders/>
            <w:shd w:fill="FFF2CC"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Voditeljica stručnog vijeća: Gorana Mandarić</w:t>
            </w:r>
          </w:p>
        </w:tc>
      </w:tr>
      <w:tr>
        <w:trPr>
          <w:trHeight w:val="554" w:hRule="atLeast"/>
          <w:jc w:val="center"/>
        </w:trPr>
        <w:tc>
          <w:tcPr>
            <w:tcW w:type="dxa" w:w="9066"/>
            <w:gridSpan w:val="2"/>
            <w:tcBorders/>
            <w:shd w:fill="FFF2CC"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Članovi</w:t>
            </w:r>
            <w:r>
              <w:rPr>
                <w:rFonts w:ascii="Times New Roman" w:hAnsi="Times New Roman" w:cs="Times New Roman"/>
                <w:sz w:val="24"/>
                <w:szCs w:val="24"/>
              </w:rPr>
              <w:t xml:space="preserve">:</w:t>
            </w:r>
          </w:p>
          <w:p>
            <w:pPr>
              <w:spacing/>
              <w:rPr>
                <w:rFonts w:ascii="Times New Roman" w:hAnsi="Times New Roman" w:cs="Times New Roman"/>
                <w:sz w:val="24"/>
                <w:szCs w:val="24"/>
              </w:rPr>
            </w:pPr>
            <w:r>
              <w:rPr>
                <w:rFonts w:ascii="Times New Roman" w:hAnsi="Times New Roman" w:cs="Times New Roman"/>
                <w:sz w:val="24"/>
                <w:szCs w:val="24"/>
              </w:rPr>
              <w:t xml:space="preserve">Slavica Francetić, Manja Kostelac-Gomerčić, Snježana Orešković, Nikolina Stojanović</w:t>
            </w:r>
          </w:p>
        </w:tc>
      </w:tr>
      <w:tr>
        <w:trPr>
          <w:trHeight w:val="554" w:hRule="atLeast"/>
          <w:jc w:val="center"/>
        </w:trPr>
        <w:tc>
          <w:tcPr>
            <w:tcW w:type="dxa" w:w="1697"/>
            <w:tcBorders/>
            <w:shd w:fill="FFF2CC"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Mjesec </w:t>
            </w:r>
          </w:p>
        </w:tc>
        <w:tc>
          <w:tcPr>
            <w:tcW w:type="dxa" w:w="7369"/>
            <w:tcBorders/>
            <w:shd w:fill="FFF2CC"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Sadržaj rada</w:t>
            </w:r>
          </w:p>
        </w:tc>
      </w:tr>
      <w:tr>
        <w:trPr>
          <w:trHeight w:val="5223" w:hRule="atLeast"/>
          <w:jc w:val="center"/>
        </w:trPr>
        <w:tc>
          <w:tcPr>
            <w:tcW w:type="dxa" w:w="1697"/>
            <w:tcBorders/>
            <w:shd w:fill="FFFFFF"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r</w:t>
            </w:r>
            <w:r>
              <w:rPr>
                <w:rFonts w:ascii="Times New Roman" w:hAnsi="Times New Roman" w:cs="Times New Roman"/>
                <w:sz w:val="24"/>
                <w:szCs w:val="24"/>
              </w:rPr>
              <w:t xml:space="preserve">ujan</w:t>
            </w:r>
          </w:p>
        </w:tc>
        <w:tc>
          <w:tcPr>
            <w:tcW w:type="dxa" w:w="7369"/>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I</w:t>
            </w:r>
            <w:r>
              <w:rPr>
                <w:rFonts w:ascii="Times New Roman" w:hAnsi="Times New Roman" w:cs="Times New Roman"/>
                <w:sz w:val="24"/>
                <w:szCs w:val="24"/>
              </w:rPr>
              <w:t xml:space="preserve">zrada programa rada Stručnog vijeća</w:t>
            </w:r>
          </w:p>
          <w:p>
            <w:pPr>
              <w:spacing/>
              <w:rPr>
                <w:rFonts w:ascii="Times New Roman" w:hAnsi="Times New Roman" w:cs="Times New Roman"/>
                <w:sz w:val="24"/>
                <w:szCs w:val="24"/>
              </w:rPr>
            </w:pPr>
            <w:r>
              <w:rPr>
                <w:rFonts w:ascii="Times New Roman" w:hAnsi="Times New Roman" w:cs="Times New Roman"/>
                <w:sz w:val="24"/>
                <w:szCs w:val="24"/>
              </w:rPr>
              <w:t xml:space="preserve">P</w:t>
            </w:r>
            <w:r>
              <w:rPr>
                <w:rFonts w:ascii="Times New Roman" w:hAnsi="Times New Roman" w:cs="Times New Roman"/>
                <w:sz w:val="24"/>
                <w:szCs w:val="24"/>
              </w:rPr>
              <w:t xml:space="preserve">odjela zaduženja među članovima Stručnog vijeća</w:t>
            </w:r>
          </w:p>
          <w:p>
            <w:pPr>
              <w:spacing/>
              <w:rPr>
                <w:rFonts w:ascii="Times New Roman" w:hAnsi="Times New Roman" w:cs="Times New Roman"/>
                <w:sz w:val="24"/>
                <w:szCs w:val="24"/>
              </w:rPr>
            </w:pPr>
            <w:r>
              <w:rPr>
                <w:rFonts w:ascii="Times New Roman" w:hAnsi="Times New Roman" w:cs="Times New Roman"/>
                <w:sz w:val="24"/>
                <w:szCs w:val="24"/>
              </w:rPr>
              <w:t xml:space="preserve">D</w:t>
            </w:r>
            <w:r>
              <w:rPr>
                <w:rFonts w:ascii="Times New Roman" w:hAnsi="Times New Roman" w:cs="Times New Roman"/>
                <w:sz w:val="24"/>
                <w:szCs w:val="24"/>
              </w:rPr>
              <w:t xml:space="preserve">ogovor o planiranju i izradi godišnjih izvedbenih kurikula, okvirnih i izvedbenih nastavnih planova i programa te ostvarivanju međupredmetnih očekivanja</w:t>
            </w:r>
          </w:p>
          <w:p>
            <w:pPr>
              <w:spacing/>
              <w:rPr>
                <w:rFonts w:ascii="Times New Roman" w:hAnsi="Times New Roman" w:cs="Times New Roman"/>
                <w:sz w:val="24"/>
                <w:szCs w:val="24"/>
              </w:rPr>
            </w:pPr>
            <w:r>
              <w:rPr>
                <w:rFonts w:ascii="Times New Roman" w:hAnsi="Times New Roman" w:cs="Times New Roman"/>
                <w:sz w:val="24"/>
                <w:szCs w:val="24"/>
              </w:rPr>
              <w:t xml:space="preserve">U</w:t>
            </w:r>
            <w:r>
              <w:rPr>
                <w:rFonts w:ascii="Times New Roman" w:hAnsi="Times New Roman" w:cs="Times New Roman"/>
                <w:sz w:val="24"/>
                <w:szCs w:val="24"/>
              </w:rPr>
              <w:t xml:space="preserve">sklađivanje elemenata ocjenjivanja te načina i postupaka vrednovanja</w:t>
            </w:r>
          </w:p>
          <w:p>
            <w:pPr>
              <w:spacing/>
              <w:rPr>
                <w:rFonts w:ascii="Times New Roman" w:hAnsi="Times New Roman" w:cs="Times New Roman"/>
                <w:sz w:val="24"/>
                <w:szCs w:val="24"/>
              </w:rPr>
            </w:pPr>
            <w:r>
              <w:rPr>
                <w:rFonts w:ascii="Times New Roman" w:hAnsi="Times New Roman" w:cs="Times New Roman"/>
                <w:sz w:val="24"/>
                <w:szCs w:val="24"/>
              </w:rPr>
              <w:t xml:space="preserve">U</w:t>
            </w:r>
            <w:r>
              <w:rPr>
                <w:rFonts w:ascii="Times New Roman" w:hAnsi="Times New Roman" w:cs="Times New Roman"/>
                <w:sz w:val="24"/>
                <w:szCs w:val="24"/>
              </w:rPr>
              <w:t xml:space="preserve">sklađivanje popisa lektire s kurikulom i ispitnim katalogom za državnu </w:t>
            </w:r>
            <w:r>
              <w:rPr>
                <w:rFonts w:ascii="Times New Roman" w:hAnsi="Times New Roman" w:cs="Times New Roman"/>
                <w:sz w:val="24"/>
                <w:szCs w:val="24"/>
              </w:rPr>
              <w:t xml:space="preserve">matur</w:t>
            </w:r>
            <w:r>
              <w:rPr>
                <w:rFonts w:ascii="Times New Roman" w:hAnsi="Times New Roman" w:cs="Times New Roman"/>
                <w:sz w:val="24"/>
                <w:szCs w:val="24"/>
              </w:rPr>
              <w:t xml:space="preserve">u</w:t>
            </w:r>
          </w:p>
          <w:p>
            <w:pPr>
              <w:spacing/>
              <w:rPr>
                <w:rFonts w:ascii="Times New Roman" w:hAnsi="Times New Roman" w:cs="Times New Roman"/>
                <w:sz w:val="24"/>
                <w:szCs w:val="24"/>
              </w:rPr>
            </w:pPr>
            <w:r>
              <w:rPr>
                <w:rFonts w:ascii="Times New Roman" w:hAnsi="Times New Roman" w:cs="Times New Roman"/>
                <w:sz w:val="24"/>
                <w:szCs w:val="24"/>
              </w:rPr>
              <w:t xml:space="preserve">D</w:t>
            </w:r>
            <w:r>
              <w:rPr>
                <w:rFonts w:ascii="Times New Roman" w:hAnsi="Times New Roman" w:cs="Times New Roman"/>
                <w:sz w:val="24"/>
                <w:szCs w:val="24"/>
              </w:rPr>
              <w:t xml:space="preserve">ogovor o provođenju izborne, dodatne i dopunske nastave</w:t>
            </w:r>
          </w:p>
          <w:p>
            <w:pPr>
              <w:spacing/>
              <w:rPr>
                <w:rFonts w:ascii="Times New Roman" w:hAnsi="Times New Roman" w:cs="Times New Roman"/>
                <w:sz w:val="24"/>
                <w:szCs w:val="24"/>
              </w:rPr>
            </w:pPr>
            <w:r>
              <w:rPr>
                <w:rFonts w:ascii="Times New Roman" w:hAnsi="Times New Roman" w:cs="Times New Roman"/>
                <w:sz w:val="24"/>
                <w:szCs w:val="24"/>
              </w:rPr>
              <w:t xml:space="preserve">P</w:t>
            </w:r>
            <w:r>
              <w:rPr>
                <w:rFonts w:ascii="Times New Roman" w:hAnsi="Times New Roman" w:cs="Times New Roman"/>
                <w:sz w:val="24"/>
                <w:szCs w:val="24"/>
              </w:rPr>
              <w:t xml:space="preserve">rijedlozi i planiranje izvannastavnih i izvanškolskih aktivnosti: obilježavanje važnih datuma, planiranje izvanučioničke i terenske nastave, posjeti kazalištima, muzejima te kulturnim i umjetničkim institucijama, sudjelovanje na smotrama, književnim manifestacijama, promocijama i natječajima</w:t>
            </w:r>
          </w:p>
          <w:p>
            <w:pPr>
              <w:spacing/>
              <w:rPr>
                <w:rFonts w:ascii="Times New Roman" w:hAnsi="Times New Roman" w:cs="Times New Roman"/>
                <w:sz w:val="24"/>
                <w:szCs w:val="24"/>
              </w:rPr>
            </w:pPr>
            <w:r>
              <w:rPr>
                <w:rFonts w:ascii="Times New Roman" w:hAnsi="Times New Roman" w:cs="Times New Roman"/>
                <w:sz w:val="24"/>
                <w:szCs w:val="24"/>
              </w:rPr>
              <w:t xml:space="preserve">P</w:t>
            </w:r>
            <w:r>
              <w:rPr>
                <w:rFonts w:ascii="Times New Roman" w:hAnsi="Times New Roman" w:cs="Times New Roman"/>
                <w:sz w:val="24"/>
                <w:szCs w:val="24"/>
              </w:rPr>
              <w:t xml:space="preserve">rijedlozi za nabavu udžbenika, lektirnih naslova, stručne literature, nastavnih sredstava i pomagala</w:t>
            </w:r>
          </w:p>
          <w:p>
            <w:pPr>
              <w:spacing/>
              <w:rPr>
                <w:rFonts w:ascii="Times New Roman" w:hAnsi="Times New Roman" w:cs="Times New Roman"/>
                <w:sz w:val="24"/>
                <w:szCs w:val="24"/>
              </w:rPr>
            </w:pPr>
            <w:r>
              <w:rPr>
                <w:rFonts w:ascii="Times New Roman" w:hAnsi="Times New Roman" w:cs="Times New Roman"/>
                <w:sz w:val="24"/>
                <w:szCs w:val="24"/>
              </w:rPr>
              <w:t xml:space="preserve">A</w:t>
            </w:r>
            <w:r>
              <w:rPr>
                <w:rFonts w:ascii="Times New Roman" w:hAnsi="Times New Roman" w:cs="Times New Roman"/>
                <w:sz w:val="24"/>
                <w:szCs w:val="24"/>
              </w:rPr>
              <w:t xml:space="preserve">naliza rezultata državne mature iz prethodne školske godine</w:t>
            </w:r>
          </w:p>
          <w:p>
            <w:pPr>
              <w:spacing/>
              <w:rPr>
                <w:rFonts w:ascii="Times New Roman" w:hAnsi="Times New Roman" w:cs="Times New Roman"/>
                <w:sz w:val="24"/>
                <w:szCs w:val="24"/>
              </w:rPr>
            </w:pPr>
            <w:r>
              <w:rPr>
                <w:rFonts w:ascii="Times New Roman" w:hAnsi="Times New Roman" w:cs="Times New Roman"/>
                <w:sz w:val="24"/>
                <w:szCs w:val="24"/>
              </w:rPr>
              <w:t xml:space="preserve">K</w:t>
            </w:r>
            <w:r>
              <w:rPr>
                <w:rFonts w:ascii="Times New Roman" w:hAnsi="Times New Roman" w:cs="Times New Roman"/>
                <w:sz w:val="24"/>
                <w:szCs w:val="24"/>
              </w:rPr>
              <w:t xml:space="preserve">onzultacije, suradnja i razmjena nastavnih materijala u svrhu unaprjeđenja kvalitete nastave</w:t>
            </w:r>
          </w:p>
          <w:p>
            <w:pPr>
              <w:spacing/>
              <w:rPr>
                <w:rFonts w:ascii="Times New Roman" w:hAnsi="Times New Roman" w:cs="Times New Roman"/>
                <w:sz w:val="24"/>
                <w:szCs w:val="24"/>
              </w:rPr>
            </w:pPr>
            <w:r>
              <w:rPr>
                <w:rFonts w:ascii="Times New Roman" w:hAnsi="Times New Roman" w:cs="Times New Roman"/>
                <w:sz w:val="24"/>
                <w:szCs w:val="24"/>
              </w:rPr>
              <w:t xml:space="preserve">P</w:t>
            </w:r>
            <w:r>
              <w:rPr>
                <w:rFonts w:ascii="Times New Roman" w:hAnsi="Times New Roman" w:cs="Times New Roman"/>
                <w:sz w:val="24"/>
                <w:szCs w:val="24"/>
              </w:rPr>
              <w:t xml:space="preserve">oticanje učenika za sudjelovanje na natjecanjima</w:t>
            </w:r>
          </w:p>
        </w:tc>
      </w:tr>
      <w:tr>
        <w:trPr>
          <w:trHeight w:val="1533" w:hRule="atLeast"/>
          <w:jc w:val="center"/>
        </w:trPr>
        <w:tc>
          <w:tcPr>
            <w:tcW w:type="dxa" w:w="1697"/>
            <w:tcBorders/>
            <w:shd w:fill="FFFFFF"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l</w:t>
            </w:r>
            <w:r>
              <w:rPr>
                <w:rFonts w:ascii="Times New Roman" w:hAnsi="Times New Roman" w:cs="Times New Roman"/>
                <w:sz w:val="24"/>
                <w:szCs w:val="24"/>
              </w:rPr>
              <w:t xml:space="preserve">istopad</w:t>
            </w:r>
          </w:p>
        </w:tc>
        <w:tc>
          <w:tcPr>
            <w:tcW w:type="dxa" w:w="7369"/>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A</w:t>
            </w:r>
            <w:r>
              <w:rPr>
                <w:rFonts w:ascii="Times New Roman" w:hAnsi="Times New Roman" w:cs="Times New Roman"/>
                <w:sz w:val="24"/>
                <w:szCs w:val="24"/>
              </w:rPr>
              <w:t xml:space="preserve">naliza fonda školske lektire i prijedlozi za njegovu dopunu</w:t>
            </w:r>
          </w:p>
          <w:p>
            <w:pPr>
              <w:spacing/>
              <w:rPr>
                <w:rFonts w:ascii="Times New Roman" w:hAnsi="Times New Roman" w:cs="Times New Roman"/>
                <w:sz w:val="24"/>
                <w:szCs w:val="24"/>
              </w:rPr>
            </w:pPr>
            <w:r>
              <w:rPr>
                <w:rFonts w:ascii="Times New Roman" w:hAnsi="Times New Roman" w:cs="Times New Roman"/>
                <w:sz w:val="24"/>
                <w:szCs w:val="24"/>
              </w:rPr>
              <w:t xml:space="preserve">R</w:t>
            </w:r>
            <w:r>
              <w:rPr>
                <w:rFonts w:ascii="Times New Roman" w:hAnsi="Times New Roman" w:cs="Times New Roman"/>
                <w:sz w:val="24"/>
                <w:szCs w:val="24"/>
              </w:rPr>
              <w:t xml:space="preserve">asprava o stručnim temama i pitanjima važnima za unaprjeđenje nastave Hrvatskoga jezika</w:t>
            </w:r>
          </w:p>
          <w:p>
            <w:pPr>
              <w:spacing/>
              <w:rPr>
                <w:rFonts w:ascii="Times New Roman" w:hAnsi="Times New Roman" w:cs="Times New Roman"/>
                <w:sz w:val="24"/>
                <w:szCs w:val="24"/>
              </w:rPr>
            </w:pPr>
            <w:r>
              <w:rPr>
                <w:rFonts w:ascii="Times New Roman" w:hAnsi="Times New Roman" w:cs="Times New Roman"/>
                <w:sz w:val="24"/>
                <w:szCs w:val="24"/>
              </w:rPr>
              <w:t xml:space="preserve">P</w:t>
            </w:r>
            <w:r>
              <w:rPr>
                <w:rFonts w:ascii="Times New Roman" w:hAnsi="Times New Roman" w:cs="Times New Roman"/>
                <w:sz w:val="24"/>
                <w:szCs w:val="24"/>
              </w:rPr>
              <w:t xml:space="preserve">laniranje stručnog usavršavanja, dogovor o sudjelovanju na stručnim skupovima te podnošenje izvješća s održanih stručnih skupova</w:t>
            </w:r>
          </w:p>
          <w:p>
            <w:pPr>
              <w:spacing/>
              <w:rPr>
                <w:rFonts w:ascii="Times New Roman" w:hAnsi="Times New Roman" w:cs="Times New Roman"/>
                <w:sz w:val="24"/>
                <w:szCs w:val="24"/>
              </w:rPr>
            </w:pPr>
            <w:r>
              <w:rPr>
                <w:rFonts w:ascii="Times New Roman" w:hAnsi="Times New Roman" w:cs="Times New Roman"/>
                <w:sz w:val="24"/>
                <w:szCs w:val="24"/>
              </w:rPr>
              <w:t xml:space="preserve">P</w:t>
            </w:r>
            <w:r>
              <w:rPr>
                <w:rFonts w:ascii="Times New Roman" w:hAnsi="Times New Roman" w:cs="Times New Roman"/>
                <w:sz w:val="24"/>
                <w:szCs w:val="24"/>
              </w:rPr>
              <w:t xml:space="preserve">laniranje i provedba aktivnosti povodom Mjeseca hrvatske knjige (15. listopada – 15. studenoga)</w:t>
            </w:r>
          </w:p>
        </w:tc>
      </w:tr>
      <w:tr>
        <w:trPr>
          <w:trHeight w:val="711" w:hRule="atLeast"/>
          <w:jc w:val="center"/>
        </w:trPr>
        <w:tc>
          <w:tcPr>
            <w:tcW w:type="dxa" w:w="1697"/>
            <w:tcBorders/>
            <w:shd w:fill="FFFFFF"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s</w:t>
            </w:r>
            <w:r>
              <w:rPr>
                <w:rFonts w:ascii="Times New Roman" w:hAnsi="Times New Roman" w:cs="Times New Roman"/>
                <w:sz w:val="24"/>
                <w:szCs w:val="24"/>
              </w:rPr>
              <w:t xml:space="preserve">tudeni</w:t>
            </w:r>
          </w:p>
        </w:tc>
        <w:tc>
          <w:tcPr>
            <w:tcW w:type="dxa" w:w="7369"/>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O</w:t>
            </w:r>
            <w:r>
              <w:rPr>
                <w:rFonts w:ascii="Times New Roman" w:hAnsi="Times New Roman" w:cs="Times New Roman"/>
                <w:sz w:val="24"/>
                <w:szCs w:val="24"/>
              </w:rPr>
              <w:t xml:space="preserve">rganizacija posjeta sajmu knjiga Interliber (10. – 15. studenoga)</w:t>
            </w:r>
          </w:p>
          <w:p>
            <w:pPr>
              <w:spacing/>
              <w:rPr>
                <w:rFonts w:ascii="Times New Roman" w:hAnsi="Times New Roman" w:cs="Times New Roman"/>
                <w:sz w:val="24"/>
                <w:szCs w:val="24"/>
              </w:rPr>
            </w:pPr>
            <w:r>
              <w:rPr>
                <w:rFonts w:ascii="Times New Roman" w:hAnsi="Times New Roman" w:cs="Times New Roman"/>
                <w:sz w:val="24"/>
                <w:szCs w:val="24"/>
              </w:rPr>
              <w:t xml:space="preserve">O</w:t>
            </w:r>
            <w:r>
              <w:rPr>
                <w:rFonts w:ascii="Times New Roman" w:hAnsi="Times New Roman" w:cs="Times New Roman"/>
                <w:sz w:val="24"/>
                <w:szCs w:val="24"/>
              </w:rPr>
              <w:t xml:space="preserve">rganizacija posjeta kazalištu</w:t>
            </w:r>
          </w:p>
          <w:p>
            <w:pPr>
              <w:spacing/>
              <w:rPr>
                <w:rFonts w:ascii="Times New Roman" w:hAnsi="Times New Roman" w:cs="Times New Roman"/>
                <w:sz w:val="24"/>
                <w:szCs w:val="24"/>
              </w:rPr>
            </w:pPr>
            <w:r>
              <w:rPr>
                <w:rFonts w:ascii="Times New Roman" w:hAnsi="Times New Roman" w:cs="Times New Roman"/>
                <w:sz w:val="24"/>
                <w:szCs w:val="24"/>
              </w:rPr>
              <w:t xml:space="preserve">D</w:t>
            </w:r>
            <w:r>
              <w:rPr>
                <w:rFonts w:ascii="Times New Roman" w:hAnsi="Times New Roman" w:cs="Times New Roman"/>
                <w:sz w:val="24"/>
                <w:szCs w:val="24"/>
              </w:rPr>
              <w:t xml:space="preserve">ogovor o pripremi učenika za natjecanja i državnu maturu</w:t>
            </w:r>
          </w:p>
        </w:tc>
      </w:tr>
      <w:tr>
        <w:trPr>
          <w:trHeight w:val="1709" w:hRule="atLeast"/>
          <w:jc w:val="center"/>
        </w:trPr>
        <w:tc>
          <w:tcPr>
            <w:tcW w:type="dxa" w:w="1697"/>
            <w:tcBorders/>
            <w:shd w:fill="FFFFFF"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p</w:t>
            </w:r>
            <w:r>
              <w:rPr>
                <w:rFonts w:ascii="Times New Roman" w:hAnsi="Times New Roman" w:cs="Times New Roman"/>
                <w:sz w:val="24"/>
                <w:szCs w:val="24"/>
              </w:rPr>
              <w:t xml:space="preserve">rosinac</w:t>
            </w:r>
          </w:p>
        </w:tc>
        <w:tc>
          <w:tcPr>
            <w:tcW w:type="dxa" w:w="7369"/>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P</w:t>
            </w:r>
            <w:r>
              <w:rPr>
                <w:rFonts w:ascii="Times New Roman" w:hAnsi="Times New Roman" w:cs="Times New Roman"/>
                <w:sz w:val="24"/>
                <w:szCs w:val="24"/>
              </w:rPr>
              <w:t xml:space="preserve">rovedba školske razine kviza za poticanje čitanja i kreativnosti „Mreža čitanja“, analiza rezultata te priprema učenika za regionalnu razinu natjecanja</w:t>
            </w:r>
          </w:p>
          <w:p>
            <w:pPr>
              <w:spacing/>
              <w:rPr>
                <w:rFonts w:ascii="Times New Roman" w:hAnsi="Times New Roman" w:cs="Times New Roman"/>
                <w:sz w:val="24"/>
                <w:szCs w:val="24"/>
              </w:rPr>
            </w:pPr>
            <w:r>
              <w:rPr>
                <w:rFonts w:ascii="Times New Roman" w:hAnsi="Times New Roman" w:cs="Times New Roman"/>
                <w:sz w:val="24"/>
                <w:szCs w:val="24"/>
              </w:rPr>
              <w:t xml:space="preserve">S</w:t>
            </w:r>
            <w:r>
              <w:rPr>
                <w:rFonts w:ascii="Times New Roman" w:hAnsi="Times New Roman" w:cs="Times New Roman"/>
                <w:sz w:val="24"/>
                <w:szCs w:val="24"/>
              </w:rPr>
              <w:t xml:space="preserve">uradnja sa stručnom službom škole u području stručnog usavršavanja nastavnika te razmatranje stručnih i pedagoških tema radi unaprjeđenja kvalitete nastave i uspjeha učenika</w:t>
            </w:r>
          </w:p>
          <w:p>
            <w:pPr>
              <w:spacing/>
              <w:rPr>
                <w:rFonts w:ascii="Times New Roman" w:hAnsi="Times New Roman" w:cs="Times New Roman"/>
                <w:sz w:val="24"/>
                <w:szCs w:val="24"/>
              </w:rPr>
            </w:pPr>
            <w:r>
              <w:rPr>
                <w:rFonts w:ascii="Times New Roman" w:hAnsi="Times New Roman" w:cs="Times New Roman"/>
                <w:sz w:val="24"/>
                <w:szCs w:val="24"/>
              </w:rPr>
              <w:t xml:space="preserve">P</w:t>
            </w:r>
            <w:r>
              <w:rPr>
                <w:rFonts w:ascii="Times New Roman" w:hAnsi="Times New Roman" w:cs="Times New Roman"/>
                <w:sz w:val="24"/>
                <w:szCs w:val="24"/>
              </w:rPr>
              <w:t xml:space="preserve">laniranje i provedba aktivnosti povodom Dana škole</w:t>
            </w:r>
          </w:p>
        </w:tc>
      </w:tr>
      <w:tr>
        <w:trPr>
          <w:trHeight w:val="1951" w:hRule="atLeast"/>
          <w:jc w:val="center"/>
        </w:trPr>
        <w:tc>
          <w:tcPr>
            <w:tcW w:type="dxa" w:w="1697"/>
            <w:tcBorders/>
            <w:shd w:fill="FFFFFF"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s</w:t>
            </w:r>
            <w:r>
              <w:rPr>
                <w:rFonts w:ascii="Times New Roman" w:hAnsi="Times New Roman" w:cs="Times New Roman"/>
                <w:sz w:val="24"/>
                <w:szCs w:val="24"/>
              </w:rPr>
              <w:t xml:space="preserve">iječanj</w:t>
            </w:r>
          </w:p>
        </w:tc>
        <w:tc>
          <w:tcPr>
            <w:tcW w:type="dxa" w:w="7369"/>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A</w:t>
            </w:r>
            <w:r>
              <w:rPr>
                <w:rFonts w:ascii="Times New Roman" w:hAnsi="Times New Roman" w:cs="Times New Roman"/>
                <w:sz w:val="24"/>
                <w:szCs w:val="24"/>
              </w:rPr>
              <w:t xml:space="preserve">naliza uspjeha učenika i realizacije nastave u prvom polugodištu</w:t>
            </w:r>
          </w:p>
          <w:p>
            <w:pPr>
              <w:spacing/>
              <w:rPr>
                <w:rFonts w:ascii="Times New Roman" w:hAnsi="Times New Roman" w:cs="Times New Roman"/>
                <w:sz w:val="24"/>
                <w:szCs w:val="24"/>
              </w:rPr>
            </w:pPr>
            <w:r>
              <w:rPr>
                <w:rFonts w:ascii="Times New Roman" w:hAnsi="Times New Roman" w:cs="Times New Roman"/>
                <w:sz w:val="24"/>
                <w:szCs w:val="24"/>
              </w:rPr>
              <w:t xml:space="preserve">O</w:t>
            </w:r>
            <w:r>
              <w:rPr>
                <w:rFonts w:ascii="Times New Roman" w:hAnsi="Times New Roman" w:cs="Times New Roman"/>
                <w:sz w:val="24"/>
                <w:szCs w:val="24"/>
              </w:rPr>
              <w:t xml:space="preserve">dabir učeničkih radova za smotru LiDraNo te priprema učenika za županijsku razinu</w:t>
            </w:r>
          </w:p>
          <w:p>
            <w:pPr>
              <w:spacing/>
              <w:rPr>
                <w:rFonts w:ascii="Times New Roman" w:hAnsi="Times New Roman" w:cs="Times New Roman"/>
                <w:sz w:val="24"/>
                <w:szCs w:val="24"/>
              </w:rPr>
            </w:pPr>
            <w:r>
              <w:rPr>
                <w:rFonts w:ascii="Times New Roman" w:hAnsi="Times New Roman" w:cs="Times New Roman"/>
                <w:sz w:val="24"/>
                <w:szCs w:val="24"/>
              </w:rPr>
              <w:t xml:space="preserve">S</w:t>
            </w:r>
            <w:r>
              <w:rPr>
                <w:rFonts w:ascii="Times New Roman" w:hAnsi="Times New Roman" w:cs="Times New Roman"/>
                <w:sz w:val="24"/>
                <w:szCs w:val="24"/>
              </w:rPr>
              <w:t xml:space="preserve">udjelovanje članova Stručnog vijeća u procesu samovrednovanja škole</w:t>
            </w:r>
          </w:p>
          <w:p>
            <w:pPr>
              <w:spacing/>
              <w:rPr>
                <w:rFonts w:ascii="Times New Roman" w:hAnsi="Times New Roman" w:cs="Times New Roman"/>
                <w:sz w:val="24"/>
                <w:szCs w:val="24"/>
              </w:rPr>
            </w:pPr>
            <w:r>
              <w:rPr>
                <w:rFonts w:ascii="Times New Roman" w:hAnsi="Times New Roman" w:cs="Times New Roman"/>
                <w:sz w:val="24"/>
                <w:szCs w:val="24"/>
              </w:rPr>
              <w:t xml:space="preserve">udjelovanje članova Stručnog vijeća u različitim oblicima stručnog usavršavanja</w:t>
            </w:r>
          </w:p>
        </w:tc>
      </w:tr>
      <w:tr>
        <w:trPr>
          <w:trHeight w:val="1951" w:hRule="atLeast"/>
          <w:jc w:val="center"/>
        </w:trPr>
        <w:tc>
          <w:tcPr>
            <w:tcW w:type="dxa" w:w="1697"/>
            <w:tcBorders/>
            <w:shd w:fill="FFFFFF"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v</w:t>
            </w:r>
            <w:r>
              <w:rPr>
                <w:rFonts w:ascii="Times New Roman" w:hAnsi="Times New Roman" w:cs="Times New Roman"/>
                <w:sz w:val="24"/>
                <w:szCs w:val="24"/>
              </w:rPr>
              <w:t xml:space="preserve">eljača</w:t>
            </w:r>
          </w:p>
        </w:tc>
        <w:tc>
          <w:tcPr>
            <w:tcW w:type="dxa" w:w="7369"/>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Provedba školske razine Natjecanja iz hrvatskoga jezika, analiza rezultata te priprema učenika za županijsku razinu</w:t>
            </w:r>
          </w:p>
          <w:p>
            <w:pPr>
              <w:spacing/>
              <w:rPr>
                <w:rFonts w:ascii="Times New Roman" w:hAnsi="Times New Roman" w:cs="Times New Roman"/>
                <w:sz w:val="24"/>
                <w:szCs w:val="24"/>
              </w:rPr>
            </w:pPr>
            <w:r>
              <w:rPr>
                <w:rFonts w:ascii="Times New Roman" w:hAnsi="Times New Roman" w:cs="Times New Roman"/>
                <w:sz w:val="24"/>
                <w:szCs w:val="24"/>
              </w:rPr>
              <w:t xml:space="preserve">Sudjelovanje učenika na Javnom pozivu za kratku priču o Domovinskom</w:t>
            </w:r>
          </w:p>
          <w:p>
            <w:pPr>
              <w:spacing/>
              <w:rPr>
                <w:rFonts w:ascii="Times New Roman" w:hAnsi="Times New Roman" w:cs="Times New Roman"/>
                <w:sz w:val="24"/>
                <w:szCs w:val="24"/>
              </w:rPr>
            </w:pPr>
            <w:r>
              <w:rPr>
                <w:rFonts w:ascii="Times New Roman" w:hAnsi="Times New Roman" w:cs="Times New Roman"/>
                <w:sz w:val="24"/>
                <w:szCs w:val="24"/>
              </w:rPr>
              <w:t xml:space="preserve">ratu</w:t>
            </w:r>
          </w:p>
          <w:p>
            <w:pPr>
              <w:spacing/>
              <w:rPr>
                <w:rFonts w:ascii="Times New Roman" w:hAnsi="Times New Roman" w:cs="Times New Roman"/>
                <w:sz w:val="24"/>
                <w:szCs w:val="24"/>
              </w:rPr>
            </w:pPr>
            <w:r>
              <w:rPr>
                <w:rFonts w:ascii="Times New Roman" w:hAnsi="Times New Roman" w:cs="Times New Roman"/>
                <w:sz w:val="24"/>
                <w:szCs w:val="24"/>
              </w:rPr>
              <w:t xml:space="preserve">Planiranje i provedba aktivnosti povodom Mjeseca hrvatskoga jezika (21.</w:t>
            </w:r>
          </w:p>
          <w:p>
            <w:pPr>
              <w:spacing/>
              <w:rPr>
                <w:rFonts w:ascii="Times New Roman" w:hAnsi="Times New Roman" w:cs="Times New Roman"/>
                <w:sz w:val="24"/>
                <w:szCs w:val="24"/>
              </w:rPr>
            </w:pPr>
            <w:r>
              <w:rPr>
                <w:rFonts w:ascii="Times New Roman" w:hAnsi="Times New Roman" w:cs="Times New Roman"/>
                <w:sz w:val="24"/>
                <w:szCs w:val="24"/>
              </w:rPr>
              <w:t xml:space="preserve">veljače – 17. ožujka)</w:t>
            </w:r>
          </w:p>
        </w:tc>
      </w:tr>
      <w:tr>
        <w:trPr>
          <w:trHeight w:val="1951" w:hRule="atLeast"/>
          <w:jc w:val="center"/>
        </w:trPr>
        <w:tc>
          <w:tcPr>
            <w:tcW w:type="dxa" w:w="1697"/>
            <w:tcBorders/>
            <w:shd w:fill="FFFFFF"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o</w:t>
            </w:r>
            <w:r>
              <w:rPr>
                <w:rFonts w:ascii="Times New Roman" w:hAnsi="Times New Roman" w:cs="Times New Roman"/>
                <w:sz w:val="24"/>
                <w:szCs w:val="24"/>
              </w:rPr>
              <w:t xml:space="preserve">žujak</w:t>
            </w:r>
          </w:p>
        </w:tc>
        <w:tc>
          <w:tcPr>
            <w:tcW w:type="dxa" w:w="7369"/>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Sudjelovanje učenika na županijskoj razini smotre LiDraNo, analiza</w:t>
            </w:r>
          </w:p>
          <w:p>
            <w:pPr>
              <w:spacing/>
              <w:rPr>
                <w:rFonts w:ascii="Times New Roman" w:hAnsi="Times New Roman" w:cs="Times New Roman"/>
                <w:sz w:val="24"/>
                <w:szCs w:val="24"/>
              </w:rPr>
            </w:pPr>
            <w:r>
              <w:rPr>
                <w:rFonts w:ascii="Times New Roman" w:hAnsi="Times New Roman" w:cs="Times New Roman"/>
                <w:sz w:val="24"/>
                <w:szCs w:val="24"/>
              </w:rPr>
              <w:t xml:space="preserve">rezultata te priprema za državnu razinu</w:t>
            </w:r>
          </w:p>
          <w:p>
            <w:pPr>
              <w:spacing/>
              <w:rPr>
                <w:rFonts w:ascii="Times New Roman" w:hAnsi="Times New Roman" w:cs="Times New Roman"/>
                <w:sz w:val="24"/>
                <w:szCs w:val="24"/>
              </w:rPr>
            </w:pPr>
            <w:r>
              <w:rPr>
                <w:rFonts w:ascii="Times New Roman" w:hAnsi="Times New Roman" w:cs="Times New Roman"/>
                <w:sz w:val="24"/>
                <w:szCs w:val="24"/>
              </w:rPr>
              <w:t xml:space="preserve">Sudjelovanje učenika na županijskoj razini Natjecanja iz hrvatskoga jezika,</w:t>
            </w:r>
          </w:p>
          <w:p>
            <w:pPr>
              <w:spacing/>
              <w:rPr>
                <w:rFonts w:ascii="Times New Roman" w:hAnsi="Times New Roman" w:cs="Times New Roman"/>
                <w:sz w:val="24"/>
                <w:szCs w:val="24"/>
              </w:rPr>
            </w:pPr>
            <w:r>
              <w:rPr>
                <w:rFonts w:ascii="Times New Roman" w:hAnsi="Times New Roman" w:cs="Times New Roman"/>
                <w:sz w:val="24"/>
                <w:szCs w:val="24"/>
              </w:rPr>
              <w:t xml:space="preserve">analiza rezultata te priprema za državnu razinu</w:t>
            </w:r>
          </w:p>
          <w:p>
            <w:pPr>
              <w:spacing/>
              <w:rPr>
                <w:rFonts w:ascii="Times New Roman" w:hAnsi="Times New Roman" w:cs="Times New Roman"/>
                <w:sz w:val="24"/>
                <w:szCs w:val="24"/>
              </w:rPr>
            </w:pPr>
            <w:r>
              <w:rPr>
                <w:rFonts w:ascii="Times New Roman" w:hAnsi="Times New Roman" w:cs="Times New Roman"/>
                <w:sz w:val="24"/>
                <w:szCs w:val="24"/>
              </w:rPr>
              <w:t xml:space="preserve">Provedba regionalne razine kviza za poticanje čitanja i kreativnosti „Mreža</w:t>
            </w:r>
          </w:p>
          <w:p>
            <w:pPr>
              <w:spacing/>
              <w:rPr>
                <w:rFonts w:ascii="Times New Roman" w:hAnsi="Times New Roman" w:cs="Times New Roman"/>
                <w:sz w:val="24"/>
                <w:szCs w:val="24"/>
              </w:rPr>
            </w:pPr>
            <w:r>
              <w:rPr>
                <w:rFonts w:ascii="Times New Roman" w:hAnsi="Times New Roman" w:cs="Times New Roman"/>
                <w:sz w:val="24"/>
                <w:szCs w:val="24"/>
              </w:rPr>
              <w:t xml:space="preserve">čitanja“, analiza rezultata te priprema učenika za nacionalnu razinu</w:t>
            </w:r>
          </w:p>
          <w:p>
            <w:pPr>
              <w:spacing/>
              <w:rPr>
                <w:rFonts w:ascii="Times New Roman" w:hAnsi="Times New Roman" w:cs="Times New Roman"/>
                <w:sz w:val="24"/>
                <w:szCs w:val="24"/>
              </w:rPr>
            </w:pPr>
            <w:r>
              <w:rPr>
                <w:rFonts w:ascii="Times New Roman" w:hAnsi="Times New Roman" w:cs="Times New Roman"/>
                <w:sz w:val="24"/>
                <w:szCs w:val="24"/>
              </w:rPr>
              <w:t xml:space="preserve">Suradnja s kazalištima u organizaciji posjeta kazališnim predstavama</w:t>
            </w:r>
          </w:p>
        </w:tc>
      </w:tr>
      <w:tr>
        <w:trPr>
          <w:trHeight w:val="635" w:hRule="atLeast"/>
          <w:jc w:val="center"/>
        </w:trPr>
        <w:tc>
          <w:tcPr>
            <w:tcW w:type="dxa" w:w="1697"/>
            <w:tcBorders/>
            <w:shd w:fill="FFFFFF"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t</w:t>
            </w:r>
            <w:r>
              <w:rPr>
                <w:rFonts w:ascii="Times New Roman" w:hAnsi="Times New Roman" w:cs="Times New Roman"/>
                <w:sz w:val="24"/>
                <w:szCs w:val="24"/>
              </w:rPr>
              <w:t xml:space="preserve">ravanj</w:t>
            </w:r>
          </w:p>
        </w:tc>
        <w:tc>
          <w:tcPr>
            <w:tcW w:type="dxa" w:w="7369"/>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Planiranje i provedba aktivnosti usmjerenih na promociju Škole i obrazovnih programa</w:t>
            </w:r>
          </w:p>
          <w:p>
            <w:pPr>
              <w:spacing/>
              <w:rPr>
                <w:rFonts w:ascii="Times New Roman" w:hAnsi="Times New Roman" w:cs="Times New Roman"/>
                <w:sz w:val="24"/>
                <w:szCs w:val="24"/>
              </w:rPr>
            </w:pPr>
            <w:r>
              <w:rPr>
                <w:rFonts w:ascii="Times New Roman" w:hAnsi="Times New Roman" w:cs="Times New Roman"/>
                <w:sz w:val="24"/>
                <w:szCs w:val="24"/>
              </w:rPr>
              <w:t xml:space="preserve">Planiranje i provedba aktivnosti povodom Dana medijske pismenosti</w:t>
            </w:r>
          </w:p>
        </w:tc>
      </w:tr>
      <w:tr>
        <w:trPr>
          <w:trHeight w:val="1356" w:hRule="atLeast"/>
          <w:jc w:val="center"/>
        </w:trPr>
        <w:tc>
          <w:tcPr>
            <w:tcW w:type="dxa" w:w="1697"/>
            <w:tcBorders/>
            <w:shd w:fill="FFFFFF"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s</w:t>
            </w:r>
            <w:r>
              <w:rPr>
                <w:rFonts w:ascii="Times New Roman" w:hAnsi="Times New Roman" w:cs="Times New Roman"/>
                <w:sz w:val="24"/>
                <w:szCs w:val="24"/>
              </w:rPr>
              <w:t xml:space="preserve">vibanj</w:t>
            </w:r>
          </w:p>
        </w:tc>
        <w:tc>
          <w:tcPr>
            <w:tcW w:type="dxa" w:w="7369"/>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Sudjelovanje učenika na državnoj smotri LiDraNo i državnoj razini Natjecanja iz hrvatskoga jezika</w:t>
            </w:r>
          </w:p>
          <w:p>
            <w:pPr>
              <w:spacing/>
              <w:rPr>
                <w:rFonts w:ascii="Times New Roman" w:hAnsi="Times New Roman" w:cs="Times New Roman"/>
                <w:sz w:val="24"/>
                <w:szCs w:val="24"/>
              </w:rPr>
            </w:pPr>
            <w:r>
              <w:rPr>
                <w:rFonts w:ascii="Times New Roman" w:hAnsi="Times New Roman" w:cs="Times New Roman"/>
                <w:sz w:val="24"/>
                <w:szCs w:val="24"/>
              </w:rPr>
              <w:t xml:space="preserve">Provedba nacionalne razine kviza za poticanje čitanja i kreativnosti „Mreža</w:t>
            </w:r>
          </w:p>
          <w:p>
            <w:pPr>
              <w:spacing/>
              <w:rPr>
                <w:rFonts w:ascii="Times New Roman" w:hAnsi="Times New Roman" w:cs="Times New Roman"/>
                <w:sz w:val="24"/>
                <w:szCs w:val="24"/>
              </w:rPr>
            </w:pPr>
            <w:r>
              <w:rPr>
                <w:rFonts w:ascii="Times New Roman" w:hAnsi="Times New Roman" w:cs="Times New Roman"/>
                <w:sz w:val="24"/>
                <w:szCs w:val="24"/>
              </w:rPr>
              <w:t xml:space="preserve">čitanja“ te analiza rezultata</w:t>
            </w:r>
          </w:p>
          <w:p>
            <w:pPr>
              <w:spacing/>
              <w:rPr>
                <w:rFonts w:ascii="Times New Roman" w:hAnsi="Times New Roman" w:cs="Times New Roman"/>
                <w:sz w:val="24"/>
                <w:szCs w:val="24"/>
              </w:rPr>
            </w:pPr>
            <w:r>
              <w:rPr>
                <w:rFonts w:ascii="Times New Roman" w:hAnsi="Times New Roman" w:cs="Times New Roman"/>
                <w:sz w:val="24"/>
                <w:szCs w:val="24"/>
              </w:rPr>
              <w:t xml:space="preserve">Analiza uspjeha učenika završnih razreda i realizacije nastavnih planova i</w:t>
            </w:r>
          </w:p>
          <w:p>
            <w:pPr>
              <w:spacing/>
              <w:rPr>
                <w:rFonts w:ascii="Times New Roman" w:hAnsi="Times New Roman" w:cs="Times New Roman"/>
                <w:sz w:val="24"/>
                <w:szCs w:val="24"/>
              </w:rPr>
            </w:pPr>
            <w:r>
              <w:rPr>
                <w:rFonts w:ascii="Times New Roman" w:hAnsi="Times New Roman" w:cs="Times New Roman"/>
                <w:sz w:val="24"/>
                <w:szCs w:val="24"/>
              </w:rPr>
              <w:t xml:space="preserve">programa u završnim razredima</w:t>
            </w:r>
          </w:p>
        </w:tc>
      </w:tr>
      <w:tr>
        <w:trPr>
          <w:trHeight w:val="805" w:hRule="atLeast"/>
          <w:jc w:val="center"/>
        </w:trPr>
        <w:tc>
          <w:tcPr>
            <w:tcW w:type="dxa" w:w="1697"/>
            <w:tcBorders/>
            <w:shd w:fill="FFFFFF"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l</w:t>
            </w:r>
            <w:r>
              <w:rPr>
                <w:rFonts w:ascii="Times New Roman" w:hAnsi="Times New Roman" w:cs="Times New Roman"/>
                <w:sz w:val="24"/>
                <w:szCs w:val="24"/>
              </w:rPr>
              <w:t xml:space="preserve">ipanj</w:t>
            </w:r>
          </w:p>
        </w:tc>
        <w:tc>
          <w:tcPr>
            <w:tcW w:type="dxa" w:w="7369"/>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Analiza uspjeha učenika te izvješće o realizaciji nastavnih planova I programa na kraju nastavne godine</w:t>
            </w:r>
          </w:p>
        </w:tc>
      </w:tr>
      <w:tr>
        <w:trPr>
          <w:trHeight w:val="275" w:hRule="atLeast"/>
          <w:jc w:val="center"/>
        </w:trPr>
        <w:tc>
          <w:tcPr>
            <w:tcW w:type="dxa" w:w="1697"/>
            <w:tcBorders/>
            <w:shd w:fill="FFFFFF"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s</w:t>
            </w:r>
            <w:r>
              <w:rPr>
                <w:rFonts w:ascii="Times New Roman" w:hAnsi="Times New Roman" w:cs="Times New Roman"/>
                <w:sz w:val="24"/>
                <w:szCs w:val="24"/>
              </w:rPr>
              <w:t xml:space="preserve">rpanj</w:t>
            </w:r>
          </w:p>
        </w:tc>
        <w:tc>
          <w:tcPr>
            <w:tcW w:type="dxa" w:w="7369"/>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Prijedlog zaduženja članova Stručnog vijeća za sljedeću školsku godinu</w:t>
            </w:r>
          </w:p>
        </w:tc>
      </w:tr>
      <w:tr>
        <w:trPr>
          <w:trHeight w:val="280" w:hRule="atLeast"/>
          <w:jc w:val="center"/>
        </w:trPr>
        <w:tc>
          <w:tcPr>
            <w:tcW w:type="dxa" w:w="1697"/>
            <w:tcBorders/>
            <w:shd w:fill="FFFFFF"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k</w:t>
            </w:r>
            <w:r>
              <w:rPr>
                <w:rFonts w:ascii="Times New Roman" w:hAnsi="Times New Roman" w:cs="Times New Roman"/>
                <w:sz w:val="24"/>
                <w:szCs w:val="24"/>
              </w:rPr>
              <w:t xml:space="preserve">olovoz</w:t>
            </w:r>
          </w:p>
        </w:tc>
        <w:tc>
          <w:tcPr>
            <w:tcW w:type="dxa" w:w="7369"/>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Prijedlog za izbor novog voditelja Stručnog vijeća</w:t>
            </w:r>
          </w:p>
          <w:p>
            <w:pPr>
              <w:spacing/>
              <w:rPr>
                <w:rFonts w:ascii="Times New Roman" w:hAnsi="Times New Roman" w:cs="Times New Roman"/>
                <w:sz w:val="24"/>
                <w:szCs w:val="24"/>
              </w:rPr>
            </w:pPr>
            <w:r>
              <w:rPr>
                <w:rFonts w:ascii="Times New Roman" w:hAnsi="Times New Roman" w:cs="Times New Roman"/>
                <w:sz w:val="24"/>
                <w:szCs w:val="24"/>
              </w:rPr>
              <w:t xml:space="preserve">Analiza i vrednovanje rada Stručnog vijeća u školskoj godini 2026./2027.</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pStyle w:val="Naslov3"/>
        <w:spacing/>
        <w:rPr/>
      </w:pPr>
      <w:bookmarkStart w:id="128" w:name="_Toc242149951"/>
      <w:r>
        <w:rPr/>
        <w:t xml:space="preserve">8.3.5. Godišnji plan rada stručnog vijeća stranoga jezika</w:t>
      </w:r>
      <w:bookmarkEnd w:id="128"/>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1327"/>
        <w:gridCol w:w="7847"/>
      </w:tblGrid>
      <w:tr>
        <w:trPr>
          <w:trHeight w:val="609" w:hRule="atLeast"/>
          <w:jc w:val="center"/>
        </w:trPr>
        <w:tc>
          <w:tcPr>
            <w:tcW w:type="dxa" w:w="8926"/>
            <w:gridSpan w:val="2"/>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Voditeljica stručnog vijeća: </w:t>
            </w:r>
            <w:r>
              <w:rPr>
                <w:rFonts w:eastAsia="Calibri"/>
                <w:bCs/>
                <w:sz w:val="24"/>
                <w:szCs w:val="24"/>
              </w:rPr>
              <w:t xml:space="preserve">Sandra Sertić</w:t>
            </w:r>
          </w:p>
        </w:tc>
      </w:tr>
      <w:tr>
        <w:trPr>
          <w:jc w:val="center"/>
        </w:trPr>
        <w:tc>
          <w:tcPr>
            <w:tcW w:type="dxa" w:w="8926"/>
            <w:gridSpan w:val="2"/>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Članovi</w:t>
            </w:r>
            <w:r>
              <w:rPr>
                <w:rFonts w:eastAsia="Calibri"/>
                <w:bCs/>
                <w:sz w:val="24"/>
                <w:szCs w:val="24"/>
              </w:rPr>
              <w:t xml:space="preserve">:</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Mirjana Dasović, Dolores Krema, Sandra Sertić,  Igor Orešković</w:t>
            </w:r>
            <w:r>
              <w:rPr>
                <w:rFonts w:eastAsia="Calibri"/>
                <w:bCs/>
                <w:sz w:val="24"/>
                <w:szCs w:val="24"/>
              </w:rPr>
              <w:t xml:space="preserve">, Adela Rukavina</w:t>
            </w:r>
          </w:p>
        </w:tc>
      </w:tr>
      <w:tr>
        <w:trPr>
          <w:jc w:val="center"/>
        </w:trPr>
        <w:tc>
          <w:tcPr>
            <w:tcW w:type="dxa" w:w="1291"/>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Mjesec </w:t>
            </w:r>
          </w:p>
        </w:tc>
        <w:tc>
          <w:tcPr>
            <w:tcW w:type="dxa" w:w="7635"/>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Sadržaj rada</w:t>
            </w:r>
          </w:p>
        </w:tc>
      </w:tr>
      <w:tr>
        <w:trPr>
          <w:jc w:val="center"/>
        </w:trPr>
        <w:tc>
          <w:tcPr>
            <w:tcW w:type="dxa" w:w="1291"/>
            <w:tcBorders/>
            <w:shd w:fill="FFFFFF" w:color="auto" w:val="clear"/>
            <w:vAlign w:val="center"/>
          </w:tcPr>
          <w:p>
            <w:pPr>
              <w:spacing/>
              <w:rPr>
                <w:bCs/>
                <w:sz w:val="24"/>
                <w:szCs w:val="24"/>
              </w:rPr>
            </w:pPr>
            <w:r>
              <w:rPr>
                <w:bCs/>
                <w:sz w:val="24"/>
                <w:szCs w:val="24"/>
              </w:rPr>
              <w:t xml:space="preserve">r</w:t>
            </w:r>
            <w:r>
              <w:rPr>
                <w:bCs/>
                <w:sz w:val="24"/>
                <w:szCs w:val="24"/>
              </w:rPr>
              <w:t xml:space="preserve">ujan</w:t>
            </w:r>
          </w:p>
        </w:tc>
        <w:tc>
          <w:tcPr>
            <w:tcW w:type="dxa" w:w="7635"/>
            <w:tcBorders/>
            <w:vAlign w:val="center"/>
          </w:tcPr>
          <w:p>
            <w:pPr>
              <w:spacing/>
              <w:rPr>
                <w:rFonts w:eastAsia="Calibri"/>
                <w:sz w:val="24"/>
                <w:szCs w:val="24"/>
              </w:rPr>
            </w:pPr>
            <w:r>
              <w:rPr>
                <w:rFonts w:eastAsia="Calibri"/>
                <w:sz w:val="24"/>
                <w:szCs w:val="24"/>
              </w:rPr>
              <w:t xml:space="preserve">Izrada izvedbenih i operativnih nastavnih planova i programa; GIK-a </w:t>
            </w:r>
          </w:p>
          <w:p>
            <w:pPr>
              <w:spacing/>
              <w:rPr>
                <w:rFonts w:eastAsia="Calibri"/>
                <w:sz w:val="24"/>
                <w:szCs w:val="24"/>
              </w:rPr>
            </w:pPr>
            <w:r>
              <w:rPr>
                <w:rFonts w:eastAsia="Calibri"/>
                <w:sz w:val="24"/>
                <w:szCs w:val="24"/>
              </w:rPr>
              <w:t xml:space="preserve">Dogovor o elementima ocjenjivanja </w:t>
            </w:r>
          </w:p>
          <w:p>
            <w:pPr>
              <w:spacing/>
              <w:rPr>
                <w:rFonts w:eastAsia="Calibri"/>
                <w:sz w:val="24"/>
                <w:szCs w:val="24"/>
              </w:rPr>
            </w:pPr>
            <w:r>
              <w:rPr>
                <w:rFonts w:eastAsia="Calibri"/>
                <w:sz w:val="24"/>
                <w:szCs w:val="24"/>
              </w:rPr>
              <w:t xml:space="preserve">Dogovor o stručnom usavršavanju nastavnika </w:t>
            </w:r>
          </w:p>
          <w:p>
            <w:pPr>
              <w:spacing/>
              <w:rPr>
                <w:rFonts w:eastAsia="Calibri"/>
                <w:sz w:val="24"/>
                <w:szCs w:val="24"/>
              </w:rPr>
            </w:pPr>
            <w:r>
              <w:rPr>
                <w:rFonts w:eastAsia="Calibri"/>
                <w:sz w:val="24"/>
                <w:szCs w:val="24"/>
              </w:rPr>
              <w:t xml:space="preserve">Planiranje nabavke novih nastavnih sredstva i pomagala </w:t>
            </w:r>
          </w:p>
          <w:p>
            <w:pPr>
              <w:spacing/>
              <w:rPr>
                <w:rFonts w:eastAsia="Calibri"/>
                <w:sz w:val="24"/>
                <w:szCs w:val="24"/>
              </w:rPr>
            </w:pPr>
            <w:r>
              <w:rPr>
                <w:rFonts w:eastAsia="Calibri"/>
                <w:sz w:val="24"/>
                <w:szCs w:val="24"/>
              </w:rPr>
              <w:t xml:space="preserve">Dogovor oko stručnih ekskurzija i terenske nastave </w:t>
            </w:r>
          </w:p>
          <w:p>
            <w:pPr>
              <w:spacing/>
              <w:rPr>
                <w:rFonts w:eastAsia="Calibri"/>
                <w:sz w:val="24"/>
                <w:szCs w:val="24"/>
              </w:rPr>
            </w:pPr>
            <w:bookmarkStart w:id="129" w:name="_Hlk114021423"/>
            <w:r>
              <w:rPr>
                <w:rFonts w:eastAsia="Calibri"/>
                <w:sz w:val="24"/>
                <w:szCs w:val="24"/>
              </w:rPr>
              <w:t xml:space="preserve">Obilježavanje Europskog dana jezika  </w:t>
            </w:r>
          </w:p>
          <w:bookmarkEnd w:id="129"/>
          <w:p>
            <w:pPr>
              <w:spacing/>
              <w:rPr>
                <w:rFonts w:eastAsia="Calibri"/>
                <w:sz w:val="24"/>
                <w:szCs w:val="24"/>
              </w:rPr>
            </w:pPr>
            <w:r>
              <w:rPr>
                <w:rFonts w:eastAsia="Calibri"/>
                <w:sz w:val="24"/>
                <w:szCs w:val="24"/>
              </w:rPr>
              <w:t xml:space="preserve">Izrada i provođenje inicijalnih provjera znanja </w:t>
            </w:r>
          </w:p>
          <w:p>
            <w:pPr>
              <w:spacing/>
              <w:rPr>
                <w:rFonts w:eastAsia="Calibri"/>
                <w:sz w:val="24"/>
                <w:szCs w:val="24"/>
              </w:rPr>
            </w:pPr>
            <w:r>
              <w:rPr>
                <w:rFonts w:eastAsia="Calibri"/>
                <w:sz w:val="24"/>
                <w:szCs w:val="24"/>
              </w:rPr>
              <w:t xml:space="preserve">Prisustvovanje seminarima, stručnim skupovima i županijskim aktivima. </w:t>
            </w:r>
          </w:p>
          <w:p>
            <w:pPr>
              <w:spacing/>
              <w:rPr>
                <w:rFonts w:eastAsia="Calibri"/>
                <w:sz w:val="24"/>
                <w:szCs w:val="24"/>
              </w:rPr>
            </w:pPr>
            <w:r>
              <w:rPr>
                <w:rFonts w:eastAsia="Calibri"/>
                <w:sz w:val="24"/>
                <w:szCs w:val="24"/>
              </w:rPr>
              <w:t xml:space="preserve">Izlaganja sa seminara/webinara</w:t>
            </w:r>
          </w:p>
        </w:tc>
      </w:tr>
      <w:tr>
        <w:trPr>
          <w:jc w:val="center"/>
        </w:trPr>
        <w:tc>
          <w:tcPr>
            <w:tcW w:type="dxa" w:w="1291"/>
            <w:tcBorders/>
            <w:vAlign w:val="center"/>
          </w:tcPr>
          <w:p>
            <w:pPr>
              <w:spacing/>
              <w:rPr>
                <w:bCs/>
                <w:sz w:val="24"/>
                <w:szCs w:val="24"/>
              </w:rPr>
            </w:pPr>
            <w:r>
              <w:rPr>
                <w:bCs/>
                <w:sz w:val="24"/>
                <w:szCs w:val="24"/>
              </w:rPr>
              <w:t xml:space="preserve">listopad </w:t>
            </w:r>
          </w:p>
        </w:tc>
        <w:tc>
          <w:tcPr>
            <w:tcW w:type="dxa" w:w="7635"/>
            <w:tcBorders/>
            <w:vAlign w:val="center"/>
          </w:tcPr>
          <w:p>
            <w:pPr>
              <w:spacing/>
              <w:rPr>
                <w:rFonts w:eastAsia="Calibri"/>
                <w:sz w:val="24"/>
                <w:szCs w:val="24"/>
              </w:rPr>
            </w:pPr>
            <w:r>
              <w:rPr>
                <w:rFonts w:eastAsia="Calibri"/>
                <w:sz w:val="24"/>
                <w:szCs w:val="24"/>
              </w:rPr>
              <w:t xml:space="preserve">Prisustvovanje seminarima i županijskim aktivima. </w:t>
            </w:r>
          </w:p>
          <w:p>
            <w:pPr>
              <w:spacing/>
              <w:rPr>
                <w:rFonts w:eastAsia="Calibri"/>
                <w:sz w:val="24"/>
                <w:szCs w:val="24"/>
              </w:rPr>
            </w:pPr>
            <w:r>
              <w:rPr>
                <w:rFonts w:eastAsia="Calibri"/>
                <w:sz w:val="24"/>
                <w:szCs w:val="24"/>
              </w:rPr>
              <w:t xml:space="preserve">Izvješća sa seminara </w:t>
            </w:r>
          </w:p>
          <w:p>
            <w:pPr>
              <w:spacing/>
              <w:rPr>
                <w:rFonts w:eastAsia="Calibri"/>
                <w:sz w:val="24"/>
                <w:szCs w:val="24"/>
              </w:rPr>
            </w:pPr>
            <w:r>
              <w:rPr>
                <w:rFonts w:eastAsia="Calibri"/>
                <w:sz w:val="24"/>
                <w:szCs w:val="24"/>
              </w:rPr>
              <w:t xml:space="preserve">Formiranje grupa dodatne i dopunske nastave </w:t>
            </w:r>
          </w:p>
          <w:p>
            <w:pPr>
              <w:spacing/>
              <w:rPr>
                <w:rFonts w:eastAsia="Calibri"/>
                <w:sz w:val="24"/>
                <w:szCs w:val="24"/>
              </w:rPr>
            </w:pPr>
            <w:r>
              <w:rPr>
                <w:rFonts w:eastAsia="Calibri"/>
                <w:sz w:val="24"/>
                <w:szCs w:val="24"/>
              </w:rPr>
              <w:t xml:space="preserve">Rasprava rezultata postignutih na inicijalnoj provjeri znanja  </w:t>
            </w:r>
          </w:p>
          <w:p>
            <w:pPr>
              <w:spacing/>
              <w:rPr>
                <w:rFonts w:eastAsia="Calibri"/>
                <w:sz w:val="24"/>
                <w:szCs w:val="24"/>
              </w:rPr>
            </w:pPr>
            <w:r>
              <w:rPr>
                <w:rFonts w:eastAsia="Calibri"/>
                <w:sz w:val="24"/>
                <w:szCs w:val="24"/>
              </w:rPr>
              <w:t xml:space="preserve">Obilježavanje Međunarodnog dana djeteta (4. listopada)  </w:t>
            </w:r>
          </w:p>
        </w:tc>
      </w:tr>
      <w:tr>
        <w:trPr>
          <w:trHeight w:val="641" w:hRule="atLeast"/>
          <w:jc w:val="center"/>
        </w:trPr>
        <w:tc>
          <w:tcPr>
            <w:tcW w:type="dxa" w:w="1291"/>
            <w:tcBorders/>
            <w:shd w:fill="FFFFFF" w:color="auto" w:val="clear"/>
            <w:vAlign w:val="center"/>
          </w:tcPr>
          <w:p>
            <w:pPr>
              <w:spacing/>
              <w:rPr>
                <w:bCs/>
                <w:sz w:val="24"/>
                <w:szCs w:val="24"/>
              </w:rPr>
            </w:pPr>
            <w:r>
              <w:rPr>
                <w:bCs/>
                <w:sz w:val="24"/>
                <w:szCs w:val="24"/>
              </w:rPr>
              <w:t xml:space="preserve">studeni </w:t>
            </w:r>
          </w:p>
        </w:tc>
        <w:tc>
          <w:tcPr>
            <w:tcW w:type="dxa" w:w="7635"/>
            <w:tcBorders/>
            <w:vAlign w:val="center"/>
          </w:tcPr>
          <w:p>
            <w:pPr>
              <w:spacing/>
              <w:rPr>
                <w:rFonts w:eastAsia="Calibri"/>
                <w:sz w:val="24"/>
                <w:szCs w:val="24"/>
              </w:rPr>
            </w:pPr>
            <w:r>
              <w:rPr>
                <w:rFonts w:eastAsia="Calibri"/>
                <w:sz w:val="24"/>
                <w:szCs w:val="24"/>
              </w:rPr>
              <w:t xml:space="preserve">Osvrt na operativne planove i programe, eventualne poteškoće i rješavanje istih. </w:t>
            </w:r>
          </w:p>
          <w:p>
            <w:pPr>
              <w:spacing/>
              <w:rPr>
                <w:rFonts w:eastAsia="Calibri"/>
                <w:sz w:val="24"/>
                <w:szCs w:val="24"/>
              </w:rPr>
            </w:pPr>
            <w:r>
              <w:rPr>
                <w:rFonts w:eastAsia="Calibri"/>
                <w:sz w:val="24"/>
                <w:szCs w:val="24"/>
              </w:rPr>
              <w:t xml:space="preserve">Stručna usavršavanja</w:t>
            </w:r>
          </w:p>
        </w:tc>
      </w:tr>
      <w:tr>
        <w:trPr>
          <w:jc w:val="center"/>
        </w:trPr>
        <w:tc>
          <w:tcPr>
            <w:tcW w:type="dxa" w:w="1291"/>
            <w:tcBorders/>
            <w:vAlign w:val="center"/>
          </w:tcPr>
          <w:p>
            <w:pPr>
              <w:spacing/>
              <w:rPr>
                <w:bCs/>
                <w:sz w:val="24"/>
                <w:szCs w:val="24"/>
              </w:rPr>
            </w:pPr>
            <w:r>
              <w:rPr>
                <w:bCs/>
                <w:sz w:val="24"/>
                <w:szCs w:val="24"/>
              </w:rPr>
              <w:t xml:space="preserve">prosinac </w:t>
            </w:r>
          </w:p>
        </w:tc>
        <w:tc>
          <w:tcPr>
            <w:tcW w:type="dxa" w:w="7635"/>
            <w:tcBorders/>
            <w:vAlign w:val="center"/>
          </w:tcPr>
          <w:p>
            <w:pPr>
              <w:spacing/>
              <w:rPr>
                <w:rFonts w:eastAsia="Calibri"/>
                <w:sz w:val="24"/>
                <w:szCs w:val="24"/>
              </w:rPr>
            </w:pPr>
            <w:r>
              <w:rPr>
                <w:rFonts w:eastAsia="Calibri"/>
                <w:sz w:val="24"/>
                <w:szCs w:val="24"/>
              </w:rPr>
              <w:t xml:space="preserve">Analiza rezultata u prvom polugodištu. </w:t>
            </w:r>
          </w:p>
          <w:p>
            <w:pPr>
              <w:spacing/>
              <w:rPr>
                <w:rFonts w:eastAsia="Calibri"/>
                <w:sz w:val="24"/>
                <w:szCs w:val="24"/>
              </w:rPr>
            </w:pPr>
            <w:r>
              <w:rPr>
                <w:rFonts w:eastAsia="Calibri"/>
                <w:sz w:val="24"/>
                <w:szCs w:val="24"/>
              </w:rPr>
              <w:t xml:space="preserve">Planiranje rada u drugom polugodištu. </w:t>
            </w:r>
          </w:p>
          <w:p>
            <w:pPr>
              <w:spacing/>
              <w:rPr>
                <w:rFonts w:eastAsia="Calibri"/>
                <w:sz w:val="24"/>
                <w:szCs w:val="24"/>
              </w:rPr>
            </w:pPr>
            <w:r>
              <w:rPr>
                <w:rFonts w:eastAsia="Calibri"/>
                <w:sz w:val="24"/>
                <w:szCs w:val="24"/>
              </w:rPr>
              <w:t xml:space="preserve">Priprema učenika za školsko natjecanje. </w:t>
            </w:r>
          </w:p>
          <w:p>
            <w:pPr>
              <w:spacing/>
              <w:rPr>
                <w:rFonts w:eastAsia="Calibri"/>
                <w:sz w:val="24"/>
                <w:szCs w:val="24"/>
              </w:rPr>
            </w:pPr>
            <w:r>
              <w:rPr>
                <w:rFonts w:eastAsia="Calibri"/>
                <w:sz w:val="24"/>
                <w:szCs w:val="24"/>
              </w:rPr>
              <w:t xml:space="preserve">Prisustvovanje seminarima, stručnim skupovima i županijskim aktivima. </w:t>
            </w:r>
          </w:p>
          <w:p>
            <w:pPr>
              <w:spacing/>
              <w:rPr>
                <w:rFonts w:eastAsia="Calibri"/>
                <w:sz w:val="24"/>
                <w:szCs w:val="24"/>
              </w:rPr>
            </w:pPr>
            <w:r>
              <w:rPr>
                <w:rFonts w:eastAsia="Calibri"/>
                <w:sz w:val="24"/>
                <w:szCs w:val="24"/>
              </w:rPr>
              <w:t xml:space="preserve">Ususret Božićno- novogodišnjih praznika: organizacija prigodnog programa </w:t>
            </w:r>
          </w:p>
        </w:tc>
      </w:tr>
      <w:tr>
        <w:trPr>
          <w:jc w:val="center"/>
        </w:trPr>
        <w:tc>
          <w:tcPr>
            <w:tcW w:type="dxa" w:w="1291"/>
            <w:tcBorders/>
            <w:vAlign w:val="center"/>
          </w:tcPr>
          <w:p>
            <w:pPr>
              <w:spacing/>
              <w:rPr>
                <w:bCs/>
                <w:sz w:val="24"/>
                <w:szCs w:val="24"/>
              </w:rPr>
            </w:pPr>
            <w:r>
              <w:rPr>
                <w:bCs/>
                <w:sz w:val="24"/>
                <w:szCs w:val="24"/>
              </w:rPr>
              <w:t xml:space="preserve">siječanj</w:t>
            </w:r>
          </w:p>
        </w:tc>
        <w:tc>
          <w:tcPr>
            <w:tcW w:type="dxa" w:w="7635"/>
            <w:tcBorders/>
            <w:vAlign w:val="center"/>
          </w:tcPr>
          <w:p>
            <w:pPr>
              <w:spacing/>
              <w:rPr>
                <w:rFonts w:eastAsia="Calibri"/>
                <w:sz w:val="24"/>
                <w:szCs w:val="24"/>
              </w:rPr>
            </w:pPr>
            <w:r>
              <w:rPr>
                <w:rFonts w:eastAsia="Calibri"/>
                <w:sz w:val="24"/>
                <w:szCs w:val="24"/>
              </w:rPr>
              <w:t xml:space="preserve">Priprema učenika za školsko natjecanje. </w:t>
            </w:r>
          </w:p>
          <w:p>
            <w:pPr>
              <w:spacing/>
              <w:rPr>
                <w:rFonts w:eastAsia="Calibri"/>
                <w:sz w:val="24"/>
                <w:szCs w:val="24"/>
              </w:rPr>
            </w:pPr>
            <w:r>
              <w:rPr>
                <w:rFonts w:eastAsia="Calibri"/>
                <w:sz w:val="24"/>
                <w:szCs w:val="24"/>
              </w:rPr>
              <w:t xml:space="preserve">Provođenje školskog natjecanja (engleski, njemački) </w:t>
            </w:r>
          </w:p>
        </w:tc>
      </w:tr>
      <w:tr>
        <w:trPr>
          <w:jc w:val="center"/>
        </w:trPr>
        <w:tc>
          <w:tcPr>
            <w:tcW w:type="dxa" w:w="1291"/>
            <w:tcBorders/>
            <w:vAlign w:val="center"/>
          </w:tcPr>
          <w:p>
            <w:pPr>
              <w:spacing/>
              <w:rPr>
                <w:bCs/>
                <w:sz w:val="24"/>
                <w:szCs w:val="24"/>
              </w:rPr>
            </w:pPr>
            <w:r>
              <w:rPr>
                <w:bCs/>
                <w:sz w:val="24"/>
                <w:szCs w:val="24"/>
              </w:rPr>
              <w:t xml:space="preserve">veljača </w:t>
            </w:r>
          </w:p>
        </w:tc>
        <w:tc>
          <w:tcPr>
            <w:tcW w:type="dxa" w:w="7635"/>
            <w:tcBorders/>
            <w:vAlign w:val="center"/>
          </w:tcPr>
          <w:p>
            <w:pPr>
              <w:spacing/>
              <w:rPr>
                <w:rFonts w:eastAsia="Calibri"/>
                <w:sz w:val="24"/>
                <w:szCs w:val="24"/>
              </w:rPr>
            </w:pPr>
            <w:r>
              <w:rPr>
                <w:rFonts w:eastAsia="Calibri"/>
                <w:sz w:val="24"/>
                <w:szCs w:val="24"/>
              </w:rPr>
              <w:t xml:space="preserve">Sudjelovanje učenika na županijskom natjecanju. </w:t>
            </w:r>
          </w:p>
          <w:p>
            <w:pPr>
              <w:spacing/>
              <w:rPr>
                <w:rFonts w:eastAsia="Calibri"/>
                <w:sz w:val="24"/>
                <w:szCs w:val="24"/>
              </w:rPr>
            </w:pPr>
            <w:r>
              <w:rPr>
                <w:rFonts w:eastAsia="Calibri"/>
                <w:sz w:val="24"/>
                <w:szCs w:val="24"/>
              </w:rPr>
              <w:t xml:space="preserve">Prigodan program povodom Valentinova. </w:t>
            </w:r>
          </w:p>
        </w:tc>
      </w:tr>
      <w:tr>
        <w:trPr>
          <w:jc w:val="center"/>
        </w:trPr>
        <w:tc>
          <w:tcPr>
            <w:tcW w:type="dxa" w:w="1291"/>
            <w:tcBorders/>
            <w:shd w:fill="FFFFFF" w:color="auto" w:val="clear"/>
            <w:vAlign w:val="center"/>
          </w:tcPr>
          <w:p>
            <w:pPr>
              <w:spacing/>
              <w:rPr>
                <w:bCs/>
                <w:sz w:val="24"/>
                <w:szCs w:val="24"/>
              </w:rPr>
            </w:pPr>
            <w:r>
              <w:rPr>
                <w:bCs/>
                <w:sz w:val="24"/>
                <w:szCs w:val="24"/>
              </w:rPr>
              <w:t xml:space="preserve">o</w:t>
            </w:r>
            <w:r>
              <w:rPr>
                <w:bCs/>
                <w:sz w:val="24"/>
                <w:szCs w:val="24"/>
              </w:rPr>
              <w:t xml:space="preserve">žujak</w:t>
            </w:r>
          </w:p>
        </w:tc>
        <w:tc>
          <w:tcPr>
            <w:tcW w:type="dxa" w:w="7635"/>
            <w:tcBorders/>
            <w:vAlign w:val="center"/>
          </w:tcPr>
          <w:p>
            <w:pPr>
              <w:spacing/>
              <w:rPr>
                <w:rFonts w:eastAsia="Calibri"/>
                <w:sz w:val="24"/>
                <w:szCs w:val="24"/>
              </w:rPr>
            </w:pPr>
            <w:r>
              <w:rPr>
                <w:rFonts w:eastAsia="Calibri"/>
                <w:sz w:val="24"/>
                <w:szCs w:val="24"/>
              </w:rPr>
              <w:t xml:space="preserve">Sudjelovanje učenika na županijskim natjecanjima. </w:t>
            </w:r>
          </w:p>
          <w:p>
            <w:pPr>
              <w:spacing/>
              <w:rPr>
                <w:rFonts w:eastAsia="Calibri"/>
                <w:sz w:val="24"/>
                <w:szCs w:val="24"/>
              </w:rPr>
            </w:pPr>
            <w:r>
              <w:rPr>
                <w:rFonts w:eastAsia="Calibri"/>
                <w:sz w:val="24"/>
                <w:szCs w:val="24"/>
              </w:rPr>
              <w:t xml:space="preserve">Obilježavanje Dana žena  (8. ožujka)</w:t>
            </w:r>
          </w:p>
        </w:tc>
      </w:tr>
      <w:tr>
        <w:trPr>
          <w:jc w:val="center"/>
        </w:trPr>
        <w:tc>
          <w:tcPr>
            <w:tcW w:type="dxa" w:w="1291"/>
            <w:tcBorders/>
            <w:shd w:fill="FFFFFF" w:color="auto" w:val="clear"/>
            <w:vAlign w:val="center"/>
          </w:tcPr>
          <w:p>
            <w:pPr>
              <w:spacing/>
              <w:rPr>
                <w:bCs/>
                <w:sz w:val="24"/>
                <w:szCs w:val="24"/>
              </w:rPr>
            </w:pPr>
            <w:r>
              <w:rPr>
                <w:bCs/>
                <w:sz w:val="24"/>
                <w:szCs w:val="24"/>
              </w:rPr>
              <w:t xml:space="preserve">travanj</w:t>
            </w:r>
          </w:p>
        </w:tc>
        <w:tc>
          <w:tcPr>
            <w:tcW w:type="dxa" w:w="7635"/>
            <w:tcBorders/>
            <w:vAlign w:val="center"/>
          </w:tcPr>
          <w:p>
            <w:pPr>
              <w:spacing/>
              <w:rPr>
                <w:rFonts w:eastAsia="Calibri"/>
                <w:sz w:val="24"/>
                <w:szCs w:val="24"/>
              </w:rPr>
            </w:pPr>
            <w:r>
              <w:rPr>
                <w:rFonts w:eastAsia="Calibri"/>
                <w:sz w:val="24"/>
                <w:szCs w:val="24"/>
              </w:rPr>
              <w:t xml:space="preserve">Prisustvovanje seminarima, stručnim skupovima i županijskim aktivima. </w:t>
            </w:r>
          </w:p>
          <w:p>
            <w:pPr>
              <w:spacing/>
              <w:rPr>
                <w:rFonts w:eastAsia="Calibri"/>
                <w:sz w:val="24"/>
                <w:szCs w:val="24"/>
              </w:rPr>
            </w:pPr>
            <w:r>
              <w:rPr>
                <w:rFonts w:eastAsia="Calibri"/>
                <w:sz w:val="24"/>
                <w:szCs w:val="24"/>
              </w:rPr>
              <w:t xml:space="preserve">Obilježavanje Međunarodnog dana dječje knjige (2. travnja) </w:t>
            </w:r>
          </w:p>
        </w:tc>
      </w:tr>
      <w:tr>
        <w:trPr>
          <w:jc w:val="center"/>
        </w:trPr>
        <w:tc>
          <w:tcPr>
            <w:tcW w:type="dxa" w:w="1291"/>
            <w:tcBorders/>
            <w:shd w:fill="FFFFFF" w:color="auto" w:val="clear"/>
            <w:vAlign w:val="center"/>
          </w:tcPr>
          <w:p>
            <w:pPr>
              <w:spacing/>
              <w:rPr>
                <w:bCs/>
                <w:sz w:val="24"/>
                <w:szCs w:val="24"/>
              </w:rPr>
            </w:pPr>
            <w:r>
              <w:rPr>
                <w:bCs/>
                <w:sz w:val="24"/>
                <w:szCs w:val="24"/>
              </w:rPr>
              <w:t xml:space="preserve">svibanj</w:t>
            </w:r>
          </w:p>
        </w:tc>
        <w:tc>
          <w:tcPr>
            <w:tcW w:type="dxa" w:w="7635"/>
            <w:tcBorders/>
            <w:vAlign w:val="center"/>
          </w:tcPr>
          <w:p>
            <w:pPr>
              <w:spacing/>
              <w:rPr>
                <w:rFonts w:eastAsia="Calibri"/>
                <w:sz w:val="24"/>
                <w:szCs w:val="24"/>
              </w:rPr>
            </w:pPr>
            <w:r>
              <w:rPr>
                <w:rFonts w:eastAsia="Calibri"/>
                <w:sz w:val="24"/>
                <w:szCs w:val="24"/>
              </w:rPr>
              <w:t xml:space="preserve">Priprema učenika za ispite državne mature. </w:t>
            </w:r>
          </w:p>
        </w:tc>
      </w:tr>
      <w:tr>
        <w:trPr>
          <w:trHeight w:val="558" w:hRule="atLeast"/>
          <w:jc w:val="center"/>
        </w:trPr>
        <w:tc>
          <w:tcPr>
            <w:tcW w:type="dxa" w:w="1291"/>
            <w:tcBorders/>
            <w:vAlign w:val="center"/>
          </w:tcPr>
          <w:p>
            <w:pPr>
              <w:spacing/>
              <w:rPr>
                <w:bCs/>
                <w:sz w:val="24"/>
                <w:szCs w:val="24"/>
              </w:rPr>
            </w:pPr>
            <w:r>
              <w:rPr>
                <w:bCs/>
                <w:sz w:val="24"/>
                <w:szCs w:val="24"/>
              </w:rPr>
              <w:t xml:space="preserve">lipanj</w:t>
            </w:r>
          </w:p>
        </w:tc>
        <w:tc>
          <w:tcPr>
            <w:tcW w:type="dxa" w:w="7635"/>
            <w:tcBorders/>
            <w:vAlign w:val="center"/>
          </w:tcPr>
          <w:p>
            <w:pPr>
              <w:spacing/>
              <w:rPr>
                <w:rFonts w:eastAsia="Calibri"/>
                <w:sz w:val="24"/>
                <w:szCs w:val="24"/>
              </w:rPr>
            </w:pPr>
            <w:r>
              <w:rPr>
                <w:rFonts w:eastAsia="Calibri"/>
                <w:sz w:val="24"/>
                <w:szCs w:val="24"/>
              </w:rPr>
              <w:t xml:space="preserve">Provedba ispita državne mature. </w:t>
            </w:r>
          </w:p>
          <w:p>
            <w:pPr>
              <w:spacing/>
              <w:rPr>
                <w:rFonts w:eastAsia="Calibri"/>
                <w:sz w:val="24"/>
                <w:szCs w:val="24"/>
              </w:rPr>
            </w:pPr>
            <w:r>
              <w:rPr>
                <w:rFonts w:eastAsia="Calibri"/>
                <w:sz w:val="24"/>
                <w:szCs w:val="24"/>
              </w:rPr>
              <w:t xml:space="preserve">Analiza postignutih rezultata učenika po različitim smjerovima uz primjedbe na planove i programe. </w:t>
            </w:r>
          </w:p>
          <w:p>
            <w:pPr>
              <w:spacing/>
              <w:rPr>
                <w:rFonts w:eastAsia="Calibri"/>
                <w:sz w:val="24"/>
                <w:szCs w:val="24"/>
              </w:rPr>
            </w:pPr>
            <w:r>
              <w:rPr>
                <w:rFonts w:eastAsia="Calibri"/>
                <w:sz w:val="24"/>
                <w:szCs w:val="24"/>
              </w:rPr>
              <w:t xml:space="preserve">Analiza provođenja dodatne nastave.</w:t>
            </w:r>
          </w:p>
          <w:p>
            <w:pPr>
              <w:spacing/>
              <w:rPr>
                <w:rFonts w:eastAsia="Calibri"/>
                <w:sz w:val="24"/>
                <w:szCs w:val="24"/>
              </w:rPr>
            </w:pPr>
            <w:r>
              <w:rPr>
                <w:rFonts w:eastAsia="Calibri"/>
                <w:sz w:val="24"/>
                <w:szCs w:val="24"/>
              </w:rPr>
              <w:t xml:space="preserve">Analiza provođenja dopunske nastave.</w:t>
            </w:r>
          </w:p>
          <w:p>
            <w:pPr>
              <w:spacing/>
              <w:rPr>
                <w:rFonts w:eastAsia="Calibri"/>
                <w:sz w:val="24"/>
                <w:szCs w:val="24"/>
              </w:rPr>
            </w:pPr>
            <w:r>
              <w:rPr>
                <w:rFonts w:eastAsia="Calibri"/>
                <w:sz w:val="24"/>
                <w:szCs w:val="24"/>
              </w:rPr>
              <w:t xml:space="preserve">Izrada godišnjeg izvješća o radu aktiva. </w:t>
            </w:r>
          </w:p>
          <w:p>
            <w:pPr>
              <w:spacing/>
              <w:rPr>
                <w:rFonts w:eastAsia="Calibri"/>
                <w:sz w:val="24"/>
                <w:szCs w:val="24"/>
              </w:rPr>
            </w:pPr>
            <w:r>
              <w:rPr>
                <w:rFonts w:eastAsia="Calibri"/>
                <w:sz w:val="24"/>
                <w:szCs w:val="24"/>
              </w:rPr>
              <w:t xml:space="preserve">Izrada prijedloga programa rada aktiva. </w:t>
            </w:r>
          </w:p>
          <w:p>
            <w:pPr>
              <w:spacing/>
              <w:rPr>
                <w:rFonts w:eastAsia="Calibri"/>
                <w:sz w:val="24"/>
                <w:szCs w:val="24"/>
              </w:rPr>
            </w:pPr>
            <w:r>
              <w:rPr>
                <w:rFonts w:eastAsia="Calibri"/>
                <w:sz w:val="24"/>
                <w:szCs w:val="24"/>
              </w:rPr>
              <w:t xml:space="preserve">Provođenje popravnih i razlikovnih ispita. </w:t>
            </w:r>
          </w:p>
          <w:p>
            <w:pPr>
              <w:spacing/>
              <w:rPr>
                <w:rFonts w:eastAsia="Calibri"/>
                <w:sz w:val="24"/>
                <w:szCs w:val="24"/>
              </w:rPr>
            </w:pPr>
            <w:r>
              <w:rPr>
                <w:rFonts w:eastAsia="Calibri"/>
                <w:sz w:val="24"/>
                <w:szCs w:val="24"/>
              </w:rPr>
              <w:t xml:space="preserve">Planiranje aktivnosti za sljedeću školsku godinu.  </w:t>
            </w:r>
          </w:p>
        </w:tc>
      </w:tr>
      <w:tr>
        <w:trPr>
          <w:trHeight w:val="341" w:hRule="atLeast"/>
          <w:jc w:val="center"/>
        </w:trPr>
        <w:tc>
          <w:tcPr>
            <w:tcW w:type="dxa" w:w="1291"/>
            <w:tcBorders/>
            <w:vAlign w:val="center"/>
          </w:tcPr>
          <w:p>
            <w:pPr>
              <w:spacing/>
              <w:rPr>
                <w:bCs/>
                <w:sz w:val="24"/>
                <w:szCs w:val="24"/>
              </w:rPr>
            </w:pPr>
            <w:r>
              <w:rPr>
                <w:bCs/>
                <w:sz w:val="24"/>
                <w:szCs w:val="24"/>
              </w:rPr>
              <w:t xml:space="preserve">srpanj </w:t>
            </w:r>
          </w:p>
        </w:tc>
        <w:tc>
          <w:tcPr>
            <w:tcW w:type="dxa" w:w="7635"/>
            <w:tcBorders/>
            <w:vAlign w:val="center"/>
          </w:tcPr>
          <w:p>
            <w:pPr>
              <w:spacing/>
              <w:rPr>
                <w:rFonts w:eastAsia="Calibri"/>
                <w:sz w:val="24"/>
                <w:szCs w:val="24"/>
              </w:rPr>
            </w:pPr>
            <w:r>
              <w:rPr>
                <w:rFonts w:eastAsia="Calibri"/>
                <w:sz w:val="24"/>
                <w:szCs w:val="24"/>
              </w:rPr>
              <w:t xml:space="preserve">Prijedlog zaduženja za sljedeću školsku godinu</w:t>
            </w:r>
          </w:p>
        </w:tc>
      </w:tr>
      <w:tr>
        <w:trPr>
          <w:trHeight w:val="341" w:hRule="atLeast"/>
          <w:jc w:val="center"/>
        </w:trPr>
        <w:tc>
          <w:tcPr>
            <w:tcW w:type="dxa" w:w="1291"/>
            <w:tcBorders/>
            <w:vAlign w:val="center"/>
          </w:tcPr>
          <w:p>
            <w:pPr>
              <w:spacing/>
              <w:rPr>
                <w:bCs/>
                <w:sz w:val="24"/>
                <w:szCs w:val="24"/>
              </w:rPr>
            </w:pPr>
            <w:r>
              <w:rPr>
                <w:bCs/>
                <w:sz w:val="24"/>
                <w:szCs w:val="24"/>
              </w:rPr>
              <w:t xml:space="preserve">kolovoz </w:t>
            </w:r>
          </w:p>
        </w:tc>
        <w:tc>
          <w:tcPr>
            <w:tcW w:type="dxa" w:w="7635"/>
            <w:tcBorders/>
            <w:vAlign w:val="center"/>
          </w:tcPr>
          <w:p>
            <w:pPr>
              <w:spacing/>
              <w:rPr>
                <w:sz w:val="24"/>
                <w:szCs w:val="24"/>
              </w:rPr>
            </w:pPr>
            <w:r>
              <w:rPr>
                <w:sz w:val="24"/>
                <w:szCs w:val="24"/>
              </w:rPr>
              <w:t xml:space="preserve">Analiza rada Stručnog vijeća</w:t>
            </w:r>
          </w:p>
          <w:p>
            <w:pPr>
              <w:spacing/>
              <w:rPr>
                <w:sz w:val="24"/>
                <w:szCs w:val="24"/>
              </w:rPr>
            </w:pPr>
            <w:r>
              <w:rPr>
                <w:sz w:val="24"/>
                <w:szCs w:val="24"/>
              </w:rPr>
              <w:t xml:space="preserve">Prijedlog za izbor novog voditelja Stručnog vijeća</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Arial" w:cs="Times New Roman"/>
          <w:b/>
          <w:color w:val="FF0000"/>
          <w:sz w:val="24"/>
          <w:szCs w:val="24"/>
          <w:lang w:eastAsia="hr-HR"/>
        </w:rPr>
      </w:pPr>
    </w:p>
    <w:p>
      <w:pPr>
        <w:pStyle w:val="Naslov3"/>
        <w:spacing/>
        <w:rPr/>
      </w:pPr>
      <w:bookmarkStart w:id="130" w:name="_Toc242149952"/>
      <w:r>
        <w:rPr/>
        <w:t xml:space="preserve">8.3.6. Godišnji plan rada stručnog vijeća matematike, informatike i fizike</w:t>
      </w:r>
      <w:bookmarkEnd w:id="130"/>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24"/>
          <w:szCs w:val="24"/>
          <w:lang w:eastAsia="hr-HR"/>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1327"/>
        <w:gridCol w:w="7847"/>
      </w:tblGrid>
      <w:tr>
        <w:trPr>
          <w:jc w:val="center"/>
        </w:trPr>
        <w:tc>
          <w:tcPr>
            <w:tcW w:type="dxa" w:w="8926"/>
            <w:gridSpan w:val="2"/>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Voditelj stručnog vijeća: Danka Premuž</w:t>
            </w:r>
          </w:p>
        </w:tc>
      </w:tr>
      <w:tr>
        <w:trPr>
          <w:jc w:val="center"/>
        </w:trPr>
        <w:tc>
          <w:tcPr>
            <w:tcW w:type="dxa" w:w="8926"/>
            <w:gridSpan w:val="2"/>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Članovi</w:t>
            </w:r>
            <w:r>
              <w:rPr>
                <w:rFonts w:eastAsia="Calibri"/>
                <w:bCs/>
                <w:sz w:val="24"/>
                <w:szCs w:val="24"/>
              </w:rPr>
              <w:t xml:space="preserve">:</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Marija Bujan, Igor Orešković, Mihaela Kazda</w:t>
            </w:r>
          </w:p>
        </w:tc>
      </w:tr>
      <w:tr>
        <w:trPr>
          <w:jc w:val="center"/>
        </w:trPr>
        <w:tc>
          <w:tcPr>
            <w:tcW w:type="dxa" w:w="1291"/>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Mjesec </w:t>
            </w:r>
          </w:p>
        </w:tc>
        <w:tc>
          <w:tcPr>
            <w:tcW w:type="dxa" w:w="7635"/>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Sadržaj rada</w:t>
            </w:r>
          </w:p>
        </w:tc>
      </w:tr>
      <w:tr>
        <w:trPr>
          <w:jc w:val="center"/>
        </w:trPr>
        <w:tc>
          <w:tcPr>
            <w:tcW w:type="dxa" w:w="1291"/>
            <w:tcBorders/>
            <w:shd w:fill="FFFFFF" w:color="auto" w:val="clear"/>
            <w:vAlign w:val="center"/>
          </w:tcPr>
          <w:p>
            <w:pPr>
              <w:spacing/>
              <w:rPr>
                <w:bCs/>
                <w:color w:val="000000"/>
                <w:sz w:val="24"/>
                <w:szCs w:val="24"/>
              </w:rPr>
            </w:pPr>
            <w:r>
              <w:rPr>
                <w:bCs/>
                <w:color w:val="000000"/>
                <w:sz w:val="24"/>
                <w:szCs w:val="24"/>
              </w:rPr>
              <w:t xml:space="preserve">rujan</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Izrada i analiza plana i programa stručnog vijeća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Izrada i dopuna dokumenata za GIK i Kurikulum (projekti, program, planovi…)</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Iskazivanje potreba za učilima i pomagalima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Nabava uredskog pribora i materijala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Dogovor o inicijalnim ispitima u prvim razredima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Obrada postignutih rezultata inicijalnih ispita i usporedba s ocjenama iz matematike u 7. i 8. razredu</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Izrada plana pisanja pisanih ispita za matematiku, informatiku i fiziku</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Stručna usavršavanja u novoj školskoj godini</w:t>
            </w:r>
          </w:p>
        </w:tc>
      </w:tr>
      <w:tr>
        <w:trPr>
          <w:jc w:val="center"/>
        </w:trPr>
        <w:tc>
          <w:tcPr>
            <w:tcW w:type="dxa" w:w="1291"/>
            <w:tcBorders/>
            <w:vAlign w:val="center"/>
          </w:tcPr>
          <w:p>
            <w:pPr>
              <w:spacing/>
              <w:rPr>
                <w:bCs/>
                <w:color w:val="000000"/>
                <w:sz w:val="24"/>
                <w:szCs w:val="24"/>
              </w:rPr>
            </w:pPr>
            <w:r>
              <w:rPr>
                <w:bCs/>
                <w:color w:val="000000"/>
                <w:sz w:val="24"/>
                <w:szCs w:val="24"/>
              </w:rPr>
              <w:t xml:space="preserve">listopad</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Sudjelovanje na stručnom skupu (ŽSV-matematika/informatika/fizika)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Izvješće sa stručnog skupa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Praćenje stručne literature</w:t>
            </w:r>
          </w:p>
        </w:tc>
      </w:tr>
      <w:tr>
        <w:trPr>
          <w:trHeight w:val="641" w:hRule="atLeast"/>
          <w:jc w:val="center"/>
        </w:trPr>
        <w:tc>
          <w:tcPr>
            <w:tcW w:type="dxa" w:w="1291"/>
            <w:tcBorders/>
            <w:shd w:fill="FFFFFF" w:color="auto" w:val="clear"/>
            <w:vAlign w:val="center"/>
          </w:tcPr>
          <w:p>
            <w:pPr>
              <w:spacing/>
              <w:rPr>
                <w:bCs/>
                <w:color w:val="000000"/>
                <w:sz w:val="24"/>
                <w:szCs w:val="24"/>
              </w:rPr>
            </w:pPr>
            <w:r>
              <w:rPr>
                <w:bCs/>
                <w:color w:val="000000"/>
                <w:sz w:val="24"/>
                <w:szCs w:val="24"/>
              </w:rPr>
              <w:t xml:space="preserve">studeni</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Rješavanje tekućih problema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Razmjena iskustava iz nastave</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Analiza uspjeha nakon prvog tromjesečja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Ocijenjenost učenika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Samovrednovanje</w:t>
            </w:r>
          </w:p>
        </w:tc>
      </w:tr>
      <w:tr>
        <w:trPr>
          <w:jc w:val="center"/>
        </w:trPr>
        <w:tc>
          <w:tcPr>
            <w:tcW w:type="dxa" w:w="1291"/>
            <w:tcBorders/>
            <w:vAlign w:val="center"/>
          </w:tcPr>
          <w:p>
            <w:pPr>
              <w:spacing/>
              <w:rPr>
                <w:bCs/>
                <w:color w:val="000000"/>
                <w:sz w:val="24"/>
                <w:szCs w:val="24"/>
              </w:rPr>
            </w:pPr>
            <w:r>
              <w:rPr>
                <w:bCs/>
                <w:color w:val="000000"/>
                <w:sz w:val="24"/>
                <w:szCs w:val="24"/>
              </w:rPr>
              <w:t xml:space="preserve">prosinac</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Realizacija planova i programa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Stručno usavršavanje nastavnika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Mjere za poboljšanje uspjeha učenika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Sudjelovanje u inventuri</w:t>
            </w:r>
          </w:p>
        </w:tc>
      </w:tr>
      <w:tr>
        <w:trPr>
          <w:jc w:val="center"/>
        </w:trPr>
        <w:tc>
          <w:tcPr>
            <w:tcW w:type="dxa" w:w="1291"/>
            <w:tcBorders/>
            <w:vAlign w:val="center"/>
          </w:tcPr>
          <w:p>
            <w:pPr>
              <w:spacing/>
              <w:rPr>
                <w:bCs/>
                <w:color w:val="000000"/>
                <w:sz w:val="24"/>
                <w:szCs w:val="24"/>
              </w:rPr>
            </w:pPr>
            <w:r>
              <w:rPr>
                <w:bCs/>
                <w:color w:val="000000"/>
                <w:sz w:val="24"/>
                <w:szCs w:val="24"/>
              </w:rPr>
              <w:t xml:space="preserve">siječanj</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Izrada plana pisanja pisanih ispita za matematiku, informatiku i fiziku</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Analiza rada u proteklom razdoblju</w:t>
            </w:r>
          </w:p>
        </w:tc>
      </w:tr>
      <w:tr>
        <w:trPr>
          <w:jc w:val="center"/>
        </w:trPr>
        <w:tc>
          <w:tcPr>
            <w:tcW w:type="dxa" w:w="1291"/>
            <w:tcBorders/>
            <w:vAlign w:val="center"/>
          </w:tcPr>
          <w:p>
            <w:pPr>
              <w:spacing/>
              <w:rPr>
                <w:bCs/>
                <w:color w:val="000000"/>
                <w:sz w:val="24"/>
                <w:szCs w:val="24"/>
              </w:rPr>
            </w:pPr>
            <w:r>
              <w:rPr>
                <w:bCs/>
                <w:color w:val="000000"/>
                <w:sz w:val="24"/>
                <w:szCs w:val="24"/>
              </w:rPr>
              <w:t xml:space="preserve">veljača </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Pripreme za Državnu maturu</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Sudjelovanje na stručnom skupu (ŽSV)</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Izvješće sa stručnog skupa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Razmjena iskustava iz nastave</w:t>
            </w:r>
          </w:p>
        </w:tc>
      </w:tr>
      <w:tr>
        <w:trPr>
          <w:jc w:val="center"/>
        </w:trPr>
        <w:tc>
          <w:tcPr>
            <w:tcW w:type="dxa" w:w="1291"/>
            <w:tcBorders/>
            <w:shd w:fill="FFFFFF" w:color="auto" w:val="clear"/>
            <w:vAlign w:val="center"/>
          </w:tcPr>
          <w:p>
            <w:pPr>
              <w:spacing/>
              <w:rPr>
                <w:bCs/>
                <w:color w:val="000000"/>
                <w:sz w:val="24"/>
                <w:szCs w:val="24"/>
              </w:rPr>
            </w:pPr>
            <w:r>
              <w:rPr>
                <w:bCs/>
                <w:color w:val="000000"/>
                <w:sz w:val="24"/>
                <w:szCs w:val="24"/>
              </w:rPr>
              <w:t xml:space="preserve">ožujak</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Rješavanje tekućih problema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Obilježavanje Svjetskog dana matematike i broja </w:t>
            </w:r>
            <m:oMath>
              <m:r>
                <w:rPr>
                  <w:rFonts w:ascii="Cambria Math" w:hAnsi="Cambria Math" w:eastAsia="Calibri"/>
                  <w:sz w:val="24"/>
                  <w:szCs w:val="24"/>
                </w:rPr>
                <m:t>π</m:t>
              </m:r>
            </m:oMath>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Suradnja s ostalim aktivima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Pripreme za Državnu maturu</w:t>
            </w:r>
          </w:p>
        </w:tc>
      </w:tr>
      <w:tr>
        <w:trPr>
          <w:jc w:val="center"/>
        </w:trPr>
        <w:tc>
          <w:tcPr>
            <w:tcW w:type="dxa" w:w="1291"/>
            <w:tcBorders/>
            <w:shd w:fill="FFFFFF" w:color="auto" w:val="clear"/>
            <w:vAlign w:val="center"/>
          </w:tcPr>
          <w:p>
            <w:pPr>
              <w:spacing/>
              <w:rPr>
                <w:bCs/>
                <w:color w:val="000000"/>
                <w:sz w:val="24"/>
                <w:szCs w:val="24"/>
              </w:rPr>
            </w:pPr>
            <w:r>
              <w:rPr>
                <w:bCs/>
                <w:color w:val="000000"/>
                <w:sz w:val="24"/>
                <w:szCs w:val="24"/>
              </w:rPr>
              <w:t xml:space="preserve">travanj</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Realizacija plana i programa, ocijenjenost učenika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Analiza rada aktiva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Pripreme za Državnu maturu</w:t>
            </w:r>
          </w:p>
        </w:tc>
      </w:tr>
      <w:tr>
        <w:trPr>
          <w:jc w:val="center"/>
        </w:trPr>
        <w:tc>
          <w:tcPr>
            <w:tcW w:type="dxa" w:w="1291"/>
            <w:tcBorders/>
            <w:shd w:fill="FFFFFF" w:color="auto" w:val="clear"/>
            <w:vAlign w:val="center"/>
          </w:tcPr>
          <w:p>
            <w:pPr>
              <w:spacing/>
              <w:rPr>
                <w:bCs/>
                <w:color w:val="000000"/>
                <w:sz w:val="24"/>
                <w:szCs w:val="24"/>
              </w:rPr>
            </w:pPr>
            <w:r>
              <w:rPr>
                <w:bCs/>
                <w:color w:val="000000"/>
                <w:sz w:val="24"/>
                <w:szCs w:val="24"/>
              </w:rPr>
              <w:t xml:space="preserve">svibanj</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Sudjelovanje na stručnom skupu (ŽSV)</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Izvješće sa stručnog skupa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Analiza rezultata na kraju školske godine</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Pripreme za Državnu maturu</w:t>
            </w:r>
          </w:p>
        </w:tc>
      </w:tr>
      <w:tr>
        <w:trPr>
          <w:trHeight w:val="558" w:hRule="atLeast"/>
          <w:jc w:val="center"/>
        </w:trPr>
        <w:tc>
          <w:tcPr>
            <w:tcW w:type="dxa" w:w="1291"/>
            <w:tcBorders/>
            <w:vAlign w:val="center"/>
          </w:tcPr>
          <w:p>
            <w:pPr>
              <w:spacing/>
              <w:rPr>
                <w:bCs/>
                <w:color w:val="000000"/>
                <w:sz w:val="24"/>
                <w:szCs w:val="24"/>
              </w:rPr>
            </w:pPr>
            <w:r>
              <w:rPr>
                <w:bCs/>
                <w:color w:val="000000"/>
                <w:sz w:val="24"/>
                <w:szCs w:val="24"/>
              </w:rPr>
              <w:t xml:space="preserve">lipanj </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Analiza uspjeha učenika na kraju nastavne godine</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Odabir obveznih udžbenika u idućoj školskoj godini</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Izvješće o realizaciji plana i programa </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Pripreme za Državnu maturu</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Priprema dopunske nastave</w:t>
            </w:r>
          </w:p>
        </w:tc>
      </w:tr>
      <w:tr>
        <w:trPr>
          <w:trHeight w:val="341" w:hRule="atLeast"/>
          <w:jc w:val="center"/>
        </w:trPr>
        <w:tc>
          <w:tcPr>
            <w:tcW w:type="dxa" w:w="1291"/>
            <w:tcBorders/>
            <w:vAlign w:val="center"/>
          </w:tcPr>
          <w:p>
            <w:pPr>
              <w:spacing/>
              <w:rPr>
                <w:bCs/>
                <w:color w:val="000000"/>
                <w:sz w:val="24"/>
                <w:szCs w:val="24"/>
              </w:rPr>
            </w:pPr>
            <w:r>
              <w:rPr>
                <w:bCs/>
                <w:color w:val="000000"/>
                <w:sz w:val="24"/>
                <w:szCs w:val="24"/>
              </w:rPr>
              <w:t xml:space="preserve">srpanj </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Provedba dopunske nastave</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Samovrednovanje (pojedinačno)</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Izvješće o radu stručnog vijeća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Izrada izvješća o radu stručnog vijeća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Prijedlog zaduženja nastavnika za iduću školsku godinu</w:t>
            </w:r>
          </w:p>
        </w:tc>
      </w:tr>
      <w:tr>
        <w:trPr>
          <w:trHeight w:val="341" w:hRule="atLeast"/>
          <w:jc w:val="center"/>
        </w:trPr>
        <w:tc>
          <w:tcPr>
            <w:tcW w:type="dxa" w:w="1291"/>
            <w:tcBorders/>
            <w:vAlign w:val="center"/>
          </w:tcPr>
          <w:p>
            <w:pPr>
              <w:spacing/>
              <w:rPr>
                <w:bCs/>
                <w:color w:val="000000"/>
                <w:sz w:val="24"/>
                <w:szCs w:val="24"/>
              </w:rPr>
            </w:pPr>
            <w:r>
              <w:rPr>
                <w:bCs/>
                <w:color w:val="000000"/>
                <w:sz w:val="24"/>
                <w:szCs w:val="24"/>
              </w:rPr>
              <w:t xml:space="preserve">kolovoz </w:t>
            </w:r>
          </w:p>
        </w:tc>
        <w:tc>
          <w:tcPr>
            <w:tcW w:type="dxa" w:w="7635"/>
            <w:tcBorders/>
            <w:vAlign w:val="center"/>
          </w:tcPr>
          <w:p>
            <w:pPr>
              <w:widowControl w:val="false"/>
              <w:autoSpaceDE w:val="false"/>
              <w:autoSpaceDN w:val="false"/>
              <w:spacing w:before="2"/>
              <w:rPr>
                <w:rFonts w:eastAsia="Calibri"/>
                <w:sz w:val="24"/>
                <w:szCs w:val="24"/>
              </w:rPr>
            </w:pPr>
            <w:r>
              <w:rPr>
                <w:rFonts w:eastAsia="Calibri"/>
                <w:sz w:val="24"/>
                <w:szCs w:val="24"/>
              </w:rPr>
              <w:t xml:space="preserve">Provedba popravnih ispita</w:t>
            </w:r>
          </w:p>
          <w:p>
            <w:pPr>
              <w:widowControl w:val="false"/>
              <w:autoSpaceDE w:val="false"/>
              <w:autoSpaceDN w:val="false"/>
              <w:spacing w:before="2"/>
              <w:rPr>
                <w:rFonts w:eastAsia="Calibri"/>
                <w:sz w:val="24"/>
                <w:szCs w:val="24"/>
              </w:rPr>
            </w:pPr>
            <w:r>
              <w:rPr>
                <w:rFonts w:eastAsia="Calibri"/>
                <w:sz w:val="24"/>
                <w:szCs w:val="24"/>
              </w:rPr>
              <w:t xml:space="preserve">Izrada GIK-ova za iduću školsku godinu</w:t>
            </w:r>
          </w:p>
          <w:p>
            <w:pPr>
              <w:widowControl w:val="false"/>
              <w:autoSpaceDE w:val="false"/>
              <w:autoSpaceDN w:val="false"/>
              <w:spacing w:before="2"/>
              <w:rPr>
                <w:rFonts w:eastAsia="Calibri"/>
                <w:sz w:val="24"/>
                <w:szCs w:val="24"/>
              </w:rPr>
            </w:pPr>
            <w:r>
              <w:rPr>
                <w:rFonts w:eastAsia="Calibri"/>
                <w:sz w:val="24"/>
                <w:szCs w:val="24"/>
              </w:rPr>
              <w:t xml:space="preserve">Izrada plana stručnog usavršavanja za iduću školsku godinu</w:t>
            </w:r>
          </w:p>
          <w:p>
            <w:pPr>
              <w:widowControl w:val="false"/>
              <w:autoSpaceDE w:val="false"/>
              <w:autoSpaceDN w:val="false"/>
              <w:spacing w:before="2"/>
              <w:rPr>
                <w:rFonts w:eastAsia="Calibri"/>
                <w:sz w:val="24"/>
                <w:szCs w:val="24"/>
              </w:rPr>
            </w:pPr>
            <w:r>
              <w:rPr>
                <w:rFonts w:eastAsia="Calibri"/>
                <w:sz w:val="24"/>
                <w:szCs w:val="24"/>
              </w:rPr>
              <w:t xml:space="preserve">Analiza uspjeha učenika na kraju školske godine</w:t>
            </w:r>
          </w:p>
          <w:p>
            <w:pPr>
              <w:widowControl w:val="false"/>
              <w:autoSpaceDE w:val="false"/>
              <w:autoSpaceDN w:val="false"/>
              <w:spacing w:before="2"/>
              <w:rPr>
                <w:rFonts w:eastAsia="Calibri"/>
                <w:sz w:val="24"/>
                <w:szCs w:val="24"/>
              </w:rPr>
            </w:pPr>
            <w:r>
              <w:rPr>
                <w:rFonts w:eastAsia="Calibri"/>
                <w:sz w:val="24"/>
                <w:szCs w:val="24"/>
              </w:rPr>
              <w:t xml:space="preserve">Aktivnosti vezane uz kraj školske godine, odnosno početak nove</w:t>
            </w:r>
          </w:p>
        </w:tc>
      </w:tr>
    </w:tbl>
    <w:p>
      <w:pPr>
        <w:overflowPunct w:val="false"/>
        <w:autoSpaceDE w:val="false"/>
        <w:autoSpaceDN w:val="false"/>
        <w:adjustRightInd w:val="false"/>
        <w:spacing w:after="0" w:line="240" w:lineRule="auto"/>
        <w:textAlignment w:val="baseline"/>
        <w:rPr>
          <w:rFonts w:ascii="Times New Roman" w:hAnsi="Times New Roman" w:eastAsia="Arial"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Arial" w:cs="Times New Roman"/>
          <w:b/>
          <w:color w:val="FF0000"/>
          <w:sz w:val="24"/>
          <w:szCs w:val="24"/>
          <w:lang w:eastAsia="hr-HR"/>
        </w:rPr>
      </w:pPr>
    </w:p>
    <w:p>
      <w:pPr>
        <w:pStyle w:val="Naslov3"/>
        <w:spacing/>
        <w:rPr>
          <w:color w:val="000000"/>
        </w:rPr>
      </w:pPr>
      <w:bookmarkStart w:id="131" w:name="_Toc242149953"/>
      <w:r>
        <w:rPr>
          <w:rFonts w:eastAsia="Arial"/>
          <w:color w:val="000000"/>
        </w:rPr>
        <w:t xml:space="preserve">8.3.7. Godišnji plan rada stručnog vijeća</w:t>
      </w:r>
      <w:r>
        <w:rPr>
          <w:color w:val="000000"/>
        </w:rPr>
        <w:t xml:space="preserve"> povijesti, geogr</w:t>
      </w:r>
      <w:r>
        <w:rPr>
          <w:color w:val="000000"/>
        </w:rPr>
        <w:t xml:space="preserve">afije, filozofije, psihologije, </w:t>
      </w:r>
      <w:r>
        <w:rPr>
          <w:color w:val="000000"/>
        </w:rPr>
        <w:t xml:space="preserve">sociologije, logike,</w:t>
      </w:r>
      <w:r>
        <w:rPr>
          <w:color w:val="000000"/>
        </w:rPr>
        <w:t xml:space="preserve"> etike,</w:t>
      </w:r>
      <w:r>
        <w:rPr>
          <w:color w:val="000000"/>
        </w:rPr>
        <w:t xml:space="preserve"> likovne i glazbene umjetnosti</w:t>
      </w:r>
      <w:bookmarkEnd w:id="131"/>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000000"/>
          <w:sz w:val="24"/>
          <w:szCs w:val="24"/>
          <w:lang w:eastAsia="hr-HR"/>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1327"/>
        <w:gridCol w:w="7847"/>
      </w:tblGrid>
      <w:tr>
        <w:trPr>
          <w:jc w:val="center"/>
        </w:trPr>
        <w:tc>
          <w:tcPr>
            <w:tcW w:type="dxa" w:w="8926"/>
            <w:gridSpan w:val="2"/>
            <w:tcBorders/>
            <w:shd w:fill="FFF2CC" w:color="auto" w:val="clear"/>
            <w:vAlign w:val="center"/>
          </w:tcPr>
          <w:p>
            <w:pPr>
              <w:overflowPunct w:val="false"/>
              <w:autoSpaceDE w:val="false"/>
              <w:autoSpaceDN w:val="false"/>
              <w:adjustRightInd w:val="false"/>
              <w:spacing/>
              <w:textAlignment w:val="baseline"/>
              <w:rPr>
                <w:rFonts w:eastAsia="Calibri"/>
                <w:bCs/>
                <w:color w:val="000000"/>
                <w:sz w:val="24"/>
                <w:szCs w:val="24"/>
              </w:rPr>
            </w:pPr>
            <w:r>
              <w:rPr>
                <w:rFonts w:eastAsia="Calibri"/>
                <w:bCs/>
                <w:color w:val="000000"/>
                <w:sz w:val="24"/>
                <w:szCs w:val="24"/>
              </w:rPr>
              <w:t xml:space="preserve">Voditelj stručnog vijeća:</w:t>
            </w:r>
          </w:p>
          <w:p>
            <w:pPr>
              <w:overflowPunct w:val="false"/>
              <w:autoSpaceDE w:val="false"/>
              <w:autoSpaceDN w:val="false"/>
              <w:adjustRightInd w:val="false"/>
              <w:spacing/>
              <w:textAlignment w:val="baseline"/>
              <w:rPr>
                <w:rFonts w:eastAsia="Calibri"/>
                <w:bCs/>
                <w:color w:val="000000"/>
                <w:sz w:val="24"/>
                <w:szCs w:val="24"/>
              </w:rPr>
            </w:pPr>
            <w:r>
              <w:rPr>
                <w:rFonts w:eastAsia="Calibri"/>
                <w:bCs/>
                <w:color w:val="000000"/>
                <w:sz w:val="24"/>
                <w:szCs w:val="24"/>
              </w:rPr>
              <w:t xml:space="preserve">Željko Škorić</w:t>
            </w:r>
          </w:p>
        </w:tc>
      </w:tr>
      <w:tr>
        <w:trPr>
          <w:jc w:val="center"/>
        </w:trPr>
        <w:tc>
          <w:tcPr>
            <w:tcW w:type="dxa" w:w="8926"/>
            <w:gridSpan w:val="2"/>
            <w:tcBorders/>
            <w:shd w:fill="FFF2CC" w:color="auto" w:val="clear"/>
            <w:vAlign w:val="center"/>
          </w:tcPr>
          <w:p>
            <w:pPr>
              <w:overflowPunct w:val="false"/>
              <w:autoSpaceDE w:val="false"/>
              <w:autoSpaceDN w:val="false"/>
              <w:adjustRightInd w:val="false"/>
              <w:spacing/>
              <w:textAlignment w:val="baseline"/>
              <w:rPr>
                <w:rFonts w:eastAsia="Calibri"/>
                <w:bCs/>
                <w:color w:val="000000"/>
                <w:sz w:val="24"/>
                <w:szCs w:val="24"/>
              </w:rPr>
            </w:pPr>
            <w:r>
              <w:rPr>
                <w:rFonts w:eastAsia="Calibri"/>
                <w:bCs/>
                <w:color w:val="000000"/>
                <w:sz w:val="24"/>
                <w:szCs w:val="24"/>
              </w:rPr>
              <w:t xml:space="preserve">Članovi</w:t>
            </w:r>
            <w:r>
              <w:rPr>
                <w:rFonts w:eastAsia="Calibri"/>
                <w:bCs/>
                <w:color w:val="000000"/>
                <w:sz w:val="24"/>
                <w:szCs w:val="24"/>
              </w:rPr>
              <w:t xml:space="preserve">:</w:t>
            </w:r>
          </w:p>
          <w:p>
            <w:pPr>
              <w:overflowPunct w:val="false"/>
              <w:autoSpaceDE w:val="false"/>
              <w:autoSpaceDN w:val="false"/>
              <w:adjustRightInd w:val="false"/>
              <w:spacing/>
              <w:textAlignment w:val="baseline"/>
              <w:rPr>
                <w:rFonts w:eastAsia="Calibri"/>
                <w:bCs/>
                <w:color w:val="000000"/>
                <w:sz w:val="24"/>
                <w:szCs w:val="24"/>
              </w:rPr>
            </w:pPr>
            <w:r>
              <w:rPr>
                <w:rFonts w:eastAsia="Calibri"/>
                <w:bCs/>
                <w:color w:val="000000"/>
                <w:sz w:val="24"/>
                <w:szCs w:val="24"/>
              </w:rPr>
              <w:t xml:space="preserve">Danijel Marot, Ljubo Majica, Anita Čović Josipović, Jan Janković, Josip Bauk, Nikolina Stojanović, Gorana Mandarić, Silvija Vašarević</w:t>
            </w:r>
          </w:p>
        </w:tc>
      </w:tr>
      <w:tr>
        <w:trPr>
          <w:jc w:val="center"/>
        </w:trPr>
        <w:tc>
          <w:tcPr>
            <w:tcW w:type="dxa" w:w="1291"/>
            <w:tcBorders/>
            <w:shd w:fill="FFF2CC" w:color="auto" w:val="clear"/>
            <w:vAlign w:val="center"/>
          </w:tcPr>
          <w:p>
            <w:pPr>
              <w:overflowPunct w:val="false"/>
              <w:autoSpaceDE w:val="false"/>
              <w:autoSpaceDN w:val="false"/>
              <w:adjustRightInd w:val="false"/>
              <w:spacing/>
              <w:textAlignment w:val="baseline"/>
              <w:rPr>
                <w:rFonts w:eastAsia="Calibri"/>
                <w:bCs/>
                <w:color w:val="000000"/>
                <w:sz w:val="24"/>
                <w:szCs w:val="24"/>
              </w:rPr>
            </w:pPr>
            <w:r>
              <w:rPr>
                <w:rFonts w:eastAsia="Calibri"/>
                <w:bCs/>
                <w:color w:val="000000"/>
                <w:sz w:val="24"/>
                <w:szCs w:val="24"/>
              </w:rPr>
              <w:t xml:space="preserve">Mjesec </w:t>
            </w:r>
          </w:p>
        </w:tc>
        <w:tc>
          <w:tcPr>
            <w:tcW w:type="dxa" w:w="7635"/>
            <w:tcBorders/>
            <w:shd w:fill="FFF2CC" w:color="auto" w:val="clear"/>
            <w:vAlign w:val="center"/>
          </w:tcPr>
          <w:p>
            <w:pPr>
              <w:overflowPunct w:val="false"/>
              <w:autoSpaceDE w:val="false"/>
              <w:autoSpaceDN w:val="false"/>
              <w:adjustRightInd w:val="false"/>
              <w:spacing/>
              <w:jc w:val="center"/>
              <w:textAlignment w:val="baseline"/>
              <w:rPr>
                <w:rFonts w:eastAsia="Calibri"/>
                <w:bCs/>
                <w:color w:val="000000"/>
                <w:sz w:val="24"/>
                <w:szCs w:val="24"/>
              </w:rPr>
            </w:pPr>
            <w:r>
              <w:rPr>
                <w:rFonts w:eastAsia="Calibri"/>
                <w:bCs/>
                <w:color w:val="000000"/>
                <w:sz w:val="24"/>
                <w:szCs w:val="24"/>
              </w:rPr>
              <w:t xml:space="preserve">Sadržaj rada</w:t>
            </w:r>
          </w:p>
        </w:tc>
      </w:tr>
      <w:tr>
        <w:trPr>
          <w:jc w:val="center"/>
        </w:trPr>
        <w:tc>
          <w:tcPr>
            <w:tcW w:type="dxa" w:w="1291"/>
            <w:tcBorders/>
            <w:shd w:fill="FFFFFF" w:color="auto" w:val="clear"/>
            <w:vAlign w:val="center"/>
          </w:tcPr>
          <w:p>
            <w:pPr>
              <w:widowControl w:val="false"/>
              <w:pBdr>
                <w:top w:val="nil"/>
                <w:left w:val="nil"/>
                <w:bottom w:val="nil"/>
                <w:right w:val="nil"/>
                <w:between w:val="nil"/>
              </w:pBdr>
              <w:autoSpaceDE w:val="false"/>
              <w:autoSpaceDN w:val="false"/>
              <w:spacing/>
              <w:ind w:left="107"/>
              <w:rPr>
                <w:color w:val="000000"/>
                <w:sz w:val="24"/>
                <w:szCs w:val="24"/>
              </w:rPr>
            </w:pPr>
          </w:p>
          <w:p>
            <w:pPr>
              <w:widowControl w:val="false"/>
              <w:pBdr>
                <w:top w:val="nil"/>
                <w:left w:val="nil"/>
                <w:bottom w:val="nil"/>
                <w:right w:val="nil"/>
                <w:between w:val="nil"/>
              </w:pBdr>
              <w:autoSpaceDE w:val="false"/>
              <w:autoSpaceDN w:val="false"/>
              <w:spacing/>
              <w:ind w:left="107"/>
              <w:rPr>
                <w:color w:val="000000"/>
                <w:sz w:val="24"/>
                <w:szCs w:val="24"/>
              </w:rPr>
            </w:pPr>
          </w:p>
          <w:p>
            <w:pPr>
              <w:widowControl w:val="false"/>
              <w:pBdr>
                <w:top w:val="nil"/>
                <w:left w:val="nil"/>
                <w:bottom w:val="nil"/>
                <w:right w:val="nil"/>
                <w:between w:val="nil"/>
              </w:pBdr>
              <w:autoSpaceDE w:val="false"/>
              <w:autoSpaceDN w:val="false"/>
              <w:spacing/>
              <w:ind w:left="107"/>
              <w:rPr>
                <w:color w:val="000000"/>
                <w:sz w:val="24"/>
                <w:szCs w:val="24"/>
              </w:rPr>
            </w:pPr>
            <w:r>
              <w:rPr>
                <w:color w:val="000000"/>
                <w:sz w:val="24"/>
                <w:szCs w:val="24"/>
              </w:rPr>
              <w:t xml:space="preserve">kolovoz rujan </w:t>
            </w:r>
          </w:p>
        </w:tc>
        <w:tc>
          <w:tcPr>
            <w:tcW w:type="dxa" w:w="7635"/>
            <w:tcBorders/>
            <w:vAlign w:val="center"/>
          </w:tcPr>
          <w:p>
            <w:pPr>
              <w:overflowPunct w:val="false"/>
              <w:autoSpaceDE w:val="false"/>
              <w:autoSpaceDN w:val="false"/>
              <w:adjustRightInd w:val="false"/>
              <w:spacing/>
              <w:ind w:left="43"/>
              <w:textAlignment w:val="baseline"/>
              <w:rPr>
                <w:rFonts w:eastAsia="Calibri"/>
                <w:bCs/>
                <w:color w:val="000000"/>
                <w:sz w:val="24"/>
                <w:szCs w:val="24"/>
              </w:rPr>
            </w:pPr>
            <w:r>
              <w:rPr>
                <w:rFonts w:eastAsia="Calibri"/>
                <w:bCs/>
                <w:color w:val="000000"/>
                <w:sz w:val="24"/>
                <w:szCs w:val="24"/>
              </w:rPr>
              <w:t xml:space="preserve">Konstituiranje </w:t>
            </w:r>
            <w:r>
              <w:rPr>
                <w:rFonts w:eastAsia="Calibri"/>
                <w:bCs/>
                <w:color w:val="000000"/>
                <w:sz w:val="24"/>
                <w:szCs w:val="24"/>
              </w:rPr>
              <w:t xml:space="preserve">aktiva i izbor voditelja aktiva</w:t>
            </w:r>
          </w:p>
          <w:p>
            <w:pPr>
              <w:overflowPunct w:val="false"/>
              <w:autoSpaceDE w:val="false"/>
              <w:autoSpaceDN w:val="false"/>
              <w:adjustRightInd w:val="false"/>
              <w:spacing/>
              <w:ind w:left="43"/>
              <w:textAlignment w:val="baseline"/>
              <w:rPr>
                <w:rFonts w:eastAsia="Calibri"/>
                <w:bCs/>
                <w:color w:val="000000"/>
                <w:sz w:val="24"/>
                <w:szCs w:val="24"/>
              </w:rPr>
            </w:pPr>
            <w:r>
              <w:rPr>
                <w:rFonts w:eastAsia="Calibri"/>
                <w:bCs/>
                <w:color w:val="000000"/>
                <w:sz w:val="24"/>
                <w:szCs w:val="24"/>
              </w:rPr>
              <w:t xml:space="preserve">Utvrđivanje zaduženj</w:t>
            </w:r>
            <w:r>
              <w:rPr>
                <w:rFonts w:eastAsia="Calibri"/>
                <w:bCs/>
                <w:color w:val="000000"/>
                <w:sz w:val="24"/>
                <w:szCs w:val="24"/>
              </w:rPr>
              <w:t xml:space="preserve">a nastavnika</w:t>
            </w:r>
          </w:p>
          <w:p>
            <w:pPr>
              <w:overflowPunct w:val="false"/>
              <w:autoSpaceDE w:val="false"/>
              <w:autoSpaceDN w:val="false"/>
              <w:adjustRightInd w:val="false"/>
              <w:spacing/>
              <w:ind w:left="43"/>
              <w:textAlignment w:val="baseline"/>
              <w:rPr>
                <w:rFonts w:eastAsia="Calibri"/>
                <w:bCs/>
                <w:color w:val="000000"/>
                <w:sz w:val="24"/>
                <w:szCs w:val="24"/>
              </w:rPr>
            </w:pPr>
            <w:r>
              <w:rPr>
                <w:rFonts w:eastAsia="Calibri"/>
                <w:bCs/>
                <w:color w:val="000000"/>
                <w:sz w:val="24"/>
                <w:szCs w:val="24"/>
              </w:rPr>
              <w:t xml:space="preserve">Donošen</w:t>
            </w:r>
            <w:r>
              <w:rPr>
                <w:rFonts w:eastAsia="Calibri"/>
                <w:bCs/>
                <w:color w:val="000000"/>
                <w:sz w:val="24"/>
                <w:szCs w:val="24"/>
              </w:rPr>
              <w:t xml:space="preserve">je plana i programa rada aktiva</w:t>
            </w:r>
          </w:p>
          <w:p>
            <w:pPr>
              <w:overflowPunct w:val="false"/>
              <w:autoSpaceDE w:val="false"/>
              <w:autoSpaceDN w:val="false"/>
              <w:adjustRightInd w:val="false"/>
              <w:spacing/>
              <w:ind w:left="43"/>
              <w:textAlignment w:val="baseline"/>
              <w:rPr>
                <w:rFonts w:eastAsia="Calibri"/>
                <w:bCs/>
                <w:color w:val="000000"/>
                <w:sz w:val="24"/>
                <w:szCs w:val="24"/>
              </w:rPr>
            </w:pPr>
            <w:r>
              <w:rPr>
                <w:rFonts w:eastAsia="Calibri"/>
                <w:bCs/>
                <w:color w:val="000000"/>
                <w:sz w:val="24"/>
                <w:szCs w:val="24"/>
              </w:rPr>
              <w:t xml:space="preserve">Upoznavanje s</w:t>
            </w:r>
            <w:r>
              <w:rPr>
                <w:rFonts w:eastAsia="Calibri"/>
                <w:bCs/>
                <w:color w:val="000000"/>
                <w:sz w:val="24"/>
                <w:szCs w:val="24"/>
              </w:rPr>
              <w:t xml:space="preserve"> uputama za novu školsku godinu</w:t>
            </w:r>
          </w:p>
          <w:p>
            <w:pPr>
              <w:overflowPunct w:val="false"/>
              <w:autoSpaceDE w:val="false"/>
              <w:autoSpaceDN w:val="false"/>
              <w:adjustRightInd w:val="false"/>
              <w:spacing/>
              <w:ind w:left="43"/>
              <w:textAlignment w:val="baseline"/>
              <w:rPr>
                <w:rFonts w:eastAsia="Calibri"/>
                <w:bCs/>
                <w:color w:val="000000"/>
                <w:sz w:val="24"/>
                <w:szCs w:val="24"/>
              </w:rPr>
            </w:pPr>
            <w:r>
              <w:rPr>
                <w:rFonts w:eastAsia="Calibri"/>
                <w:bCs/>
                <w:color w:val="000000"/>
                <w:sz w:val="24"/>
                <w:szCs w:val="24"/>
              </w:rPr>
              <w:t xml:space="preserve">Utvrđivanje ele</w:t>
            </w:r>
            <w:r>
              <w:rPr>
                <w:rFonts w:eastAsia="Calibri"/>
                <w:bCs/>
                <w:color w:val="000000"/>
                <w:sz w:val="24"/>
                <w:szCs w:val="24"/>
              </w:rPr>
              <w:t xml:space="preserve">menata i kriterija ocjenjivanja</w:t>
            </w:r>
          </w:p>
          <w:p>
            <w:pPr>
              <w:overflowPunct w:val="false"/>
              <w:autoSpaceDE w:val="false"/>
              <w:autoSpaceDN w:val="false"/>
              <w:adjustRightInd w:val="false"/>
              <w:spacing/>
              <w:ind w:left="43"/>
              <w:textAlignment w:val="baseline"/>
              <w:rPr>
                <w:rFonts w:eastAsia="Calibri"/>
                <w:bCs/>
                <w:color w:val="000000"/>
                <w:sz w:val="24"/>
                <w:szCs w:val="24"/>
              </w:rPr>
            </w:pPr>
            <w:r>
              <w:rPr>
                <w:rFonts w:eastAsia="Calibri"/>
                <w:bCs/>
                <w:color w:val="000000"/>
                <w:sz w:val="24"/>
                <w:szCs w:val="24"/>
              </w:rPr>
              <w:t xml:space="preserve">Obilježavanje </w:t>
            </w:r>
            <w:r>
              <w:rPr>
                <w:rFonts w:eastAsia="Calibri"/>
                <w:bCs/>
                <w:color w:val="000000"/>
                <w:sz w:val="24"/>
                <w:szCs w:val="24"/>
              </w:rPr>
              <w:t xml:space="preserve">dana poštanske marke (9. rujna)</w:t>
            </w:r>
          </w:p>
          <w:p>
            <w:pPr>
              <w:overflowPunct w:val="false"/>
              <w:autoSpaceDE w:val="false"/>
              <w:autoSpaceDN w:val="false"/>
              <w:adjustRightInd w:val="false"/>
              <w:spacing/>
              <w:ind w:left="43"/>
              <w:textAlignment w:val="baseline"/>
              <w:rPr>
                <w:rFonts w:eastAsia="Calibri"/>
                <w:bCs/>
                <w:color w:val="000000"/>
                <w:sz w:val="24"/>
                <w:szCs w:val="24"/>
              </w:rPr>
            </w:pPr>
            <w:r>
              <w:rPr>
                <w:rFonts w:eastAsia="Calibri"/>
                <w:bCs/>
                <w:color w:val="000000"/>
                <w:sz w:val="24"/>
                <w:szCs w:val="24"/>
              </w:rPr>
              <w:t xml:space="preserve">Obilježavanje dana demokracije (15. rujna)</w:t>
            </w:r>
          </w:p>
        </w:tc>
      </w:tr>
      <w:tr>
        <w:trPr>
          <w:jc w:val="center"/>
        </w:trPr>
        <w:tc>
          <w:tcPr>
            <w:tcW w:type="dxa" w:w="1291"/>
            <w:tcBorders/>
            <w:vAlign w:val="center"/>
          </w:tcPr>
          <w:p>
            <w:pPr>
              <w:widowControl w:val="false"/>
              <w:pBdr>
                <w:top w:val="nil"/>
                <w:left w:val="nil"/>
                <w:bottom w:val="nil"/>
                <w:right w:val="nil"/>
                <w:between w:val="nil"/>
              </w:pBdr>
              <w:autoSpaceDE w:val="false"/>
              <w:autoSpaceDN w:val="false"/>
              <w:spacing/>
              <w:ind w:left="107"/>
              <w:rPr>
                <w:color w:val="000000"/>
                <w:sz w:val="24"/>
                <w:szCs w:val="24"/>
              </w:rPr>
            </w:pPr>
          </w:p>
          <w:p>
            <w:pPr>
              <w:widowControl w:val="false"/>
              <w:pBdr>
                <w:top w:val="nil"/>
                <w:left w:val="nil"/>
                <w:bottom w:val="nil"/>
                <w:right w:val="nil"/>
                <w:between w:val="nil"/>
              </w:pBdr>
              <w:autoSpaceDE w:val="false"/>
              <w:autoSpaceDN w:val="false"/>
              <w:spacing/>
              <w:ind w:left="107"/>
              <w:rPr>
                <w:color w:val="000000"/>
                <w:sz w:val="24"/>
                <w:szCs w:val="24"/>
              </w:rPr>
            </w:pPr>
          </w:p>
          <w:p>
            <w:pPr>
              <w:widowControl w:val="false"/>
              <w:pBdr>
                <w:top w:val="nil"/>
                <w:left w:val="nil"/>
                <w:bottom w:val="nil"/>
                <w:right w:val="nil"/>
                <w:between w:val="nil"/>
              </w:pBdr>
              <w:autoSpaceDE w:val="false"/>
              <w:autoSpaceDN w:val="false"/>
              <w:spacing/>
              <w:rPr>
                <w:sz w:val="24"/>
                <w:szCs w:val="24"/>
              </w:rPr>
            </w:pPr>
            <w:r>
              <w:rPr>
                <w:color w:val="000000"/>
                <w:sz w:val="24"/>
                <w:szCs w:val="24"/>
              </w:rPr>
              <w:t xml:space="preserve">listopad </w:t>
            </w:r>
          </w:p>
        </w:tc>
        <w:tc>
          <w:tcPr>
            <w:tcW w:type="dxa" w:w="7635"/>
            <w:tcBorders/>
            <w:vAlign w:val="center"/>
          </w:tcPr>
          <w:p>
            <w:pPr>
              <w:overflowPunct w:val="false"/>
              <w:autoSpaceDE w:val="false"/>
              <w:autoSpaceDN w:val="false"/>
              <w:adjustRightInd w:val="false"/>
              <w:spacing/>
              <w:ind w:left="58"/>
              <w:textAlignment w:val="baseline"/>
              <w:rPr>
                <w:rFonts w:eastAsia="Calibri"/>
                <w:bCs/>
                <w:color w:val="000000"/>
                <w:sz w:val="24"/>
                <w:szCs w:val="24"/>
              </w:rPr>
            </w:pPr>
            <w:r>
              <w:rPr>
                <w:rFonts w:eastAsia="Calibri"/>
                <w:sz w:val="24"/>
                <w:szCs w:val="24"/>
              </w:rPr>
              <w:t xml:space="preserve">S</w:t>
            </w:r>
            <w:r>
              <w:rPr>
                <w:rFonts w:eastAsia="Calibri"/>
                <w:sz w:val="24"/>
                <w:szCs w:val="24"/>
              </w:rPr>
              <w:t xml:space="preserve">tručno usavršavanje i praćenje stručne literature</w:t>
            </w:r>
          </w:p>
          <w:p>
            <w:pPr>
              <w:overflowPunct w:val="false"/>
              <w:autoSpaceDE w:val="false"/>
              <w:autoSpaceDN w:val="false"/>
              <w:adjustRightInd w:val="false"/>
              <w:spacing/>
              <w:ind w:left="58"/>
              <w:textAlignment w:val="baseline"/>
              <w:rPr>
                <w:rFonts w:eastAsia="Calibri"/>
                <w:bCs/>
                <w:color w:val="000000"/>
                <w:sz w:val="24"/>
                <w:szCs w:val="24"/>
              </w:rPr>
            </w:pPr>
            <w:r>
              <w:rPr>
                <w:rFonts w:eastAsia="Calibri"/>
                <w:bCs/>
                <w:color w:val="000000"/>
                <w:sz w:val="24"/>
                <w:szCs w:val="24"/>
              </w:rPr>
              <w:t xml:space="preserve">O</w:t>
            </w:r>
            <w:r>
              <w:rPr>
                <w:rFonts w:eastAsia="Calibri"/>
                <w:bCs/>
                <w:color w:val="000000"/>
                <w:sz w:val="24"/>
                <w:szCs w:val="24"/>
              </w:rPr>
              <w:t xml:space="preserve">bilježavanje značajnih datuma- Svjetski dan učitelja (5. listopada), Dan Hrvatskog sabora (8. listopada), Svjetski dan hrane, Dani kruha, Dani zahvalnosti za plodove zemlje (16. listopada), Dan kravate (18. listopada), Međunarodni dan Ujedinjenih Naroda (24. listopada)</w:t>
            </w:r>
          </w:p>
        </w:tc>
      </w:tr>
      <w:tr>
        <w:trPr>
          <w:trHeight w:val="641" w:hRule="atLeast"/>
          <w:jc w:val="center"/>
        </w:trPr>
        <w:tc>
          <w:tcPr>
            <w:tcW w:type="dxa" w:w="1291"/>
            <w:tcBorders/>
            <w:shd w:fill="FFFFFF" w:color="auto" w:val="clear"/>
            <w:vAlign w:val="center"/>
          </w:tcPr>
          <w:p>
            <w:pPr>
              <w:widowControl w:val="false"/>
              <w:pBdr>
                <w:top w:val="nil"/>
                <w:left w:val="nil"/>
                <w:bottom w:val="nil"/>
                <w:right w:val="nil"/>
                <w:between w:val="nil"/>
              </w:pBdr>
              <w:autoSpaceDE w:val="false"/>
              <w:autoSpaceDN w:val="false"/>
              <w:spacing/>
              <w:ind w:left="107"/>
              <w:rPr>
                <w:color w:val="000000"/>
                <w:sz w:val="24"/>
                <w:szCs w:val="24"/>
              </w:rPr>
            </w:pPr>
          </w:p>
          <w:p>
            <w:pPr>
              <w:widowControl w:val="false"/>
              <w:pBdr>
                <w:top w:val="nil"/>
                <w:left w:val="nil"/>
                <w:bottom w:val="nil"/>
                <w:right w:val="nil"/>
                <w:between w:val="nil"/>
              </w:pBdr>
              <w:autoSpaceDE w:val="false"/>
              <w:autoSpaceDN w:val="false"/>
              <w:spacing/>
              <w:ind w:left="107"/>
              <w:rPr>
                <w:color w:val="000000"/>
                <w:sz w:val="24"/>
                <w:szCs w:val="24"/>
              </w:rPr>
            </w:pPr>
            <w:r>
              <w:rPr>
                <w:color w:val="000000"/>
                <w:sz w:val="24"/>
                <w:szCs w:val="24"/>
              </w:rPr>
              <w:t xml:space="preserve">studeni </w:t>
            </w:r>
          </w:p>
        </w:tc>
        <w:tc>
          <w:tcPr>
            <w:tcW w:type="dxa" w:w="7635"/>
            <w:tcBorders/>
            <w:vAlign w:val="center"/>
          </w:tcPr>
          <w:p>
            <w:pPr>
              <w:widowControl w:val="false"/>
              <w:autoSpaceDE w:val="false"/>
              <w:autoSpaceDN w:val="false"/>
              <w:spacing w:before="68"/>
              <w:ind w:left="43"/>
              <w:rPr>
                <w:rFonts w:eastAsia="Caladea"/>
                <w:sz w:val="24"/>
                <w:szCs w:val="24"/>
              </w:rPr>
            </w:pPr>
            <w:r>
              <w:rPr>
                <w:rFonts w:eastAsia="Caladea"/>
                <w:sz w:val="24"/>
                <w:szCs w:val="24"/>
              </w:rPr>
              <w:t xml:space="preserve">Obilježavanje značajnih datuma- Svjetski dan izumitelja (9. studenoga), Dan sjećanja na žrtve Domovinskog rata i Dan sjećanja na žrtvu Vuko</w:t>
            </w:r>
            <w:r>
              <w:rPr>
                <w:rFonts w:eastAsia="Caladea"/>
                <w:sz w:val="24"/>
                <w:szCs w:val="24"/>
              </w:rPr>
              <w:t xml:space="preserve">vara i Škabrnje (18. studenoga)</w:t>
            </w:r>
          </w:p>
          <w:p>
            <w:pPr>
              <w:widowControl w:val="false"/>
              <w:autoSpaceDE w:val="false"/>
              <w:autoSpaceDN w:val="false"/>
              <w:spacing w:before="68"/>
              <w:ind w:left="43"/>
              <w:rPr>
                <w:rFonts w:eastAsia="Caladea"/>
                <w:sz w:val="24"/>
                <w:szCs w:val="24"/>
              </w:rPr>
            </w:pPr>
            <w:r>
              <w:rPr>
                <w:rFonts w:eastAsia="Caladea"/>
                <w:sz w:val="24"/>
                <w:szCs w:val="24"/>
              </w:rPr>
              <w:t xml:space="preserve">Praćenje učenika i usmjeravanje za odr</w:t>
            </w:r>
            <w:r>
              <w:rPr>
                <w:rFonts w:eastAsia="Caladea"/>
                <w:sz w:val="24"/>
                <w:szCs w:val="24"/>
              </w:rPr>
              <w:t xml:space="preserve">eđena područja glede natjecanja </w:t>
            </w:r>
            <w:r>
              <w:rPr>
                <w:rFonts w:eastAsia="Caladea"/>
                <w:sz w:val="24"/>
                <w:szCs w:val="24"/>
              </w:rPr>
              <w:t xml:space="preserve">(školsko natjecanje iz povijesti)</w:t>
            </w:r>
          </w:p>
        </w:tc>
      </w:tr>
      <w:tr>
        <w:trPr>
          <w:jc w:val="center"/>
        </w:trPr>
        <w:tc>
          <w:tcPr>
            <w:tcW w:type="dxa" w:w="1291"/>
            <w:tcBorders/>
            <w:vAlign w:val="center"/>
          </w:tcPr>
          <w:p>
            <w:pPr>
              <w:widowControl w:val="false"/>
              <w:pBdr>
                <w:top w:val="nil"/>
                <w:left w:val="nil"/>
                <w:bottom w:val="nil"/>
                <w:right w:val="nil"/>
                <w:between w:val="nil"/>
              </w:pBdr>
              <w:autoSpaceDE w:val="false"/>
              <w:autoSpaceDN w:val="false"/>
              <w:spacing/>
              <w:rPr>
                <w:color w:val="000000"/>
                <w:sz w:val="24"/>
                <w:szCs w:val="24"/>
              </w:rPr>
            </w:pPr>
          </w:p>
          <w:p>
            <w:pPr>
              <w:widowControl w:val="false"/>
              <w:pBdr>
                <w:top w:val="nil"/>
                <w:left w:val="nil"/>
                <w:bottom w:val="nil"/>
                <w:right w:val="nil"/>
                <w:between w:val="nil"/>
              </w:pBdr>
              <w:autoSpaceDE w:val="false"/>
              <w:autoSpaceDN w:val="false"/>
              <w:spacing/>
              <w:rPr>
                <w:sz w:val="24"/>
                <w:szCs w:val="24"/>
              </w:rPr>
            </w:pPr>
            <w:r>
              <w:rPr>
                <w:color w:val="000000"/>
                <w:sz w:val="24"/>
                <w:szCs w:val="24"/>
              </w:rPr>
              <w:t xml:space="preserve">prosinac </w:t>
            </w:r>
          </w:p>
        </w:tc>
        <w:tc>
          <w:tcPr>
            <w:tcW w:type="dxa" w:w="7635"/>
            <w:tcBorders/>
            <w:vAlign w:val="center"/>
          </w:tcPr>
          <w:p>
            <w:pPr>
              <w:overflowPunct w:val="false"/>
              <w:autoSpaceDE w:val="false"/>
              <w:autoSpaceDN w:val="false"/>
              <w:adjustRightInd w:val="false"/>
              <w:spacing/>
              <w:ind w:left="43"/>
              <w:textAlignment w:val="baseline"/>
              <w:rPr>
                <w:rFonts w:eastAsia="Calibri"/>
                <w:bCs/>
                <w:color w:val="000000"/>
                <w:sz w:val="24"/>
                <w:szCs w:val="24"/>
              </w:rPr>
            </w:pPr>
            <w:r>
              <w:rPr>
                <w:rFonts w:eastAsia="Calibri"/>
                <w:bCs/>
                <w:color w:val="000000"/>
                <w:sz w:val="24"/>
                <w:szCs w:val="24"/>
              </w:rPr>
              <w:t xml:space="preserve">Obilježavanje svjetskog dana bo</w:t>
            </w:r>
            <w:r>
              <w:rPr>
                <w:rFonts w:eastAsia="Calibri"/>
                <w:bCs/>
                <w:color w:val="000000"/>
                <w:sz w:val="24"/>
                <w:szCs w:val="24"/>
              </w:rPr>
              <w:t xml:space="preserve">rbe protiv AIDS-a (1. prosinca)</w:t>
            </w:r>
          </w:p>
          <w:p>
            <w:pPr>
              <w:overflowPunct w:val="false"/>
              <w:autoSpaceDE w:val="false"/>
              <w:autoSpaceDN w:val="false"/>
              <w:adjustRightInd w:val="false"/>
              <w:spacing/>
              <w:ind w:left="43"/>
              <w:textAlignment w:val="baseline"/>
              <w:rPr>
                <w:rFonts w:eastAsia="Calibri"/>
                <w:bCs/>
                <w:color w:val="000000"/>
                <w:sz w:val="24"/>
                <w:szCs w:val="24"/>
              </w:rPr>
            </w:pPr>
            <w:r>
              <w:rPr>
                <w:rFonts w:eastAsia="Calibri"/>
                <w:bCs/>
                <w:color w:val="000000"/>
                <w:sz w:val="24"/>
                <w:szCs w:val="24"/>
              </w:rPr>
              <w:t xml:space="preserve">Obilježavanje dan</w:t>
            </w:r>
            <w:r>
              <w:rPr>
                <w:rFonts w:eastAsia="Calibri"/>
                <w:bCs/>
                <w:color w:val="000000"/>
                <w:sz w:val="24"/>
                <w:szCs w:val="24"/>
              </w:rPr>
              <w:t xml:space="preserve">a ljudskih prava (10. prosinca)</w:t>
            </w:r>
          </w:p>
          <w:p>
            <w:pPr>
              <w:overflowPunct w:val="false"/>
              <w:autoSpaceDE w:val="false"/>
              <w:autoSpaceDN w:val="false"/>
              <w:adjustRightInd w:val="false"/>
              <w:spacing/>
              <w:ind w:left="43"/>
              <w:textAlignment w:val="baseline"/>
              <w:rPr>
                <w:rFonts w:eastAsia="Calibri"/>
                <w:bCs/>
                <w:color w:val="000000"/>
                <w:sz w:val="24"/>
                <w:szCs w:val="24"/>
              </w:rPr>
            </w:pPr>
            <w:r>
              <w:rPr>
                <w:rFonts w:eastAsia="Calibri"/>
                <w:bCs/>
                <w:color w:val="000000"/>
                <w:sz w:val="24"/>
                <w:szCs w:val="24"/>
              </w:rPr>
              <w:t xml:space="preserve">Analiza ostvarivanja nastavnog </w:t>
            </w:r>
            <w:r>
              <w:rPr>
                <w:rFonts w:eastAsia="Calibri"/>
                <w:bCs/>
                <w:color w:val="000000"/>
                <w:sz w:val="24"/>
                <w:szCs w:val="24"/>
              </w:rPr>
              <w:t xml:space="preserve">plana i programa</w:t>
            </w:r>
          </w:p>
          <w:p>
            <w:pPr>
              <w:overflowPunct w:val="false"/>
              <w:autoSpaceDE w:val="false"/>
              <w:autoSpaceDN w:val="false"/>
              <w:adjustRightInd w:val="false"/>
              <w:spacing/>
              <w:ind w:left="43"/>
              <w:textAlignment w:val="baseline"/>
              <w:rPr>
                <w:rFonts w:eastAsia="Calibri"/>
                <w:bCs/>
                <w:color w:val="000000"/>
                <w:sz w:val="24"/>
                <w:szCs w:val="24"/>
              </w:rPr>
            </w:pPr>
            <w:r>
              <w:rPr>
                <w:rFonts w:eastAsia="Calibri"/>
                <w:bCs/>
                <w:color w:val="000000"/>
                <w:sz w:val="24"/>
                <w:szCs w:val="24"/>
              </w:rPr>
              <w:t xml:space="preserve">Analiza uspjeh</w:t>
            </w:r>
            <w:r>
              <w:rPr>
                <w:rFonts w:eastAsia="Calibri"/>
                <w:bCs/>
                <w:color w:val="000000"/>
                <w:sz w:val="24"/>
                <w:szCs w:val="24"/>
              </w:rPr>
              <w:t xml:space="preserve">a učenika i realizacije nastave</w:t>
            </w:r>
          </w:p>
          <w:p>
            <w:pPr>
              <w:overflowPunct w:val="false"/>
              <w:autoSpaceDE w:val="false"/>
              <w:autoSpaceDN w:val="false"/>
              <w:adjustRightInd w:val="false"/>
              <w:spacing/>
              <w:ind w:left="43"/>
              <w:textAlignment w:val="baseline"/>
              <w:rPr>
                <w:rFonts w:eastAsia="Calibri"/>
                <w:bCs/>
                <w:color w:val="000000"/>
                <w:sz w:val="24"/>
                <w:szCs w:val="24"/>
              </w:rPr>
            </w:pPr>
            <w:r>
              <w:rPr>
                <w:rFonts w:eastAsia="Calibri"/>
                <w:bCs/>
                <w:color w:val="000000"/>
                <w:sz w:val="24"/>
                <w:szCs w:val="24"/>
              </w:rPr>
              <w:t xml:space="preserve">Analiza uspjeha na kraju prvoga polugodišta</w:t>
            </w:r>
          </w:p>
        </w:tc>
      </w:tr>
      <w:tr>
        <w:trPr>
          <w:jc w:val="center"/>
        </w:trPr>
        <w:tc>
          <w:tcPr>
            <w:tcW w:type="dxa" w:w="1291"/>
            <w:tcBorders/>
            <w:vAlign w:val="center"/>
          </w:tcPr>
          <w:p>
            <w:pPr>
              <w:widowControl w:val="false"/>
              <w:pBdr>
                <w:top w:val="nil"/>
                <w:left w:val="nil"/>
                <w:bottom w:val="nil"/>
                <w:right w:val="nil"/>
                <w:between w:val="nil"/>
              </w:pBdr>
              <w:autoSpaceDE w:val="false"/>
              <w:autoSpaceDN w:val="false"/>
              <w:spacing/>
              <w:ind w:left="107"/>
              <w:rPr>
                <w:color w:val="000000"/>
                <w:sz w:val="24"/>
                <w:szCs w:val="24"/>
              </w:rPr>
            </w:pPr>
          </w:p>
          <w:p>
            <w:pPr>
              <w:widowControl w:val="false"/>
              <w:pBdr>
                <w:top w:val="nil"/>
                <w:left w:val="nil"/>
                <w:bottom w:val="nil"/>
                <w:right w:val="nil"/>
                <w:between w:val="nil"/>
              </w:pBdr>
              <w:autoSpaceDE w:val="false"/>
              <w:autoSpaceDN w:val="false"/>
              <w:spacing/>
              <w:ind w:left="107"/>
              <w:rPr>
                <w:color w:val="000000"/>
                <w:sz w:val="24"/>
                <w:szCs w:val="24"/>
              </w:rPr>
            </w:pPr>
          </w:p>
          <w:p>
            <w:pPr>
              <w:widowControl w:val="false"/>
              <w:pBdr>
                <w:top w:val="nil"/>
                <w:left w:val="nil"/>
                <w:bottom w:val="nil"/>
                <w:right w:val="nil"/>
                <w:between w:val="nil"/>
              </w:pBdr>
              <w:autoSpaceDE w:val="false"/>
              <w:autoSpaceDN w:val="false"/>
              <w:spacing/>
              <w:ind w:left="107"/>
              <w:rPr>
                <w:sz w:val="24"/>
                <w:szCs w:val="24"/>
              </w:rPr>
            </w:pPr>
            <w:r>
              <w:rPr>
                <w:color w:val="000000"/>
                <w:sz w:val="24"/>
                <w:szCs w:val="24"/>
              </w:rPr>
              <w:t xml:space="preserve">siječanj </w:t>
            </w:r>
          </w:p>
        </w:tc>
        <w:tc>
          <w:tcPr>
            <w:tcW w:type="dxa" w:w="7635"/>
            <w:tcBorders/>
            <w:vAlign w:val="center"/>
          </w:tcPr>
          <w:p>
            <w:pPr>
              <w:widowControl w:val="false"/>
              <w:autoSpaceDE w:val="false"/>
              <w:autoSpaceDN w:val="false"/>
              <w:spacing w:before="68"/>
              <w:ind w:left="43"/>
              <w:rPr>
                <w:rFonts w:eastAsia="Caladea"/>
                <w:sz w:val="24"/>
                <w:szCs w:val="24"/>
              </w:rPr>
            </w:pPr>
            <w:r>
              <w:rPr>
                <w:rFonts w:eastAsia="Caladea"/>
                <w:sz w:val="24"/>
                <w:szCs w:val="24"/>
              </w:rPr>
              <w:t xml:space="preserve">Stručna usavršavanja </w:t>
            </w:r>
          </w:p>
          <w:p>
            <w:pPr>
              <w:widowControl w:val="false"/>
              <w:autoSpaceDE w:val="false"/>
              <w:autoSpaceDN w:val="false"/>
              <w:spacing w:before="68"/>
              <w:ind w:left="43"/>
              <w:rPr>
                <w:rFonts w:eastAsia="Caladea"/>
                <w:sz w:val="24"/>
                <w:szCs w:val="24"/>
              </w:rPr>
            </w:pPr>
            <w:r>
              <w:rPr>
                <w:rFonts w:eastAsia="Caladea"/>
                <w:sz w:val="24"/>
                <w:szCs w:val="24"/>
              </w:rPr>
              <w:t xml:space="preserve">Obilježavanje značajnih datuma- Dan međunarodnog priznanja RH I Dan mirne reintegracije hrvatskog Podunavlja (15. siječnja), Međunarodni dan sjeća</w:t>
            </w:r>
            <w:r>
              <w:rPr>
                <w:rFonts w:eastAsia="Caladea"/>
                <w:sz w:val="24"/>
                <w:szCs w:val="24"/>
              </w:rPr>
              <w:t xml:space="preserve">nja na Holokaust (27. siječnja)</w:t>
            </w:r>
          </w:p>
          <w:p>
            <w:pPr>
              <w:widowControl w:val="false"/>
              <w:autoSpaceDE w:val="false"/>
              <w:autoSpaceDN w:val="false"/>
              <w:spacing w:before="68"/>
              <w:ind w:left="43"/>
              <w:rPr>
                <w:rFonts w:eastAsia="Caladea"/>
                <w:sz w:val="24"/>
                <w:szCs w:val="24"/>
              </w:rPr>
            </w:pPr>
            <w:r>
              <w:rPr>
                <w:rFonts w:eastAsia="Caladea"/>
                <w:sz w:val="24"/>
                <w:szCs w:val="24"/>
              </w:rPr>
              <w:t xml:space="preserve">Školsko natjecanje učenika (povijest)</w:t>
            </w:r>
          </w:p>
        </w:tc>
      </w:tr>
      <w:tr>
        <w:trPr>
          <w:jc w:val="center"/>
        </w:trPr>
        <w:tc>
          <w:tcPr>
            <w:tcW w:type="dxa" w:w="1291"/>
            <w:tcBorders/>
            <w:vAlign w:val="center"/>
          </w:tcPr>
          <w:p>
            <w:pPr>
              <w:widowControl w:val="false"/>
              <w:pBdr>
                <w:top w:val="nil"/>
                <w:left w:val="nil"/>
                <w:bottom w:val="nil"/>
                <w:right w:val="nil"/>
                <w:between w:val="nil"/>
              </w:pBdr>
              <w:autoSpaceDE w:val="false"/>
              <w:autoSpaceDN w:val="false"/>
              <w:spacing/>
              <w:ind w:left="107"/>
              <w:rPr>
                <w:color w:val="000000"/>
                <w:sz w:val="24"/>
                <w:szCs w:val="24"/>
              </w:rPr>
            </w:pPr>
          </w:p>
          <w:p>
            <w:pPr>
              <w:widowControl w:val="false"/>
              <w:pBdr>
                <w:top w:val="nil"/>
                <w:left w:val="nil"/>
                <w:bottom w:val="nil"/>
                <w:right w:val="nil"/>
                <w:between w:val="nil"/>
              </w:pBdr>
              <w:autoSpaceDE w:val="false"/>
              <w:autoSpaceDN w:val="false"/>
              <w:spacing/>
              <w:ind w:left="107"/>
              <w:rPr>
                <w:color w:val="000000"/>
                <w:sz w:val="24"/>
                <w:szCs w:val="24"/>
              </w:rPr>
            </w:pPr>
            <w:r>
              <w:rPr>
                <w:color w:val="000000"/>
                <w:sz w:val="24"/>
                <w:szCs w:val="24"/>
              </w:rPr>
              <w:t xml:space="preserve">veljača </w:t>
            </w:r>
          </w:p>
        </w:tc>
        <w:tc>
          <w:tcPr>
            <w:tcW w:type="dxa" w:w="7635"/>
            <w:tcBorders/>
            <w:vAlign w:val="center"/>
          </w:tcPr>
          <w:p>
            <w:pPr>
              <w:widowControl w:val="false"/>
              <w:autoSpaceDE w:val="false"/>
              <w:autoSpaceDN w:val="false"/>
              <w:spacing w:before="68"/>
              <w:ind w:left="43"/>
              <w:rPr>
                <w:rFonts w:eastAsia="Caladea"/>
                <w:sz w:val="24"/>
                <w:szCs w:val="24"/>
              </w:rPr>
            </w:pPr>
            <w:r>
              <w:rPr>
                <w:rFonts w:eastAsia="Caladea"/>
                <w:sz w:val="24"/>
                <w:szCs w:val="24"/>
              </w:rPr>
              <w:t xml:space="preserve">Razmjena iskustava nakon </w:t>
            </w:r>
            <w:r>
              <w:rPr>
                <w:rFonts w:eastAsia="Caladea"/>
                <w:sz w:val="24"/>
                <w:szCs w:val="24"/>
              </w:rPr>
              <w:t xml:space="preserve">održanih stručnih usavršavanja </w:t>
            </w:r>
          </w:p>
          <w:p>
            <w:pPr>
              <w:widowControl w:val="false"/>
              <w:autoSpaceDE w:val="false"/>
              <w:autoSpaceDN w:val="false"/>
              <w:spacing w:before="68"/>
              <w:ind w:left="43"/>
              <w:rPr>
                <w:rFonts w:eastAsia="Caladea"/>
                <w:sz w:val="24"/>
                <w:szCs w:val="24"/>
              </w:rPr>
            </w:pPr>
            <w:r>
              <w:rPr>
                <w:rFonts w:eastAsia="Caladea"/>
                <w:sz w:val="24"/>
                <w:szCs w:val="24"/>
              </w:rPr>
              <w:t xml:space="preserve">Obilježavanje značajnih datuma-</w:t>
            </w:r>
            <w:r>
              <w:rPr>
                <w:rFonts w:eastAsia="Caladea"/>
                <w:sz w:val="24"/>
                <w:szCs w:val="24"/>
              </w:rPr>
              <w:t xml:space="preserve">Svjetski dan borbe protiv raka </w:t>
            </w:r>
            <w:r>
              <w:rPr>
                <w:rFonts w:eastAsia="Caladea"/>
                <w:sz w:val="24"/>
                <w:szCs w:val="24"/>
              </w:rPr>
              <w:t xml:space="preserve">(4. veljače)</w:t>
            </w:r>
          </w:p>
        </w:tc>
      </w:tr>
      <w:tr>
        <w:trPr>
          <w:jc w:val="center"/>
        </w:trPr>
        <w:tc>
          <w:tcPr>
            <w:tcW w:type="dxa" w:w="1291"/>
            <w:tcBorders/>
            <w:shd w:fill="FFFFFF" w:color="auto" w:val="clear"/>
            <w:vAlign w:val="center"/>
          </w:tcPr>
          <w:p>
            <w:pPr>
              <w:widowControl w:val="false"/>
              <w:pBdr>
                <w:top w:val="nil"/>
                <w:left w:val="nil"/>
                <w:bottom w:val="nil"/>
                <w:right w:val="nil"/>
                <w:between w:val="nil"/>
              </w:pBdr>
              <w:autoSpaceDE w:val="false"/>
              <w:autoSpaceDN w:val="false"/>
              <w:spacing/>
              <w:ind w:left="107"/>
              <w:rPr>
                <w:color w:val="000000"/>
                <w:sz w:val="24"/>
                <w:szCs w:val="24"/>
              </w:rPr>
            </w:pPr>
            <w:r>
              <w:rPr>
                <w:color w:val="000000"/>
                <w:sz w:val="24"/>
                <w:szCs w:val="24"/>
              </w:rPr>
              <w:t xml:space="preserve">ožujak </w:t>
            </w:r>
          </w:p>
        </w:tc>
        <w:tc>
          <w:tcPr>
            <w:tcW w:type="dxa" w:w="7635"/>
            <w:tcBorders/>
            <w:vAlign w:val="center"/>
          </w:tcPr>
          <w:p>
            <w:pPr>
              <w:widowControl w:val="false"/>
              <w:autoSpaceDE w:val="false"/>
              <w:autoSpaceDN w:val="false"/>
              <w:spacing w:before="68"/>
              <w:ind w:left="43"/>
              <w:rPr>
                <w:rFonts w:eastAsia="Caladea"/>
                <w:sz w:val="24"/>
                <w:szCs w:val="24"/>
              </w:rPr>
            </w:pPr>
            <w:r>
              <w:rPr>
                <w:rFonts w:eastAsia="Caladea"/>
                <w:sz w:val="24"/>
                <w:szCs w:val="24"/>
              </w:rPr>
              <w:t xml:space="preserve">Županijsk</w:t>
            </w:r>
            <w:r>
              <w:rPr>
                <w:rFonts w:eastAsia="Caladea"/>
                <w:sz w:val="24"/>
                <w:szCs w:val="24"/>
              </w:rPr>
              <w:t xml:space="preserve">o natjecanje učenika (povijest)</w:t>
            </w:r>
          </w:p>
          <w:p>
            <w:pPr>
              <w:widowControl w:val="false"/>
              <w:autoSpaceDE w:val="false"/>
              <w:autoSpaceDN w:val="false"/>
              <w:spacing w:before="68"/>
              <w:ind w:left="43"/>
              <w:rPr>
                <w:rFonts w:eastAsia="Caladea"/>
                <w:sz w:val="24"/>
                <w:szCs w:val="24"/>
              </w:rPr>
            </w:pPr>
            <w:r>
              <w:rPr>
                <w:rFonts w:eastAsia="Caladea"/>
                <w:sz w:val="24"/>
                <w:szCs w:val="24"/>
              </w:rPr>
              <w:t xml:space="preserve">Obilježavanje značajnih datuma- M</w:t>
            </w:r>
            <w:r>
              <w:rPr>
                <w:rFonts w:eastAsia="Caladea"/>
                <w:sz w:val="24"/>
                <w:szCs w:val="24"/>
              </w:rPr>
              <w:t xml:space="preserve">eđunarodni dan žena (8. ožujka)</w:t>
            </w:r>
          </w:p>
          <w:p>
            <w:pPr>
              <w:widowControl w:val="false"/>
              <w:autoSpaceDE w:val="false"/>
              <w:autoSpaceDN w:val="false"/>
              <w:spacing w:before="68"/>
              <w:ind w:left="43"/>
              <w:rPr>
                <w:rFonts w:eastAsia="Caladea"/>
                <w:sz w:val="24"/>
                <w:szCs w:val="24"/>
              </w:rPr>
            </w:pPr>
            <w:r>
              <w:rPr>
                <w:rFonts w:eastAsia="Caladea"/>
                <w:sz w:val="24"/>
                <w:szCs w:val="24"/>
              </w:rPr>
              <w:t xml:space="preserve">Analiza ostvarenih rezultata na školskom i  županijskom natjecanju iz povijesti </w:t>
            </w:r>
          </w:p>
        </w:tc>
      </w:tr>
      <w:tr>
        <w:trPr>
          <w:jc w:val="center"/>
        </w:trPr>
        <w:tc>
          <w:tcPr>
            <w:tcW w:type="dxa" w:w="1291"/>
            <w:tcBorders/>
            <w:shd w:fill="FFFFFF" w:color="auto" w:val="clear"/>
            <w:vAlign w:val="center"/>
          </w:tcPr>
          <w:p>
            <w:pPr>
              <w:widowControl w:val="false"/>
              <w:pBdr>
                <w:top w:val="nil"/>
                <w:left w:val="nil"/>
                <w:bottom w:val="nil"/>
                <w:right w:val="nil"/>
                <w:between w:val="nil"/>
              </w:pBdr>
              <w:autoSpaceDE w:val="false"/>
              <w:autoSpaceDN w:val="false"/>
              <w:spacing/>
              <w:rPr>
                <w:color w:val="000000"/>
                <w:sz w:val="24"/>
                <w:szCs w:val="24"/>
              </w:rPr>
            </w:pPr>
            <w:r>
              <w:rPr>
                <w:color w:val="000000"/>
                <w:sz w:val="24"/>
                <w:szCs w:val="24"/>
              </w:rPr>
              <w:t xml:space="preserve">travanj </w:t>
            </w:r>
          </w:p>
        </w:tc>
        <w:tc>
          <w:tcPr>
            <w:tcW w:type="dxa" w:w="7635"/>
            <w:tcBorders/>
            <w:vAlign w:val="center"/>
          </w:tcPr>
          <w:p>
            <w:pPr>
              <w:widowControl w:val="false"/>
              <w:autoSpaceDE w:val="false"/>
              <w:autoSpaceDN w:val="false"/>
              <w:spacing w:before="68"/>
              <w:ind w:left="43"/>
              <w:rPr>
                <w:rFonts w:eastAsia="Caladea"/>
                <w:sz w:val="24"/>
                <w:szCs w:val="24"/>
              </w:rPr>
            </w:pPr>
            <w:r>
              <w:rPr>
                <w:rFonts w:eastAsia="Caladea"/>
                <w:sz w:val="24"/>
                <w:szCs w:val="24"/>
              </w:rPr>
              <w:t xml:space="preserve">Obilježavanje značajnih datuma-Svjetski dan svjesnosti o autizmu (2. travnja) i Dan planeta Zemlje (22. travnja)</w:t>
            </w:r>
          </w:p>
          <w:p>
            <w:pPr>
              <w:overflowPunct w:val="false"/>
              <w:autoSpaceDE w:val="false"/>
              <w:autoSpaceDN w:val="false"/>
              <w:adjustRightInd w:val="false"/>
              <w:spacing/>
              <w:ind w:left="418"/>
              <w:textAlignment w:val="baseline"/>
              <w:rPr>
                <w:rFonts w:eastAsia="Calibri"/>
                <w:bCs/>
                <w:color w:val="000000"/>
                <w:sz w:val="24"/>
                <w:szCs w:val="24"/>
              </w:rPr>
            </w:pPr>
          </w:p>
        </w:tc>
      </w:tr>
      <w:tr>
        <w:trPr>
          <w:jc w:val="center"/>
        </w:trPr>
        <w:tc>
          <w:tcPr>
            <w:tcW w:type="dxa" w:w="1291"/>
            <w:tcBorders/>
            <w:shd w:fill="FFFFFF" w:color="auto" w:val="clear"/>
            <w:vAlign w:val="center"/>
          </w:tcPr>
          <w:p>
            <w:pPr>
              <w:widowControl w:val="false"/>
              <w:pBdr>
                <w:top w:val="nil"/>
                <w:left w:val="nil"/>
                <w:bottom w:val="nil"/>
                <w:right w:val="nil"/>
                <w:between w:val="nil"/>
              </w:pBdr>
              <w:autoSpaceDE w:val="false"/>
              <w:autoSpaceDN w:val="false"/>
              <w:spacing/>
              <w:ind w:left="107"/>
              <w:rPr>
                <w:color w:val="000000"/>
                <w:sz w:val="24"/>
                <w:szCs w:val="24"/>
              </w:rPr>
            </w:pPr>
          </w:p>
          <w:p>
            <w:pPr>
              <w:widowControl w:val="false"/>
              <w:pBdr>
                <w:top w:val="nil"/>
                <w:left w:val="nil"/>
                <w:bottom w:val="nil"/>
                <w:right w:val="nil"/>
                <w:between w:val="nil"/>
              </w:pBdr>
              <w:autoSpaceDE w:val="false"/>
              <w:autoSpaceDN w:val="false"/>
              <w:spacing/>
              <w:ind w:left="107"/>
              <w:rPr>
                <w:color w:val="000000"/>
                <w:sz w:val="24"/>
                <w:szCs w:val="24"/>
              </w:rPr>
            </w:pPr>
          </w:p>
          <w:p>
            <w:pPr>
              <w:widowControl w:val="false"/>
              <w:pBdr>
                <w:top w:val="nil"/>
                <w:left w:val="nil"/>
                <w:bottom w:val="nil"/>
                <w:right w:val="nil"/>
                <w:between w:val="nil"/>
              </w:pBdr>
              <w:autoSpaceDE w:val="false"/>
              <w:autoSpaceDN w:val="false"/>
              <w:spacing/>
              <w:ind w:left="107"/>
              <w:rPr>
                <w:color w:val="000000"/>
                <w:sz w:val="24"/>
                <w:szCs w:val="24"/>
              </w:rPr>
            </w:pPr>
            <w:r>
              <w:rPr>
                <w:color w:val="000000"/>
                <w:sz w:val="24"/>
                <w:szCs w:val="24"/>
              </w:rPr>
              <w:t xml:space="preserve">svibanj </w:t>
            </w:r>
          </w:p>
        </w:tc>
        <w:tc>
          <w:tcPr>
            <w:tcW w:type="dxa" w:w="7635"/>
            <w:tcBorders/>
            <w:vAlign w:val="center"/>
          </w:tcPr>
          <w:p>
            <w:pPr>
              <w:widowControl w:val="false"/>
              <w:autoSpaceDE w:val="false"/>
              <w:autoSpaceDN w:val="false"/>
              <w:spacing w:before="68"/>
              <w:ind w:left="43"/>
              <w:rPr>
                <w:rFonts w:eastAsia="Caladea"/>
                <w:sz w:val="24"/>
                <w:szCs w:val="24"/>
              </w:rPr>
            </w:pPr>
            <w:r>
              <w:rPr>
                <w:rFonts w:eastAsia="Caladea"/>
                <w:sz w:val="24"/>
                <w:szCs w:val="24"/>
              </w:rPr>
              <w:t xml:space="preserve">Obilježavanje značajnih datuma- Međunarodni praznik rada (1. svibnja), Dani sjećanja na poginule tijekom Drugog svjetskog rata (8. i 9. svibnja), Svjetski dan nepuše</w:t>
            </w:r>
            <w:r>
              <w:rPr>
                <w:rFonts w:eastAsia="Caladea"/>
                <w:sz w:val="24"/>
                <w:szCs w:val="24"/>
              </w:rPr>
              <w:t xml:space="preserve">nja (29. svibnja)</w:t>
            </w:r>
          </w:p>
          <w:p>
            <w:pPr>
              <w:widowControl w:val="false"/>
              <w:autoSpaceDE w:val="false"/>
              <w:autoSpaceDN w:val="false"/>
              <w:spacing w:before="68"/>
              <w:ind w:left="43"/>
              <w:rPr>
                <w:rFonts w:eastAsia="Caladea"/>
                <w:sz w:val="24"/>
                <w:szCs w:val="24"/>
              </w:rPr>
            </w:pPr>
            <w:r>
              <w:rPr>
                <w:rFonts w:eastAsia="Caladea"/>
                <w:sz w:val="24"/>
                <w:szCs w:val="24"/>
              </w:rPr>
              <w:t xml:space="preserve">Pripreme</w:t>
            </w:r>
            <w:r>
              <w:rPr>
                <w:rFonts w:eastAsia="Caladea"/>
                <w:sz w:val="24"/>
                <w:szCs w:val="24"/>
              </w:rPr>
              <w:t xml:space="preserve"> i rad s učenicima maturantima </w:t>
            </w:r>
          </w:p>
          <w:p>
            <w:pPr>
              <w:widowControl w:val="false"/>
              <w:autoSpaceDE w:val="false"/>
              <w:autoSpaceDN w:val="false"/>
              <w:spacing w:before="68"/>
              <w:ind w:left="43"/>
              <w:rPr>
                <w:rFonts w:eastAsia="Caladea"/>
                <w:sz w:val="24"/>
                <w:szCs w:val="24"/>
              </w:rPr>
            </w:pPr>
            <w:r>
              <w:rPr>
                <w:rFonts w:eastAsia="Caladea"/>
                <w:sz w:val="24"/>
                <w:szCs w:val="24"/>
              </w:rPr>
              <w:t xml:space="preserve">Uključivanje u promidžbu Škole za upis u 1. razr</w:t>
            </w:r>
            <w:r>
              <w:rPr>
                <w:rFonts w:eastAsia="Caladea"/>
                <w:sz w:val="24"/>
                <w:szCs w:val="24"/>
              </w:rPr>
              <w:t xml:space="preserve">ed – Dani otvorenih vrata škole</w:t>
            </w:r>
          </w:p>
          <w:p>
            <w:pPr>
              <w:widowControl w:val="false"/>
              <w:autoSpaceDE w:val="false"/>
              <w:autoSpaceDN w:val="false"/>
              <w:spacing w:before="68"/>
              <w:ind w:left="43"/>
              <w:rPr>
                <w:rFonts w:eastAsia="Caladea"/>
                <w:sz w:val="24"/>
                <w:szCs w:val="24"/>
              </w:rPr>
            </w:pPr>
            <w:r>
              <w:rPr>
                <w:rFonts w:eastAsia="Caladea"/>
                <w:sz w:val="24"/>
                <w:szCs w:val="24"/>
              </w:rPr>
              <w:t xml:space="preserve">Odabir udžbenika za šk. 2027./2028. godinu</w:t>
            </w:r>
          </w:p>
        </w:tc>
      </w:tr>
      <w:tr>
        <w:trPr>
          <w:trHeight w:val="558" w:hRule="atLeast"/>
          <w:jc w:val="center"/>
        </w:trPr>
        <w:tc>
          <w:tcPr>
            <w:tcW w:type="dxa" w:w="1291"/>
            <w:tcBorders/>
            <w:vAlign w:val="center"/>
          </w:tcPr>
          <w:p>
            <w:pPr>
              <w:widowControl w:val="false"/>
              <w:pBdr>
                <w:top w:val="nil"/>
                <w:left w:val="nil"/>
                <w:bottom w:val="nil"/>
                <w:right w:val="nil"/>
                <w:between w:val="nil"/>
              </w:pBdr>
              <w:autoSpaceDE w:val="false"/>
              <w:autoSpaceDN w:val="false"/>
              <w:spacing/>
              <w:rPr>
                <w:color w:val="000000"/>
                <w:sz w:val="24"/>
                <w:szCs w:val="24"/>
              </w:rPr>
            </w:pPr>
            <w:r>
              <w:rPr>
                <w:color w:val="000000"/>
                <w:sz w:val="24"/>
                <w:szCs w:val="24"/>
              </w:rPr>
              <w:t xml:space="preserve">lipanj </w:t>
            </w:r>
          </w:p>
        </w:tc>
        <w:tc>
          <w:tcPr>
            <w:tcW w:type="dxa" w:w="7635"/>
            <w:tcBorders/>
            <w:vAlign w:val="center"/>
          </w:tcPr>
          <w:p>
            <w:pPr>
              <w:overflowPunct w:val="false"/>
              <w:autoSpaceDE w:val="false"/>
              <w:autoSpaceDN w:val="false"/>
              <w:adjustRightInd w:val="false"/>
              <w:spacing/>
              <w:ind w:left="58"/>
              <w:textAlignment w:val="baseline"/>
              <w:rPr>
                <w:rFonts w:eastAsia="Calibri"/>
                <w:bCs/>
                <w:color w:val="000000"/>
                <w:sz w:val="24"/>
                <w:szCs w:val="24"/>
              </w:rPr>
            </w:pPr>
            <w:r>
              <w:rPr>
                <w:rFonts w:eastAsia="Calibri"/>
                <w:sz w:val="24"/>
                <w:szCs w:val="24"/>
              </w:rPr>
              <w:t xml:space="preserve">Analiza uspjeha učenika na kraju nastavne godine</w:t>
            </w:r>
          </w:p>
        </w:tc>
      </w:tr>
      <w:tr>
        <w:trPr>
          <w:trHeight w:val="341" w:hRule="atLeast"/>
          <w:jc w:val="center"/>
        </w:trPr>
        <w:tc>
          <w:tcPr>
            <w:tcW w:type="dxa" w:w="1291"/>
            <w:tcBorders/>
            <w:vAlign w:val="center"/>
          </w:tcPr>
          <w:p>
            <w:pPr>
              <w:widowControl w:val="false"/>
              <w:pBdr>
                <w:top w:val="nil"/>
                <w:left w:val="nil"/>
                <w:bottom w:val="nil"/>
                <w:right w:val="nil"/>
                <w:between w:val="nil"/>
              </w:pBdr>
              <w:autoSpaceDE w:val="false"/>
              <w:autoSpaceDN w:val="false"/>
              <w:spacing/>
              <w:rPr>
                <w:color w:val="000000"/>
                <w:sz w:val="24"/>
                <w:szCs w:val="24"/>
              </w:rPr>
            </w:pPr>
            <w:r>
              <w:rPr>
                <w:color w:val="000000"/>
                <w:sz w:val="24"/>
                <w:szCs w:val="24"/>
              </w:rPr>
              <w:t xml:space="preserve">srpanj </w:t>
            </w:r>
          </w:p>
        </w:tc>
        <w:tc>
          <w:tcPr>
            <w:tcW w:type="dxa" w:w="7635"/>
            <w:tcBorders/>
            <w:vAlign w:val="center"/>
          </w:tcPr>
          <w:p>
            <w:pPr>
              <w:widowControl w:val="false"/>
              <w:overflowPunct w:val="false"/>
              <w:autoSpaceDE w:val="false"/>
              <w:autoSpaceDN w:val="false"/>
              <w:adjustRightInd w:val="false"/>
              <w:spacing w:before="68"/>
              <w:ind w:left="43"/>
              <w:textAlignment w:val="baseline"/>
              <w:rPr>
                <w:rFonts w:eastAsia="Caladea"/>
                <w:bCs/>
                <w:color w:val="000000"/>
                <w:sz w:val="24"/>
                <w:szCs w:val="24"/>
              </w:rPr>
            </w:pPr>
            <w:r>
              <w:rPr>
                <w:rFonts w:eastAsia="Caladea"/>
                <w:sz w:val="24"/>
                <w:szCs w:val="24"/>
              </w:rPr>
              <w:t xml:space="preserve">Prijedlog</w:t>
            </w:r>
            <w:r>
              <w:rPr>
                <w:rFonts w:eastAsia="Caladea"/>
                <w:spacing w:val="-3"/>
                <w:sz w:val="24"/>
                <w:szCs w:val="24"/>
              </w:rPr>
              <w:t xml:space="preserve"> </w:t>
            </w:r>
            <w:r>
              <w:rPr>
                <w:rFonts w:eastAsia="Caladea"/>
                <w:sz w:val="24"/>
                <w:szCs w:val="24"/>
              </w:rPr>
              <w:t xml:space="preserve">zaduženja</w:t>
            </w:r>
            <w:r>
              <w:rPr>
                <w:rFonts w:eastAsia="Caladea"/>
                <w:spacing w:val="-2"/>
                <w:sz w:val="24"/>
                <w:szCs w:val="24"/>
              </w:rPr>
              <w:t xml:space="preserve"> </w:t>
            </w:r>
            <w:r>
              <w:rPr>
                <w:rFonts w:eastAsia="Caladea"/>
                <w:sz w:val="24"/>
                <w:szCs w:val="24"/>
              </w:rPr>
              <w:t xml:space="preserve">za</w:t>
            </w:r>
            <w:r>
              <w:rPr>
                <w:rFonts w:eastAsia="Caladea"/>
                <w:spacing w:val="-3"/>
                <w:sz w:val="24"/>
                <w:szCs w:val="24"/>
              </w:rPr>
              <w:t xml:space="preserve"> </w:t>
            </w:r>
            <w:r>
              <w:rPr>
                <w:rFonts w:eastAsia="Caladea"/>
                <w:sz w:val="24"/>
                <w:szCs w:val="24"/>
              </w:rPr>
              <w:t xml:space="preserve">sljedeću</w:t>
            </w:r>
            <w:r>
              <w:rPr>
                <w:rFonts w:eastAsia="Caladea"/>
                <w:spacing w:val="-2"/>
                <w:sz w:val="24"/>
                <w:szCs w:val="24"/>
              </w:rPr>
              <w:t xml:space="preserve"> </w:t>
            </w:r>
            <w:r>
              <w:rPr>
                <w:rFonts w:eastAsia="Caladea"/>
                <w:sz w:val="24"/>
                <w:szCs w:val="24"/>
              </w:rPr>
              <w:t xml:space="preserve">školsku</w:t>
            </w:r>
            <w:r>
              <w:rPr>
                <w:rFonts w:eastAsia="Caladea"/>
                <w:spacing w:val="-3"/>
                <w:sz w:val="24"/>
                <w:szCs w:val="24"/>
              </w:rPr>
              <w:t xml:space="preserve"> </w:t>
            </w:r>
            <w:r>
              <w:rPr>
                <w:rFonts w:eastAsia="Caladea"/>
                <w:sz w:val="24"/>
                <w:szCs w:val="24"/>
              </w:rPr>
              <w:t xml:space="preserve">godinu</w:t>
            </w:r>
          </w:p>
        </w:tc>
      </w:tr>
      <w:tr>
        <w:trPr>
          <w:trHeight w:val="341" w:hRule="atLeast"/>
          <w:jc w:val="center"/>
        </w:trPr>
        <w:tc>
          <w:tcPr>
            <w:tcW w:type="dxa" w:w="1291"/>
            <w:tcBorders/>
            <w:vAlign w:val="center"/>
          </w:tcPr>
          <w:p>
            <w:pPr>
              <w:widowControl w:val="false"/>
              <w:pBdr>
                <w:top w:val="nil"/>
                <w:left w:val="nil"/>
                <w:bottom w:val="nil"/>
                <w:right w:val="nil"/>
                <w:between w:val="nil"/>
              </w:pBdr>
              <w:autoSpaceDE w:val="false"/>
              <w:autoSpaceDN w:val="false"/>
              <w:spacing/>
              <w:rPr>
                <w:color w:val="000000"/>
                <w:sz w:val="24"/>
                <w:szCs w:val="24"/>
              </w:rPr>
            </w:pPr>
            <w:r>
              <w:rPr>
                <w:color w:val="000000"/>
                <w:sz w:val="24"/>
                <w:szCs w:val="24"/>
              </w:rPr>
              <w:t xml:space="preserve">kolovoz </w:t>
            </w:r>
          </w:p>
        </w:tc>
        <w:tc>
          <w:tcPr>
            <w:tcW w:type="dxa" w:w="7635"/>
            <w:tcBorders/>
            <w:vAlign w:val="center"/>
          </w:tcPr>
          <w:p>
            <w:pPr>
              <w:widowControl w:val="false"/>
              <w:tabs>
                <w:tab w:val="left" w:pos="426"/>
              </w:tabs>
              <w:autoSpaceDE w:val="false"/>
              <w:autoSpaceDN w:val="false"/>
              <w:spacing w:before="2"/>
              <w:ind w:left="43"/>
              <w:rPr>
                <w:rFonts w:eastAsia="Calibri"/>
                <w:bCs/>
                <w:sz w:val="24"/>
                <w:szCs w:val="24"/>
              </w:rPr>
            </w:pPr>
            <w:r>
              <w:rPr>
                <w:rFonts w:eastAsia="Calibri"/>
                <w:sz w:val="24"/>
                <w:szCs w:val="24"/>
              </w:rPr>
              <w:t xml:space="preserve">Analiza rada Stručnog vijeća</w:t>
            </w:r>
          </w:p>
          <w:p>
            <w:pPr>
              <w:widowControl w:val="false"/>
              <w:tabs>
                <w:tab w:val="left" w:pos="426"/>
              </w:tabs>
              <w:autoSpaceDE w:val="false"/>
              <w:autoSpaceDN w:val="false"/>
              <w:spacing w:before="2"/>
              <w:ind w:left="43"/>
              <w:rPr>
                <w:rFonts w:eastAsia="Calibri"/>
                <w:bCs/>
                <w:sz w:val="24"/>
                <w:szCs w:val="24"/>
              </w:rPr>
            </w:pPr>
            <w:r>
              <w:rPr>
                <w:rFonts w:eastAsia="Calibri"/>
                <w:sz w:val="24"/>
                <w:szCs w:val="24"/>
              </w:rPr>
              <w:t xml:space="preserve">Prijedlog za izbor novog voditelja Stručnog vijeća</w:t>
            </w:r>
          </w:p>
          <w:p>
            <w:pPr>
              <w:widowControl w:val="false"/>
              <w:tabs>
                <w:tab w:val="left" w:pos="426"/>
              </w:tabs>
              <w:autoSpaceDE w:val="false"/>
              <w:autoSpaceDN w:val="false"/>
              <w:spacing w:before="2"/>
              <w:ind w:left="43"/>
              <w:rPr>
                <w:rFonts w:eastAsia="Calibri"/>
                <w:bCs/>
                <w:sz w:val="24"/>
                <w:szCs w:val="24"/>
              </w:rPr>
            </w:pPr>
            <w:r>
              <w:rPr>
                <w:rFonts w:eastAsia="Calibri"/>
                <w:sz w:val="24"/>
                <w:szCs w:val="24"/>
              </w:rPr>
              <w:t xml:space="preserve">Planiranje aktivnosti za sljedeću školsku godinu.</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Arial" w:cs="Times New Roman"/>
          <w:b/>
          <w:color w:val="FF0000"/>
          <w:sz w:val="24"/>
          <w:szCs w:val="24"/>
          <w:lang w:eastAsia="hr-HR"/>
        </w:rPr>
      </w:pPr>
    </w:p>
    <w:p>
      <w:pPr>
        <w:pStyle w:val="Naslov3"/>
        <w:spacing/>
        <w:rPr/>
      </w:pPr>
      <w:bookmarkStart w:id="132" w:name="_Toc242149954"/>
      <w:r>
        <w:rPr/>
        <w:t xml:space="preserve">8.3.8. Godišnji plan rada stručnog vijeća elektrotehnike i strojarstva</w:t>
      </w:r>
      <w:bookmarkEnd w:id="132"/>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1327"/>
        <w:gridCol w:w="7847"/>
      </w:tblGrid>
      <w:tr>
        <w:trPr>
          <w:jc w:val="center"/>
        </w:trPr>
        <w:tc>
          <w:tcPr>
            <w:tcW w:type="dxa" w:w="8926"/>
            <w:gridSpan w:val="2"/>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Voditelj stručnog vijeća: Marin Benčić</w:t>
            </w:r>
          </w:p>
        </w:tc>
      </w:tr>
      <w:tr>
        <w:trPr>
          <w:jc w:val="center"/>
        </w:trPr>
        <w:tc>
          <w:tcPr>
            <w:tcW w:type="dxa" w:w="8926"/>
            <w:gridSpan w:val="2"/>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Člano</w:t>
            </w:r>
            <w:r>
              <w:rPr>
                <w:rFonts w:eastAsia="Calibri"/>
                <w:bCs/>
                <w:sz w:val="24"/>
                <w:szCs w:val="24"/>
              </w:rPr>
              <w:t xml:space="preserve">vi</w:t>
            </w:r>
            <w:r>
              <w:rPr>
                <w:rFonts w:eastAsia="Calibri"/>
                <w:bCs/>
                <w:sz w:val="24"/>
                <w:szCs w:val="24"/>
              </w:rPr>
              <w:t xml:space="preserve">:</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Dragan Mlinarić, Josip Orešković, Damir Rogić, </w:t>
            </w:r>
            <w:r>
              <w:rPr>
                <w:rFonts w:eastAsia="Calibri"/>
                <w:bCs/>
                <w:sz w:val="24"/>
                <w:szCs w:val="24"/>
              </w:rPr>
              <w:t xml:space="preserve">Kristina Bićanić</w:t>
            </w:r>
          </w:p>
        </w:tc>
      </w:tr>
      <w:tr>
        <w:trPr>
          <w:jc w:val="center"/>
        </w:trPr>
        <w:tc>
          <w:tcPr>
            <w:tcW w:type="dxa" w:w="1291"/>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Mjesec </w:t>
            </w:r>
          </w:p>
        </w:tc>
        <w:tc>
          <w:tcPr>
            <w:tcW w:type="dxa" w:w="7635"/>
            <w:tcBorders/>
            <w:shd w:fill="FFF2CC" w:color="auto" w:val="clear"/>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Sadržaj rada</w:t>
            </w:r>
          </w:p>
        </w:tc>
      </w:tr>
      <w:tr>
        <w:trPr>
          <w:jc w:val="center"/>
        </w:trPr>
        <w:tc>
          <w:tcPr>
            <w:tcW w:type="dxa" w:w="1291"/>
            <w:tcBorders/>
            <w:shd w:fill="FFFFFF" w:color="auto" w:val="clear"/>
            <w:vAlign w:val="center"/>
          </w:tcPr>
          <w:p>
            <w:pPr>
              <w:widowControl w:val="false"/>
              <w:autoSpaceDE w:val="false"/>
              <w:autoSpaceDN w:val="false"/>
              <w:spacing/>
              <w:ind w:left="107"/>
              <w:rPr>
                <w:sz w:val="24"/>
                <w:szCs w:val="24"/>
              </w:rPr>
            </w:pPr>
            <w:r>
              <w:rPr>
                <w:sz w:val="24"/>
                <w:szCs w:val="24"/>
              </w:rPr>
              <w:t xml:space="preserve">rujan</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Konstituiranje aktiva i izbor voditelja aktiva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Utvrđivanje zaduženja nastavnika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Donošenje plana i programa rada aktiva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Međusobne konzultacije članova aktiva o eventualnim stručnim seminarima i izradi izvedbenih programa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Upoznavanje s uputama za novu školsku godinu</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Utvrđivanje elemenata i kriterija ocjenjivanja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Definiranje stručnih ekskurzija za učenike i nastavnike</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Utvrđivanje vremenika pisanih ispita za 1. polugodište.</w:t>
            </w:r>
          </w:p>
        </w:tc>
      </w:tr>
      <w:tr>
        <w:trPr>
          <w:jc w:val="center"/>
        </w:trPr>
        <w:tc>
          <w:tcPr>
            <w:tcW w:type="dxa" w:w="1291"/>
            <w:tcBorders/>
            <w:vAlign w:val="center"/>
          </w:tcPr>
          <w:p>
            <w:pPr>
              <w:widowControl w:val="false"/>
              <w:autoSpaceDE w:val="false"/>
              <w:autoSpaceDN w:val="false"/>
              <w:spacing/>
              <w:ind w:left="107"/>
              <w:rPr>
                <w:sz w:val="24"/>
                <w:szCs w:val="24"/>
              </w:rPr>
            </w:pPr>
            <w:r>
              <w:rPr>
                <w:sz w:val="24"/>
                <w:szCs w:val="24"/>
              </w:rPr>
              <w:t xml:space="preserve">listopad</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Dogovaranje aktivnosti za uključivanje u modernizaciju kurikuluma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pojedinih strukovnih predmeta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Donošenje tema za završni rad</w:t>
            </w:r>
          </w:p>
        </w:tc>
      </w:tr>
      <w:tr>
        <w:trPr>
          <w:trHeight w:val="641" w:hRule="atLeast"/>
          <w:jc w:val="center"/>
        </w:trPr>
        <w:tc>
          <w:tcPr>
            <w:tcW w:type="dxa" w:w="1291"/>
            <w:tcBorders/>
            <w:shd w:fill="FFFFFF" w:color="auto" w:val="clear"/>
            <w:vAlign w:val="center"/>
          </w:tcPr>
          <w:p>
            <w:pPr>
              <w:widowControl w:val="false"/>
              <w:autoSpaceDE w:val="false"/>
              <w:autoSpaceDN w:val="false"/>
              <w:spacing/>
              <w:ind w:left="107"/>
              <w:rPr>
                <w:sz w:val="24"/>
                <w:szCs w:val="24"/>
              </w:rPr>
            </w:pPr>
            <w:r>
              <w:rPr>
                <w:sz w:val="24"/>
                <w:szCs w:val="24"/>
              </w:rPr>
              <w:t xml:space="preserve">studeni</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Praćenje izvršenja nastavnog programa i međusobne konzultacije</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članova aktiva u vezi s njima</w:t>
            </w:r>
          </w:p>
        </w:tc>
      </w:tr>
      <w:tr>
        <w:trPr>
          <w:jc w:val="center"/>
        </w:trPr>
        <w:tc>
          <w:tcPr>
            <w:tcW w:type="dxa" w:w="1291"/>
            <w:tcBorders/>
            <w:vAlign w:val="center"/>
          </w:tcPr>
          <w:p>
            <w:pPr>
              <w:spacing/>
              <w:rPr>
                <w:bCs/>
                <w:sz w:val="24"/>
                <w:szCs w:val="24"/>
              </w:rPr>
            </w:pPr>
            <w:r>
              <w:rPr>
                <w:bCs/>
                <w:sz w:val="24"/>
                <w:szCs w:val="24"/>
              </w:rPr>
              <w:t xml:space="preserve">prosinac</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Analiza ostvarivanja nastavnog plana i programa.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Analiza napretka učenika u izradi završnih radova. </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Sudjelovanje na stručnim seminarima i podnošenje izvještaja s istih.</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Analiza uspjeha učenika i realizacije nastave.</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Analiza uspjeha na kraju prvoga polugodišta.</w:t>
            </w:r>
          </w:p>
        </w:tc>
      </w:tr>
      <w:tr>
        <w:trPr>
          <w:jc w:val="center"/>
        </w:trPr>
        <w:tc>
          <w:tcPr>
            <w:tcW w:type="dxa" w:w="1291"/>
            <w:tcBorders/>
            <w:vAlign w:val="center"/>
          </w:tcPr>
          <w:p>
            <w:pPr>
              <w:spacing/>
              <w:rPr>
                <w:bCs/>
                <w:sz w:val="24"/>
                <w:szCs w:val="24"/>
              </w:rPr>
            </w:pPr>
            <w:r>
              <w:rPr>
                <w:bCs/>
                <w:sz w:val="24"/>
                <w:szCs w:val="24"/>
              </w:rPr>
              <w:t xml:space="preserve">siječanj</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Prijedlozi za poboljšanje uspjeha učenika.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Priprema organizacije provedbe obrane završnih radova-zimski ispitni rok.</w:t>
            </w:r>
          </w:p>
        </w:tc>
      </w:tr>
      <w:tr>
        <w:trPr>
          <w:jc w:val="center"/>
        </w:trPr>
        <w:tc>
          <w:tcPr>
            <w:tcW w:type="dxa" w:w="1291"/>
            <w:tcBorders/>
            <w:vAlign w:val="center"/>
          </w:tcPr>
          <w:p>
            <w:pPr>
              <w:spacing/>
              <w:rPr>
                <w:bCs/>
                <w:sz w:val="24"/>
                <w:szCs w:val="24"/>
              </w:rPr>
            </w:pPr>
            <w:r>
              <w:rPr>
                <w:bCs/>
                <w:sz w:val="24"/>
                <w:szCs w:val="24"/>
              </w:rPr>
              <w:t xml:space="preserve">veljača </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Podjela materijala za izradu završnih radova.</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Organizacija izrade završnih radova u školskim radionicama i laboratorijima</w:t>
            </w:r>
          </w:p>
        </w:tc>
      </w:tr>
      <w:tr>
        <w:trPr>
          <w:jc w:val="center"/>
        </w:trPr>
        <w:tc>
          <w:tcPr>
            <w:tcW w:type="dxa" w:w="1291"/>
            <w:tcBorders/>
            <w:shd w:fill="FFFFFF" w:color="auto" w:val="clear"/>
            <w:vAlign w:val="center"/>
          </w:tcPr>
          <w:p>
            <w:pPr>
              <w:spacing/>
              <w:rPr>
                <w:bCs/>
                <w:sz w:val="24"/>
                <w:szCs w:val="24"/>
              </w:rPr>
            </w:pPr>
            <w:r>
              <w:rPr>
                <w:bCs/>
                <w:sz w:val="24"/>
                <w:szCs w:val="24"/>
              </w:rPr>
              <w:t xml:space="preserve">ožujak</w:t>
            </w:r>
          </w:p>
        </w:tc>
        <w:tc>
          <w:tcPr>
            <w:tcW w:type="dxa" w:w="7635"/>
            <w:tcBorders/>
            <w:vAlign w:val="center"/>
          </w:tcPr>
          <w:p>
            <w:pPr>
              <w:widowControl w:val="false"/>
              <w:overflowPunct w:val="false"/>
              <w:autoSpaceDE w:val="false"/>
              <w:autoSpaceDN w:val="false"/>
              <w:adjustRightInd w:val="false"/>
              <w:spacing w:before="68"/>
              <w:textAlignment w:val="baseline"/>
              <w:rPr>
                <w:rFonts w:eastAsia="Caladea"/>
                <w:bCs/>
                <w:sz w:val="24"/>
                <w:szCs w:val="24"/>
              </w:rPr>
            </w:pPr>
            <w:r>
              <w:rPr>
                <w:rFonts w:eastAsia="Caladea"/>
                <w:bCs/>
                <w:sz w:val="24"/>
                <w:szCs w:val="24"/>
              </w:rPr>
              <w:t xml:space="preserve">Kratka analiza ostvarivanja nastavnih programa</w:t>
            </w:r>
          </w:p>
        </w:tc>
      </w:tr>
      <w:tr>
        <w:trPr>
          <w:jc w:val="center"/>
        </w:trPr>
        <w:tc>
          <w:tcPr>
            <w:tcW w:type="dxa" w:w="1291"/>
            <w:tcBorders/>
            <w:shd w:fill="FFFFFF" w:color="auto" w:val="clear"/>
            <w:vAlign w:val="center"/>
          </w:tcPr>
          <w:p>
            <w:pPr>
              <w:spacing/>
              <w:rPr>
                <w:bCs/>
                <w:sz w:val="24"/>
                <w:szCs w:val="24"/>
              </w:rPr>
            </w:pPr>
            <w:r>
              <w:rPr>
                <w:bCs/>
                <w:sz w:val="24"/>
                <w:szCs w:val="24"/>
              </w:rPr>
              <w:t xml:space="preserve">travanj</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Analiza ostvarivanja programa u završnim razredima i pregled ostvarivanja programa u ostalim razredima</w:t>
            </w:r>
          </w:p>
        </w:tc>
      </w:tr>
      <w:tr>
        <w:trPr>
          <w:jc w:val="center"/>
        </w:trPr>
        <w:tc>
          <w:tcPr>
            <w:tcW w:type="dxa" w:w="1291"/>
            <w:tcBorders/>
            <w:shd w:fill="FFFFFF" w:color="auto" w:val="clear"/>
            <w:vAlign w:val="center"/>
          </w:tcPr>
          <w:p>
            <w:pPr>
              <w:spacing/>
              <w:rPr>
                <w:bCs/>
                <w:sz w:val="24"/>
                <w:szCs w:val="24"/>
              </w:rPr>
            </w:pPr>
            <w:r>
              <w:rPr>
                <w:bCs/>
                <w:sz w:val="24"/>
                <w:szCs w:val="24"/>
              </w:rPr>
              <w:t xml:space="preserve">svibanj</w:t>
            </w:r>
          </w:p>
        </w:tc>
        <w:tc>
          <w:tcPr>
            <w:tcW w:type="dxa" w:w="7635"/>
            <w:tcBorders/>
            <w:vAlign w:val="center"/>
          </w:tcPr>
          <w:p>
            <w:pPr>
              <w:widowControl w:val="false"/>
              <w:autoSpaceDE w:val="false"/>
              <w:autoSpaceDN w:val="false"/>
              <w:spacing/>
              <w:rPr>
                <w:rFonts w:eastAsia="Caladea"/>
                <w:sz w:val="24"/>
                <w:szCs w:val="24"/>
              </w:rPr>
            </w:pPr>
            <w:r>
              <w:rPr>
                <w:rFonts w:eastAsia="Caladea"/>
                <w:sz w:val="24"/>
                <w:szCs w:val="24"/>
              </w:rPr>
              <w:t xml:space="preserve">Priprema obrane završnih radova</w:t>
            </w:r>
          </w:p>
          <w:p>
            <w:pPr>
              <w:widowControl w:val="false"/>
              <w:autoSpaceDE w:val="false"/>
              <w:autoSpaceDN w:val="false"/>
              <w:spacing/>
              <w:rPr>
                <w:rFonts w:eastAsia="Caladea"/>
                <w:sz w:val="24"/>
                <w:szCs w:val="24"/>
              </w:rPr>
            </w:pPr>
            <w:r>
              <w:rPr>
                <w:rFonts w:eastAsia="Caladea"/>
                <w:sz w:val="24"/>
                <w:szCs w:val="24"/>
              </w:rPr>
              <w:t xml:space="preserve">Razmatranje mjera za uspješno završavanje nastavne godine za</w:t>
            </w:r>
          </w:p>
          <w:p>
            <w:pPr>
              <w:widowControl w:val="false"/>
              <w:autoSpaceDE w:val="false"/>
              <w:autoSpaceDN w:val="false"/>
              <w:spacing/>
              <w:rPr>
                <w:rFonts w:eastAsia="Caladea"/>
                <w:sz w:val="24"/>
                <w:szCs w:val="24"/>
              </w:rPr>
            </w:pPr>
            <w:r>
              <w:rPr>
                <w:rFonts w:eastAsia="Caladea"/>
                <w:sz w:val="24"/>
                <w:szCs w:val="24"/>
              </w:rPr>
              <w:t xml:space="preserve">treći razred</w:t>
            </w:r>
          </w:p>
          <w:p>
            <w:pPr>
              <w:widowControl w:val="false"/>
              <w:autoSpaceDE w:val="false"/>
              <w:autoSpaceDN w:val="false"/>
              <w:spacing/>
              <w:rPr>
                <w:rFonts w:eastAsia="Caladea"/>
                <w:sz w:val="24"/>
                <w:szCs w:val="24"/>
              </w:rPr>
            </w:pPr>
            <w:r>
              <w:rPr>
                <w:rFonts w:eastAsia="Caladea"/>
                <w:sz w:val="24"/>
                <w:szCs w:val="24"/>
              </w:rPr>
              <w:t xml:space="preserve">Uključivanje u promidžbu Škole za upis u 1. razred – Dani otvorenih vrata škole</w:t>
            </w:r>
          </w:p>
          <w:p>
            <w:pPr>
              <w:widowControl w:val="false"/>
              <w:autoSpaceDE w:val="false"/>
              <w:autoSpaceDN w:val="false"/>
              <w:spacing/>
              <w:rPr>
                <w:rFonts w:eastAsia="Caladea"/>
                <w:sz w:val="24"/>
                <w:szCs w:val="24"/>
              </w:rPr>
            </w:pPr>
            <w:r>
              <w:rPr>
                <w:rFonts w:eastAsia="Caladea"/>
                <w:sz w:val="24"/>
                <w:szCs w:val="24"/>
              </w:rPr>
              <w:t xml:space="preserve">Analiza ostvarenog uspjeha i realizacije programa u završnom razredu </w:t>
            </w:r>
          </w:p>
        </w:tc>
      </w:tr>
      <w:tr>
        <w:trPr>
          <w:trHeight w:val="558" w:hRule="atLeast"/>
          <w:jc w:val="center"/>
        </w:trPr>
        <w:tc>
          <w:tcPr>
            <w:tcW w:type="dxa" w:w="1291"/>
            <w:tcBorders/>
            <w:vAlign w:val="center"/>
          </w:tcPr>
          <w:p>
            <w:pPr>
              <w:spacing/>
              <w:rPr>
                <w:bCs/>
                <w:sz w:val="24"/>
                <w:szCs w:val="24"/>
              </w:rPr>
            </w:pPr>
            <w:r>
              <w:rPr>
                <w:bCs/>
                <w:sz w:val="24"/>
                <w:szCs w:val="24"/>
              </w:rPr>
              <w:t xml:space="preserve">lipanj</w:t>
            </w:r>
          </w:p>
        </w:tc>
        <w:tc>
          <w:tcPr>
            <w:tcW w:type="dxa" w:w="7635"/>
            <w:tcBorders/>
            <w:vAlign w:val="center"/>
          </w:tcPr>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Obrana završnih radova u ljetnom roku</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Analiza rezultata i realizacije planova i programa na kraju nastavne godine</w:t>
            </w:r>
          </w:p>
          <w:p>
            <w:pPr>
              <w:overflowPunct w:val="false"/>
              <w:autoSpaceDE w:val="false"/>
              <w:autoSpaceDN w:val="false"/>
              <w:adjustRightInd w:val="false"/>
              <w:spacing/>
              <w:textAlignment w:val="baseline"/>
              <w:rPr>
                <w:rFonts w:eastAsia="Calibri"/>
                <w:bCs/>
                <w:sz w:val="24"/>
                <w:szCs w:val="24"/>
              </w:rPr>
            </w:pPr>
            <w:r>
              <w:rPr>
                <w:rFonts w:eastAsia="Calibri"/>
                <w:bCs/>
                <w:sz w:val="24"/>
                <w:szCs w:val="24"/>
              </w:rPr>
              <w:t xml:space="preserve">Prijedlog zaduženja za sljedeću školsku godinu.</w:t>
            </w:r>
          </w:p>
        </w:tc>
      </w:tr>
      <w:tr>
        <w:trPr>
          <w:trHeight w:val="341" w:hRule="atLeast"/>
          <w:jc w:val="center"/>
        </w:trPr>
        <w:tc>
          <w:tcPr>
            <w:tcW w:type="dxa" w:w="1291"/>
            <w:tcBorders/>
            <w:vAlign w:val="center"/>
          </w:tcPr>
          <w:p>
            <w:pPr>
              <w:spacing/>
              <w:rPr>
                <w:bCs/>
                <w:sz w:val="24"/>
                <w:szCs w:val="24"/>
              </w:rPr>
            </w:pPr>
            <w:r>
              <w:rPr>
                <w:bCs/>
                <w:sz w:val="24"/>
                <w:szCs w:val="24"/>
              </w:rPr>
              <w:t xml:space="preserve">srpanj </w:t>
            </w:r>
          </w:p>
        </w:tc>
        <w:tc>
          <w:tcPr>
            <w:tcW w:type="dxa" w:w="7635"/>
            <w:tcBorders/>
            <w:vAlign w:val="center"/>
          </w:tcPr>
          <w:p>
            <w:pPr>
              <w:widowControl w:val="false"/>
              <w:overflowPunct w:val="false"/>
              <w:autoSpaceDE w:val="false"/>
              <w:autoSpaceDN w:val="false"/>
              <w:adjustRightInd w:val="false"/>
              <w:spacing w:before="68"/>
              <w:textAlignment w:val="baseline"/>
              <w:rPr>
                <w:rFonts w:eastAsia="Caladea"/>
                <w:bCs/>
                <w:sz w:val="24"/>
                <w:szCs w:val="24"/>
              </w:rPr>
            </w:pPr>
            <w:r>
              <w:rPr>
                <w:rFonts w:eastAsia="Caladea"/>
                <w:bCs/>
                <w:sz w:val="24"/>
                <w:szCs w:val="24"/>
              </w:rPr>
              <w:t xml:space="preserve">Organizacija konzultacija za učenike upućene na polaganje popravnih ispita. </w:t>
            </w:r>
          </w:p>
          <w:p>
            <w:pPr>
              <w:widowControl w:val="false"/>
              <w:overflowPunct w:val="false"/>
              <w:autoSpaceDE w:val="false"/>
              <w:autoSpaceDN w:val="false"/>
              <w:adjustRightInd w:val="false"/>
              <w:spacing w:before="68"/>
              <w:textAlignment w:val="baseline"/>
              <w:rPr>
                <w:rFonts w:eastAsia="Caladea"/>
                <w:bCs/>
                <w:sz w:val="24"/>
                <w:szCs w:val="24"/>
              </w:rPr>
            </w:pPr>
            <w:r>
              <w:rPr>
                <w:rFonts w:eastAsia="Caladea"/>
                <w:bCs/>
                <w:sz w:val="24"/>
                <w:szCs w:val="24"/>
              </w:rPr>
              <w:t xml:space="preserve">Prijedlog zaduženja za sljedeću školsku godinu.</w:t>
            </w:r>
          </w:p>
        </w:tc>
      </w:tr>
      <w:tr>
        <w:trPr>
          <w:trHeight w:val="341" w:hRule="atLeast"/>
          <w:jc w:val="center"/>
        </w:trPr>
        <w:tc>
          <w:tcPr>
            <w:tcW w:type="dxa" w:w="1291"/>
            <w:tcBorders/>
            <w:vAlign w:val="center"/>
          </w:tcPr>
          <w:p>
            <w:pPr>
              <w:spacing/>
              <w:rPr>
                <w:bCs/>
                <w:sz w:val="24"/>
                <w:szCs w:val="24"/>
              </w:rPr>
            </w:pPr>
            <w:r>
              <w:rPr>
                <w:bCs/>
                <w:sz w:val="24"/>
                <w:szCs w:val="24"/>
              </w:rPr>
              <w:t xml:space="preserve">kolovoz </w:t>
            </w:r>
          </w:p>
        </w:tc>
        <w:tc>
          <w:tcPr>
            <w:tcW w:type="dxa" w:w="7635"/>
            <w:tcBorders/>
            <w:vAlign w:val="center"/>
          </w:tcPr>
          <w:p>
            <w:pPr>
              <w:widowControl w:val="false"/>
              <w:autoSpaceDE w:val="false"/>
              <w:autoSpaceDN w:val="false"/>
              <w:spacing w:before="2"/>
              <w:rPr>
                <w:rFonts w:eastAsia="Calibri"/>
                <w:sz w:val="24"/>
                <w:szCs w:val="24"/>
              </w:rPr>
            </w:pPr>
            <w:r>
              <w:rPr>
                <w:rFonts w:eastAsia="Calibri"/>
                <w:sz w:val="24"/>
                <w:szCs w:val="24"/>
              </w:rPr>
              <w:t xml:space="preserve">Obrana završnih radova u jesenskom ispitnom roku.</w:t>
            </w:r>
          </w:p>
          <w:p>
            <w:pPr>
              <w:widowControl w:val="false"/>
              <w:autoSpaceDE w:val="false"/>
              <w:autoSpaceDN w:val="false"/>
              <w:spacing w:before="2"/>
              <w:rPr>
                <w:rFonts w:eastAsia="Calibri"/>
                <w:sz w:val="24"/>
                <w:szCs w:val="24"/>
              </w:rPr>
            </w:pPr>
            <w:r>
              <w:rPr>
                <w:rFonts w:eastAsia="Calibri"/>
                <w:sz w:val="24"/>
                <w:szCs w:val="24"/>
              </w:rPr>
              <w:t xml:space="preserve">Analiza rada Stručnog vijeća.</w:t>
            </w:r>
          </w:p>
          <w:p>
            <w:pPr>
              <w:widowControl w:val="false"/>
              <w:autoSpaceDE w:val="false"/>
              <w:autoSpaceDN w:val="false"/>
              <w:spacing w:before="2"/>
              <w:rPr>
                <w:rFonts w:eastAsia="Calibri"/>
                <w:sz w:val="24"/>
                <w:szCs w:val="24"/>
              </w:rPr>
            </w:pPr>
            <w:r>
              <w:rPr>
                <w:rFonts w:eastAsia="Calibri"/>
                <w:sz w:val="24"/>
                <w:szCs w:val="24"/>
              </w:rPr>
              <w:t xml:space="preserve">Prijedlog za izbor novog voditelja Stručnog vijeća.</w:t>
            </w:r>
          </w:p>
          <w:p>
            <w:pPr>
              <w:widowControl w:val="false"/>
              <w:tabs>
                <w:tab w:val="left" w:pos="426"/>
              </w:tabs>
              <w:autoSpaceDE w:val="false"/>
              <w:autoSpaceDN w:val="false"/>
              <w:spacing/>
              <w:rPr>
                <w:rFonts w:eastAsia="Calibri"/>
                <w:sz w:val="24"/>
                <w:szCs w:val="24"/>
              </w:rPr>
            </w:pPr>
            <w:r>
              <w:rPr>
                <w:rFonts w:eastAsia="Calibri"/>
                <w:sz w:val="24"/>
                <w:szCs w:val="24"/>
              </w:rPr>
              <w:t xml:space="preserve">Planiranje aktivnosti za sljedeću školsku godinu.</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p>
      <w:pPr>
        <w:pStyle w:val="Naslov2"/>
        <w:spacing/>
        <w:rPr/>
      </w:pPr>
      <w:bookmarkStart w:id="133" w:name="_Toc242149955"/>
      <w:r>
        <w:rPr/>
        <w:t xml:space="preserve">8.4. Program rada razrednika</w:t>
      </w:r>
      <w:bookmarkEnd w:id="133"/>
    </w:p>
    <w:p>
      <w:pPr>
        <w:spacing w:line="240" w:lineRule="auto"/>
        <w:rPr>
          <w:rFonts w:ascii="Times New Roman" w:hAnsi="Times New Roman" w:cs="Times New Roman"/>
          <w:sz w:val="24"/>
          <w:szCs w:val="24"/>
          <w:lang w:eastAsia="hr-HR"/>
        </w:rPr>
      </w:pPr>
      <w:bookmarkStart w:id="134" w:name="_Toc210519960"/>
      <w:bookmarkStart w:id="135" w:name="_Toc210519690"/>
      <w:r>
        <w:rPr>
          <w:rFonts w:ascii="Times New Roman" w:hAnsi="Times New Roman" w:cs="Times New Roman"/>
          <w:sz w:val="24"/>
          <w:szCs w:val="24"/>
          <w:lang w:eastAsia="hr-HR"/>
        </w:rPr>
        <w:t xml:space="preserve">Rad razrednika obuhvaća:</w:t>
      </w:r>
      <w:bookmarkEnd w:id="134"/>
      <w:bookmarkEnd w:id="135"/>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stalnu brigu o uspjehu učenika</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odgojni rad s učenicima</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vođenje pedagoške dokumentacije</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brigu o realizaciji zadataka iz Programa za suzbijanje zlouporabe sredstava ovisnosti</w:t>
      </w:r>
    </w:p>
    <w:p>
      <w:pPr>
        <w:numPr>
          <w:ilvl w:val="0"/>
          <w:numId w:val="42"/>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organizaciju i provedbu do 12 sati nastave zdravstvenog odgoja, sukladno nastavnom planu i programu.</w:t>
      </w:r>
    </w:p>
    <w:p>
      <w:pPr>
        <w:spacing w:line="240" w:lineRule="auto"/>
        <w:rPr>
          <w:rFonts w:ascii="Times New Roman" w:hAnsi="Times New Roman" w:cs="Times New Roman"/>
          <w:sz w:val="24"/>
          <w:szCs w:val="24"/>
          <w:lang w:eastAsia="hr-HR"/>
        </w:rPr>
      </w:pPr>
      <w:bookmarkStart w:id="136" w:name="_Toc210519691"/>
      <w:bookmarkStart w:id="137" w:name="_Toc210519961"/>
      <w:r>
        <w:rPr>
          <w:rFonts w:ascii="Times New Roman" w:hAnsi="Times New Roman" w:cs="Times New Roman"/>
          <w:sz w:val="24"/>
          <w:szCs w:val="24"/>
          <w:lang w:eastAsia="hr-HR"/>
        </w:rPr>
        <w:t xml:space="preserve">Poslovi razrednika:</w:t>
      </w:r>
      <w:bookmarkEnd w:id="136"/>
      <w:bookmarkEnd w:id="137"/>
    </w:p>
    <w:p>
      <w:pPr>
        <w:numPr>
          <w:ilvl w:val="0"/>
          <w:numId w:val="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saziva sjednice Razrednog vijeća i njima rukovodi</w:t>
      </w:r>
    </w:p>
    <w:p>
      <w:pPr>
        <w:numPr>
          <w:ilvl w:val="0"/>
          <w:numId w:val="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izriče usmene pohvale učenicima</w:t>
      </w:r>
    </w:p>
    <w:p>
      <w:pPr>
        <w:numPr>
          <w:ilvl w:val="0"/>
          <w:numId w:val="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vodi brigu o pedagoškim mjerama poticanja i sprječavanja</w:t>
      </w:r>
    </w:p>
    <w:p>
      <w:pPr>
        <w:numPr>
          <w:ilvl w:val="0"/>
          <w:numId w:val="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aktivno i kontinuirano surađuje s članovima Razrednog vijeća</w:t>
      </w:r>
    </w:p>
    <w:p>
      <w:pPr>
        <w:numPr>
          <w:ilvl w:val="0"/>
          <w:numId w:val="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surađuje s pedagoginjom i ravnateljem škole</w:t>
      </w:r>
    </w:p>
    <w:p>
      <w:pPr>
        <w:numPr>
          <w:ilvl w:val="0"/>
          <w:numId w:val="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saziva roditeljske sastanke i prima roditelje na individualne razgovore</w:t>
      </w:r>
    </w:p>
    <w:p>
      <w:pPr>
        <w:numPr>
          <w:ilvl w:val="0"/>
          <w:numId w:val="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poziva roditelje učenika s odgojnim ili obrazovnim poteškoćama</w:t>
      </w:r>
    </w:p>
    <w:p>
      <w:pPr>
        <w:numPr>
          <w:ilvl w:val="0"/>
          <w:numId w:val="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vodi pedagošku dokumentaciju obrazovne skupine i matičnu knjigu</w:t>
      </w:r>
    </w:p>
    <w:p>
      <w:pPr>
        <w:numPr>
          <w:ilvl w:val="0"/>
          <w:numId w:val="9"/>
        </w:numPr>
        <w:spacing w:before="100" w:beforeAutospacing="1" w:after="100" w:afterAutospacing="1"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ispunjava obavijesti o uspjehu i svjedodžbe na kraju nastavne godine.</w:t>
      </w:r>
    </w:p>
    <w:p>
      <w:pPr>
        <w:spacing w:line="240" w:lineRule="auto"/>
        <w:rPr>
          <w:rFonts w:ascii="Times New Roman" w:hAnsi="Times New Roman" w:cs="Times New Roman"/>
          <w:i/>
          <w:iCs/>
          <w:sz w:val="24"/>
          <w:szCs w:val="24"/>
        </w:rPr>
      </w:pPr>
      <w:r>
        <w:rPr>
          <w:rFonts w:ascii="Times New Roman" w:hAnsi="Times New Roman" w:cs="Times New Roman"/>
          <w:i/>
          <w:iCs/>
          <w:sz w:val="24"/>
          <w:szCs w:val="24"/>
        </w:rPr>
        <w:t xml:space="preserve">Operativni program rada razrednika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Razrednik je, u najširem smislu riječi, učenikov školski roditelj. Zbog toga su djelokrug, složenost i odgovornost razredničkog posla vrlo veliki, jer razrednik skrbi o ukupnom odgojno-obrazovnom utjecaju škole na učenika.</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Složenost razredničke uloge zahtijeva stalnu suradnju s kolegama, članovima razrednog vijeća, kao i podršku ravnatelja i pedagoginje. Razrednik surađuje i sa stručnjacima izvan škole – liječnicima, socijalnim radnicima i drugima – te posebno s roditeljima učenika, čija je suradnja ključna za uspješan odgojno-obrazovni rad.</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Razrednik će, iz ponuđenih sadržaja, odabrati one teme koje će metodom razgovora i rasprave realizirati u svom razredu, u skladu s operativnim programom koji sam izrađuje.</w:t>
      </w:r>
      <w:r>
        <w:rPr>
          <w:rFonts w:ascii="Times New Roman" w:hAnsi="Times New Roman" w:cs="Times New Roman"/>
          <w:sz w:val="24"/>
          <w:szCs w:val="24"/>
        </w:rPr>
        <w:br/>
      </w:r>
      <w:r>
        <w:rPr>
          <w:rFonts w:ascii="Times New Roman" w:hAnsi="Times New Roman" w:cs="Times New Roman"/>
          <w:sz w:val="24"/>
          <w:szCs w:val="24"/>
        </w:rPr>
        <w:t xml:space="preserve">Uz predložene teme, razrednik može odabrati i dodatne sadržaje te ih ugraditi u operativni program za svoj razred, prema potrebama učenika i specifičnostima razrednog odjela.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I. Život i rad u školi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16"/>
          <w:szCs w:val="16"/>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1. Upoznavanje s kućnim redom</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2. Redarstvo i dežurstvo</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3. Učenička prava i način njihova ostvarivanja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4. Razredno rukovodstvo</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5. Radna disciplina, čistoća i red</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6. Pomoć i suradnja u razrednoj zajednici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7. Pomoć bolesnim učenicima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8. Suradnja s drugim odjelima (u našoj školi i drugim školama)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9. Radne i higijenske navike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10. Pravila lijepog ponašanja i uljudnog ophođenja u školi i izvan škole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11. Mjere poticanja i sprečavanja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12. Čistoća i urednost u školi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13. Uljepšajmo naše prostore i okoliš</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14. Njegujmo ekološko ponašanje u školskoj zgradi i okolišu škole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15. Slavimo naše rođendane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16. Slavimo važne obljetnice i blagdane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II. Uspješno učenje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16"/>
          <w:szCs w:val="16"/>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1. Praćenje i razgovor o učenju</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2. Zašto učimo?</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3. Kako učim?</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4. Prilike u kojima učim kod kuće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5. Pravila racionalnog učenja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6. Kako spriječiti zaboravljanje?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7. Učenje i odmaranje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8. Ponavljanje je majka znanja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9. Povezujemo i primjenjujemo naučeno</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10. Praćenje nastave i bilježenje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11. Sažimanje i izrada sažetog pregleda cijelog sadržaja </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12. Moje mjesto za učenje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13. Kako podcrtavam i sažimam sadržaj dok čitam</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14. Kako sprječavam zaboravljanje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III. Međupredmetne teme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16"/>
          <w:szCs w:val="16"/>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 Osobni i socijalni razvoj</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2. Građanski odgoj i obrazovanje</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3. Zdravlje</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4. Održivi razvoj</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5. Učiti kako učiti</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6. Poduzetništvo</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7. Uporaba informacijske i komunikacijske tehnologije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IV. Psihološki život i prilagodba u pojedinoj dobi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16"/>
          <w:szCs w:val="16"/>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w:t>
      </w:r>
      <w:r>
        <w:rPr>
          <w:rFonts w:ascii="Times New Roman" w:hAnsi="Times New Roman" w:eastAsia="Calibri" w:cs="Times New Roman"/>
          <w:sz w:val="24"/>
          <w:szCs w:val="24"/>
          <w:lang w:eastAsia="hr-HR"/>
        </w:rPr>
        <w:t xml:space="preserve">1. Rastanak sa starim društvom</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2. Postao sam srednjoškolac</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3. Što okolina očekuje od mene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4. Bježim li ja iz stvarnosti?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5. Tko sam ja; moje želje, snovi, zamisli i vrijednosti?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6. Roditelji i profesori me ne razumiju</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7. Tko su moji idoli, koje ljude cijenim?</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8. Mladić; ni dječak ni muškarac</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9. Djevojka; ni djevojčica ni žena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10. Pred studijem ili zaposlenjem</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V. Rad i profesionalna orijentacija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16"/>
          <w:szCs w:val="16"/>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1. Rad izvor bogatstva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2. Raditi što volim i voljeti što radim</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3. Školovanje, radni vijek, mirovina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4. Karijera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5. Štednja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6. Rad na strojevima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7. Poslovi usluživanja ljudi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8. Poslovi pomaganja ljudima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9. Poduzetništvo</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10. Inženjerski poslovi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11. Koja su tražena zanimanja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12. Stipendije i krediti za studente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13. Visokoškolsko obrazovanje u Hrvatskoj</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14. Postupak upisa na fakultet</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15. Zavod za zapošljavanje i prava nezaposlenih</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16. Tko može pomoći pri izboru fakulteta?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VI. Kreativno ponašanje i samo stvaranje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16"/>
          <w:szCs w:val="16"/>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1. Što i kako želim raditi na satu razrednika?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2. Koje razredne akcije možemo ostvariti?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3. Velike zamisli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4. Kako zamišljam budućnost?</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5. Futurologija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6. To sam ja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7. Kako me vide drugi?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8. Tko sam ja zapravo?</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9. Zašto me drugi vole?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10. Moje želje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11. Što znači samoostvarenje </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12. Vjerujem u svoju snagu</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13. Učenjem do znanja, znanjem do životnih ciljeva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VII. Život u zajednici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16"/>
          <w:szCs w:val="16"/>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 Parovi; ja i moj par u školskoj klupi, prijatelji, zaljubljeni parovi, supružnici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2. Skupine; obitelj, susjedstvo, razred, timovi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3. Naselja; zaseok, selo, grad, velegrad</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4. Zajednice; narodi, države OUN</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5. U zajednici učimo govoriti i razumijevati jedni druge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6. Zajedno smo snažniji, pametniji, bogatiji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7. U zajednici smo sigurni i zaštićeni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8. Prijatelji se prepoznaju u nevolji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9. Razlike su n</w:t>
      </w:r>
      <w:r>
        <w:rPr>
          <w:rFonts w:ascii="Times New Roman" w:hAnsi="Times New Roman" w:eastAsia="Calibri" w:cs="Times New Roman"/>
          <w:sz w:val="24"/>
          <w:szCs w:val="24"/>
          <w:lang w:eastAsia="hr-HR"/>
        </w:rPr>
        <w:t xml:space="preserve">aše bogatstvo</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10. Razvijanje prijateljstva; kako biramo  prijatelje, kako se ponaša prijatelj, kako se gubi i spašava prijateljstvo, kako započinje prijateljstvo?</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11. Sukobi u zajednici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VIII. Nacionalni identitet i domoljublje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16"/>
          <w:szCs w:val="16"/>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1. Prigodna nastava i uređenje panoa za državne blagdane i zavičajno značajne datume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2. Prigodna nastava i uređenje panoa uz obljetnice važnih zavičajnih, nacionalnih i međunarodnih događaja i osoba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3. Nobelovci iz hrvatskih krajeva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4. Zavičajne znamenitosti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5. Posjeti nacionalnim parkovima i spomenicima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6. Upoznavanje s rijetkim biljnim i životinjskim vrstama (endemima) u Hrvatskoj</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7. Posjeti zavičajnim i nacionalnim muzejima, galerijama, kazalištima i drugim važnim ustanovama</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8. Pjevanje himne i isticanje grba i zastave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9. Tražimo i čuvamo stare predmete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10. Uredimo našu zavičajnu zbirku</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24"/>
          <w:szCs w:val="24"/>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24"/>
          <w:szCs w:val="24"/>
          <w:lang w:eastAsia="hr-HR"/>
        </w:rPr>
      </w:pPr>
      <w:r>
        <w:rPr>
          <w:rFonts w:ascii="Times New Roman" w:hAnsi="Times New Roman" w:eastAsia="Calibri" w:cs="Times New Roman"/>
          <w:b/>
          <w:bCs/>
          <w:sz w:val="24"/>
          <w:szCs w:val="24"/>
          <w:lang w:eastAsia="hr-HR"/>
        </w:rPr>
        <w:t xml:space="preserve">IX. Život u prirodi i s prirodom</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b/>
          <w:bCs/>
          <w:sz w:val="16"/>
          <w:szCs w:val="16"/>
          <w:lang w:eastAsia="hr-HR"/>
        </w:rPr>
      </w:pP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1. Rijetke i zaštićene vrste; u mom zavičaju, u našoj domovini, u Europi, u svijetu</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2. Nacionalni prirodni parkovi</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3. Koliko ima šuma u mom zavičaju?</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4. Kakvi su nasadi i parkovi u mom gradu?</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5. Koje ekološke akcije možemo poduzeti u obitelji i naselju?</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6. Štednja energije</w:t>
      </w:r>
    </w:p>
    <w:p>
      <w:pPr>
        <w:overflowPunct w:val="false"/>
        <w:autoSpaceDE w:val="false"/>
        <w:autoSpaceDN w:val="false"/>
        <w:adjustRightInd w:val="false"/>
        <w:spacing w:after="0" w:line="240" w:lineRule="auto"/>
        <w:ind w:right="-256"/>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 7. Sakupljanje korisnog otpada</w:t>
      </w:r>
    </w:p>
    <w:p>
      <w:pPr>
        <w:pStyle w:val="Naslov2"/>
        <w:spacing/>
        <w:rPr/>
      </w:pPr>
      <w:bookmarkStart w:id="138" w:name="_Toc242149956"/>
      <w:r>
        <w:rPr/>
        <w:t xml:space="preserve">8.5. Program rada pedagoginje</w:t>
      </w:r>
      <w:bookmarkEnd w:id="138"/>
    </w:p>
    <w:tbl>
      <w:tblPr>
        <w:tblpPr w:leftFromText="180" w:rightFromText="180" w:vertAnchor="text" w:horzAnchor="margin" w:tblpXSpec="center" w:tblpY="122"/>
        <w:tblW w:w="9174"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4012"/>
        <w:gridCol w:w="1675"/>
        <w:gridCol w:w="1675"/>
        <w:gridCol w:w="27"/>
        <w:gridCol w:w="1785"/>
      </w:tblGrid>
      <w:tr>
        <w:trPr/>
        <w:tc>
          <w:tcPr>
            <w:tcW w:type="dxa" w:w="4081"/>
            <w:tcBorders/>
            <w:shd w:fill="FFF2CC" w:color="auto" w:val="clea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SADRŽAJ RADA</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tc>
        <w:tc>
          <w:tcPr>
            <w:tcW w:type="dxa" w:w="1702"/>
            <w:tcBorders/>
            <w:shd w:fill="FFF2CC" w:color="auto" w:val="clear"/>
          </w:tcPr>
          <w:p>
            <w:pPr>
              <w:overflowPunct w:val="false"/>
              <w:autoSpaceDE w:val="false"/>
              <w:autoSpaceDN w:val="false"/>
              <w:adjustRightInd w:val="false"/>
              <w:spacing w:after="0" w:line="240" w:lineRule="auto"/>
              <w:ind w:left="172" w:right="-96"/>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VRIJEME</w:t>
            </w:r>
          </w:p>
          <w:p>
            <w:pPr>
              <w:overflowPunct w:val="false"/>
              <w:autoSpaceDE w:val="false"/>
              <w:autoSpaceDN w:val="false"/>
              <w:adjustRightInd w:val="false"/>
              <w:spacing w:after="0" w:line="240" w:lineRule="auto"/>
              <w:ind w:right="-96"/>
              <w:jc w:val="center"/>
              <w:textAlignment w:val="baseline"/>
              <w:rPr>
                <w:rFonts w:ascii="Times New Roman" w:hAnsi="Times New Roman" w:eastAsia="Calibri" w:cs="Times New Roman"/>
                <w:b/>
                <w:bCs/>
                <w:lang w:eastAsia="hr-HR"/>
              </w:rPr>
            </w:pPr>
          </w:p>
        </w:tc>
        <w:tc>
          <w:tcPr>
            <w:tcW w:type="dxa" w:w="1702"/>
            <w:tcBorders/>
            <w:shd w:fill="FFF2CC" w:color="auto" w:val="clear"/>
          </w:tcPr>
          <w:p>
            <w:pPr>
              <w:overflowPunct w:val="false"/>
              <w:autoSpaceDE w:val="false"/>
              <w:autoSpaceDN w:val="false"/>
              <w:adjustRightInd w:val="false"/>
              <w:spacing w:after="0" w:line="240" w:lineRule="auto"/>
              <w:ind w:left="172" w:right="-96"/>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SUDIONICI</w:t>
            </w:r>
          </w:p>
        </w:tc>
        <w:tc>
          <w:tcPr>
            <w:tcW w:type="dxa" w:w="1841"/>
            <w:gridSpan w:val="2"/>
            <w:tcBorders/>
            <w:shd w:fill="FFF2CC" w:color="auto" w:val="clear"/>
          </w:tcPr>
          <w:p>
            <w:pPr>
              <w:overflowPunct w:val="false"/>
              <w:autoSpaceDE w:val="false"/>
              <w:autoSpaceDN w:val="false"/>
              <w:adjustRightInd w:val="false"/>
              <w:spacing w:after="0" w:line="240" w:lineRule="auto"/>
              <w:ind w:left="172" w:right="-96"/>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METODE</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I. PLANIRANJE I PROGRAMIRANJE</w:t>
            </w:r>
          </w:p>
        </w:tc>
        <w:tc>
          <w:tcPr>
            <w:tcW w:type="dxa" w:w="1702"/>
            <w:tcBorders/>
            <w:shd w:fill="FFF2CC" w:color="auto" w:val="clear"/>
          </w:tcPr>
          <w:p>
            <w:pPr>
              <w:overflowPunct w:val="false"/>
              <w:autoSpaceDE w:val="false"/>
              <w:autoSpaceDN w:val="false"/>
              <w:adjustRightInd w:val="false"/>
              <w:spacing w:after="0" w:line="240" w:lineRule="auto"/>
              <w:ind w:left="172"/>
              <w:textAlignment w:val="baseline"/>
              <w:rPr>
                <w:rFonts w:ascii="Times New Roman" w:hAnsi="Times New Roman" w:eastAsia="Calibri" w:cs="Times New Roman"/>
                <w:b/>
                <w:bCs/>
                <w:lang w:eastAsia="hr-HR"/>
              </w:rPr>
            </w:pPr>
          </w:p>
        </w:tc>
        <w:tc>
          <w:tcPr>
            <w:tcW w:type="dxa" w:w="1702"/>
            <w:tcBorders/>
            <w:shd w:fill="FFF2CC" w:color="auto" w:val="clear"/>
          </w:tcPr>
          <w:p>
            <w:pPr>
              <w:overflowPunct w:val="false"/>
              <w:autoSpaceDE w:val="false"/>
              <w:autoSpaceDN w:val="false"/>
              <w:adjustRightInd w:val="false"/>
              <w:spacing w:after="0" w:line="240" w:lineRule="auto"/>
              <w:ind w:left="172"/>
              <w:textAlignment w:val="baseline"/>
              <w:rPr>
                <w:rFonts w:ascii="Times New Roman" w:hAnsi="Times New Roman" w:eastAsia="Calibri" w:cs="Times New Roman"/>
                <w:lang w:eastAsia="hr-HR"/>
              </w:rPr>
            </w:pPr>
          </w:p>
        </w:tc>
        <w:tc>
          <w:tcPr>
            <w:tcW w:type="dxa" w:w="1841"/>
            <w:gridSpan w:val="2"/>
            <w:tcBorders/>
            <w:shd w:fill="FFF2CC" w:color="auto" w:val="clear"/>
          </w:tcPr>
          <w:p>
            <w:pPr>
              <w:overflowPunct w:val="false"/>
              <w:autoSpaceDE w:val="false"/>
              <w:autoSpaceDN w:val="false"/>
              <w:adjustRightInd w:val="false"/>
              <w:spacing w:after="0" w:line="240" w:lineRule="auto"/>
              <w:ind w:left="172"/>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Organizacijski poslovi na početku školske godine</w:t>
            </w:r>
          </w:p>
        </w:tc>
        <w:tc>
          <w:tcPr>
            <w:tcW w:type="dxa" w:w="1702"/>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kolovoz, rujan</w:t>
            </w:r>
          </w:p>
        </w:tc>
        <w:tc>
          <w:tcPr>
            <w:tcW w:type="dxa" w:w="1702"/>
            <w:vMerge w:val="restart"/>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tajnica</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nastavnici</w:t>
            </w:r>
          </w:p>
        </w:tc>
        <w:tc>
          <w:tcPr>
            <w:tcW w:type="dxa" w:w="1841"/>
            <w:gridSpan w:val="2"/>
            <w:vMerge w:val="restart"/>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individualni i 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Izrada plana i programa stručnog suradnika</w:t>
            </w:r>
          </w:p>
        </w:tc>
        <w:tc>
          <w:tcPr>
            <w:tcW w:type="dxa" w:w="1702"/>
            <w:tcBorders/>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b/>
                <w:bCs/>
                <w:lang w:eastAsia="hr-HR"/>
              </w:rPr>
            </w:pP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izradi plana i programa škole</w:t>
            </w:r>
          </w:p>
        </w:tc>
        <w:tc>
          <w:tcPr>
            <w:tcW w:type="dxa" w:w="1702"/>
            <w:tcBorders/>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b/>
                <w:bCs/>
                <w:lang w:eastAsia="hr-HR"/>
              </w:rPr>
            </w:pP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Planiranje izvannastavnih i izvanškolskih aktivnosti</w:t>
            </w:r>
          </w:p>
        </w:tc>
        <w:tc>
          <w:tcPr>
            <w:tcW w:type="dxa" w:w="1702"/>
            <w:tcBorders/>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b/>
                <w:bCs/>
                <w:lang w:eastAsia="hr-HR"/>
              </w:rPr>
            </w:pP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Priprema potrebne dokumentacije</w:t>
            </w:r>
          </w:p>
        </w:tc>
        <w:tc>
          <w:tcPr>
            <w:tcW w:type="dxa" w:w="1702"/>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w:t>
            </w:r>
            <w:r>
              <w:rPr>
                <w:rFonts w:ascii="Times New Roman" w:hAnsi="Times New Roman" w:eastAsia="Calibri" w:cs="Times New Roman"/>
                <w:lang w:eastAsia="hr-HR"/>
              </w:rPr>
              <w:t xml:space="preserve">ujan</w:t>
            </w: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Planiranje kulturne djelatnosti škole</w:t>
            </w:r>
          </w:p>
        </w:tc>
        <w:tc>
          <w:tcPr>
            <w:tcW w:type="dxa" w:w="1702"/>
            <w:tcBorders/>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b/>
                <w:bCs/>
                <w:lang w:eastAsia="hr-HR"/>
              </w:rPr>
            </w:pP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planu rada stručnih aktiva</w:t>
            </w:r>
          </w:p>
        </w:tc>
        <w:tc>
          <w:tcPr>
            <w:tcW w:type="dxa" w:w="1702"/>
            <w:tcBorders/>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b/>
                <w:bCs/>
                <w:lang w:eastAsia="hr-HR"/>
              </w:rPr>
            </w:pP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izradi izvedbenih planova i programa nastavnika</w:t>
            </w:r>
          </w:p>
        </w:tc>
        <w:tc>
          <w:tcPr>
            <w:tcW w:type="dxa" w:w="1702"/>
            <w:tcBorders/>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b/>
                <w:bCs/>
                <w:lang w:eastAsia="hr-HR"/>
              </w:rPr>
            </w:pPr>
          </w:p>
        </w:tc>
        <w:tc>
          <w:tcPr>
            <w:tcW w:type="dxa" w:w="1702"/>
            <w:vMerge w:val="continue"/>
            <w:tcBorders/>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izradi godišnjeg izvješća o radu škole</w:t>
            </w:r>
          </w:p>
        </w:tc>
        <w:tc>
          <w:tcPr>
            <w:tcW w:type="dxa" w:w="1702"/>
            <w:tcBorders/>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b/>
                <w:bCs/>
                <w:lang w:eastAsia="hr-HR"/>
              </w:rPr>
            </w:pPr>
          </w:p>
        </w:tc>
        <w:tc>
          <w:tcPr>
            <w:tcW w:type="dxa" w:w="1702"/>
            <w:vMerge w:val="continue"/>
            <w:tcBorders/>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II. RAD S NASTAVNICIMA</w:t>
            </w:r>
          </w:p>
        </w:tc>
        <w:tc>
          <w:tcPr>
            <w:tcW w:type="dxa" w:w="1702"/>
            <w:tcBorders/>
            <w:shd w:fill="FFF2CC" w:color="auto" w:val="clear"/>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b/>
                <w:bCs/>
                <w:lang w:eastAsia="hr-HR"/>
              </w:rPr>
            </w:pPr>
          </w:p>
        </w:tc>
        <w:tc>
          <w:tcPr>
            <w:tcW w:type="dxa" w:w="1702"/>
            <w:tcBorders/>
            <w:shd w:fill="FFF2CC" w:color="auto" w:val="clear"/>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lang w:eastAsia="hr-HR"/>
              </w:rPr>
            </w:pPr>
          </w:p>
        </w:tc>
        <w:tc>
          <w:tcPr>
            <w:tcW w:type="dxa" w:w="1841"/>
            <w:gridSpan w:val="2"/>
            <w:tcBorders/>
            <w:shd w:fill="FFF2CC" w:color="auto" w:val="clear"/>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Prikupljanje i čuvanje izvedbenih planova i programa redovne, izborne, fakultativne nastave te slobodnih aktivnosti</w:t>
            </w:r>
          </w:p>
        </w:tc>
        <w:tc>
          <w:tcPr>
            <w:tcW w:type="dxa" w:w="1702"/>
            <w:tcBorders/>
          </w:tcPr>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b/>
                <w:bCs/>
                <w:lang w:eastAsia="hr-HR"/>
              </w:rPr>
            </w:pPr>
          </w:p>
          <w:p>
            <w:pPr>
              <w:overflowPunct w:val="false"/>
              <w:autoSpaceDE w:val="false"/>
              <w:autoSpaceDN w:val="false"/>
              <w:adjustRightInd w:val="false"/>
              <w:spacing w:after="0" w:line="240" w:lineRule="auto"/>
              <w:ind w:left="172"/>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w:t>
            </w:r>
          </w:p>
        </w:tc>
        <w:tc>
          <w:tcPr>
            <w:tcW w:type="dxa" w:w="1702"/>
            <w:vMerge w:val="restart"/>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nastavnici</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nastavnici</w:t>
            </w:r>
          </w:p>
        </w:tc>
        <w:tc>
          <w:tcPr>
            <w:tcW w:type="dxa" w:w="1841"/>
            <w:gridSpan w:val="2"/>
            <w:vMerge w:val="restart"/>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individualni rad,</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razgovor</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Analiziranje i rješavanje problema u vezi rasterećenje (individualno i timski)</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Upućivanje nastavnika u namjenu i valjano vođenje pedagoške dokumentacije te praćenje ostvarenja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radu stručnih aktiva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Pomoć nastavnicima prilikom pripremanja za nastavu (pripravnici)</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Osvrt i savjeti nakon održanog sata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planiranju nabave suvremenih nastavnih sredstava i pomagala, literatura i sl.</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 listopad</w:t>
            </w: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planiranju i uvođenju pripravnika u samostalni odgojno-obrazovni rad, upućivanje na potrebnu pedagošku literaturu, nastavna sredstva i pomagala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Vođenje dokumentacije i zabilješke o radu s pripravnicima- dogovaranje mentora i sl.</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0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841"/>
            <w:gridSpan w:val="2"/>
            <w:vMerge w:val="continue"/>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III. RAD S RAZREDNICIMA</w:t>
            </w:r>
          </w:p>
        </w:tc>
        <w:tc>
          <w:tcPr>
            <w:tcW w:type="dxa" w:w="17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tc>
        <w:tc>
          <w:tcPr>
            <w:tcW w:type="dxa" w:w="1729"/>
            <w:gridSpan w:val="2"/>
            <w:tcBorders/>
            <w:shd w:fill="FFF2CC" w:color="auto" w:val="clear"/>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b/>
                <w:bCs/>
                <w:lang w:eastAsia="hr-HR"/>
              </w:rPr>
            </w:pPr>
          </w:p>
        </w:tc>
        <w:tc>
          <w:tcPr>
            <w:tcW w:type="dxa" w:w="1814"/>
            <w:tcBorders/>
            <w:shd w:fill="FFF2CC" w:color="auto" w:val="clear"/>
            <w:vAlign w:val="center"/>
          </w:tcPr>
          <w:p>
            <w:pPr>
              <w:overflowPunct w:val="false"/>
              <w:autoSpaceDE w:val="false"/>
              <w:autoSpaceDN w:val="false"/>
              <w:adjustRightInd w:val="false"/>
              <w:spacing w:after="0" w:line="240" w:lineRule="auto"/>
              <w:ind w:left="-24" w:firstLine="828"/>
              <w:jc w:val="center"/>
              <w:textAlignment w:val="baseline"/>
              <w:rPr>
                <w:rFonts w:ascii="Times New Roman" w:hAnsi="Times New Roman" w:eastAsia="Calibri" w:cs="Times New Roman"/>
                <w:b/>
                <w:bCs/>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Upoznavanje obiteljskih prilika učenika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listopad</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firstLine="82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Suradnja i pomoć razrednicima u izradi i realizaciji programa satova razrednika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 listopad</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firstLine="82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Dogovor o brizi i pomoći za potrebite učenike</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firstLine="82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Priprema tema i priprava za roditeljske sastanke, te sudjelovanje na istim</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Razgovor u svezi učenika s teškoćama u razvoju</w:t>
            </w:r>
          </w:p>
        </w:tc>
        <w:tc>
          <w:tcPr>
            <w:tcW w:type="dxa" w:w="1702"/>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c>
          <w:tcPr>
            <w:tcW w:type="dxa" w:w="1729"/>
            <w:gridSpan w:val="2"/>
            <w:tcBorders/>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razgovor</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Zajedničko rješavanje tekućih problema vezanih za učenike, roditelje i nastavnike, rad na razvijanje međuljudskih odnosa i zdrave jezgre razreda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rPr>
              <w:t xml:space="preserve">Uvid u vođenje pedagoške</w:t>
            </w:r>
            <w:r>
              <w:rPr>
                <w:rFonts w:ascii="Times New Roman" w:hAnsi="Times New Roman" w:eastAsia="Calibri" w:cs="Times New Roman"/>
                <w:spacing w:val="1"/>
              </w:rPr>
              <w:t xml:space="preserve"> </w:t>
            </w:r>
            <w:r>
              <w:rPr>
                <w:rFonts w:ascii="Times New Roman" w:hAnsi="Times New Roman" w:eastAsia="Calibri" w:cs="Times New Roman"/>
              </w:rPr>
              <w:t xml:space="preserve">dokumentacije razrednika</w:t>
            </w:r>
            <w:r>
              <w:rPr>
                <w:rFonts w:ascii="Times New Roman" w:hAnsi="Times New Roman" w:eastAsia="Calibri" w:cs="Times New Roman"/>
                <w:spacing w:val="1"/>
              </w:rPr>
              <w:t xml:space="preserve"> </w:t>
            </w:r>
            <w:r>
              <w:rPr>
                <w:rFonts w:ascii="Times New Roman" w:hAnsi="Times New Roman" w:eastAsia="Calibri" w:cs="Times New Roman"/>
              </w:rPr>
              <w:t xml:space="preserve">(Razredne</w:t>
            </w:r>
            <w:r>
              <w:rPr>
                <w:rFonts w:ascii="Times New Roman" w:hAnsi="Times New Roman" w:eastAsia="Calibri" w:cs="Times New Roman"/>
                <w:spacing w:val="1"/>
              </w:rPr>
              <w:t xml:space="preserve"> </w:t>
            </w:r>
            <w:r>
              <w:rPr>
                <w:rFonts w:ascii="Times New Roman" w:hAnsi="Times New Roman" w:eastAsia="Calibri" w:cs="Times New Roman"/>
              </w:rPr>
              <w:t xml:space="preserve">knjige, e-Dnevnik,</w:t>
            </w:r>
            <w:r>
              <w:rPr>
                <w:rFonts w:ascii="Times New Roman" w:hAnsi="Times New Roman" w:eastAsia="Calibri" w:cs="Times New Roman"/>
                <w:spacing w:val="1"/>
              </w:rPr>
              <w:t xml:space="preserve"> </w:t>
            </w:r>
            <w:r>
              <w:rPr>
                <w:rFonts w:ascii="Times New Roman" w:hAnsi="Times New Roman" w:eastAsia="Calibri" w:cs="Times New Roman"/>
              </w:rPr>
              <w:t xml:space="preserve">individualizirani plan i</w:t>
            </w:r>
            <w:r>
              <w:rPr>
                <w:rFonts w:ascii="Times New Roman" w:hAnsi="Times New Roman" w:eastAsia="Calibri" w:cs="Times New Roman"/>
                <w:spacing w:val="1"/>
              </w:rPr>
              <w:t xml:space="preserve"> </w:t>
            </w:r>
            <w:r>
              <w:rPr>
                <w:rFonts w:ascii="Times New Roman" w:hAnsi="Times New Roman" w:eastAsia="Calibri" w:cs="Times New Roman"/>
              </w:rPr>
              <w:t xml:space="preserve">program rada, izvedbeni</w:t>
            </w:r>
            <w:r>
              <w:rPr>
                <w:rFonts w:ascii="Times New Roman" w:hAnsi="Times New Roman" w:eastAsia="Calibri" w:cs="Times New Roman"/>
                <w:spacing w:val="1"/>
              </w:rPr>
              <w:t xml:space="preserve"> </w:t>
            </w:r>
            <w:r>
              <w:rPr>
                <w:rFonts w:ascii="Times New Roman" w:hAnsi="Times New Roman" w:eastAsia="Calibri" w:cs="Times New Roman"/>
              </w:rPr>
              <w:t xml:space="preserve">planovi i programi rada,</w:t>
            </w:r>
            <w:r>
              <w:rPr>
                <w:rFonts w:ascii="Times New Roman" w:hAnsi="Times New Roman" w:eastAsia="Calibri" w:cs="Times New Roman"/>
                <w:spacing w:val="1"/>
              </w:rPr>
              <w:t xml:space="preserve"> </w:t>
            </w:r>
            <w:r>
              <w:rPr>
                <w:rFonts w:ascii="Times New Roman" w:hAnsi="Times New Roman" w:eastAsia="Calibri" w:cs="Times New Roman"/>
              </w:rPr>
              <w:t xml:space="preserve">individualizirani</w:t>
            </w:r>
            <w:r>
              <w:rPr>
                <w:rFonts w:ascii="Times New Roman" w:hAnsi="Times New Roman" w:eastAsia="Calibri" w:cs="Times New Roman"/>
                <w:spacing w:val="-4"/>
              </w:rPr>
              <w:t xml:space="preserve"> </w:t>
            </w:r>
            <w:r>
              <w:rPr>
                <w:rFonts w:ascii="Times New Roman" w:hAnsi="Times New Roman" w:eastAsia="Calibri" w:cs="Times New Roman"/>
              </w:rPr>
              <w:t xml:space="preserve">pristup)</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mjesečno</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razrednici</w:t>
            </w:r>
          </w:p>
        </w:tc>
        <w:tc>
          <w:tcPr>
            <w:tcW w:type="dxa" w:w="1814"/>
            <w:tcBorders/>
            <w:vAlign w:val="center"/>
          </w:tcPr>
          <w:p>
            <w:pPr>
              <w:overflowPunct w:val="false"/>
              <w:autoSpaceDE w:val="false"/>
              <w:autoSpaceDN w:val="false"/>
              <w:adjustRightInd w:val="false"/>
              <w:spacing w:after="0" w:line="240" w:lineRule="auto"/>
              <w:ind w:left="-24" w:right="-80"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uvid u</w:t>
            </w:r>
          </w:p>
          <w:p>
            <w:pPr>
              <w:overflowPunct w:val="false"/>
              <w:autoSpaceDE w:val="false"/>
              <w:autoSpaceDN w:val="false"/>
              <w:adjustRightInd w:val="false"/>
              <w:spacing w:after="0" w:line="240" w:lineRule="auto"/>
              <w:ind w:left="-24" w:right="-80"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dokumentaciju</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IV. RAD S RODITELJIMA</w:t>
            </w:r>
          </w:p>
        </w:tc>
        <w:tc>
          <w:tcPr>
            <w:tcW w:type="dxa" w:w="17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tc>
        <w:tc>
          <w:tcPr>
            <w:tcW w:type="dxa" w:w="1729"/>
            <w:gridSpan w:val="2"/>
            <w:tcBorders/>
            <w:shd w:fill="FFF2CC" w:color="auto" w:val="clear"/>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b/>
                <w:bCs/>
                <w:lang w:eastAsia="hr-HR"/>
              </w:rPr>
            </w:pPr>
          </w:p>
        </w:tc>
        <w:tc>
          <w:tcPr>
            <w:tcW w:type="dxa" w:w="1814"/>
            <w:tcBorders/>
            <w:shd w:fill="FFF2CC" w:color="auto" w:val="clear"/>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b/>
                <w:bCs/>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Savjetodavni rad s roditeljima skrbnicima i starateljima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roditelji</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individualno</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Pomoć roditeljima u usklađivanju obiteljskih prilika i škole</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Uključivanje roditelja u humanitarne akcije i kulturna događanja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učenici</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grupni</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Roditeljski sastanci</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razrednici</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Informiranje roditelja o pedagoško-psihološkoj literaturi</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V. SURADNJA S OKRUŽJEM</w:t>
            </w:r>
          </w:p>
        </w:tc>
        <w:tc>
          <w:tcPr>
            <w:tcW w:type="dxa" w:w="17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tc>
        <w:tc>
          <w:tcPr>
            <w:tcW w:type="dxa" w:w="1729"/>
            <w:gridSpan w:val="2"/>
            <w:tcBorders/>
            <w:shd w:fill="FFF2CC" w:color="auto" w:val="clear"/>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b/>
                <w:bCs/>
                <w:lang w:eastAsia="hr-HR"/>
              </w:rPr>
            </w:pPr>
          </w:p>
        </w:tc>
        <w:tc>
          <w:tcPr>
            <w:tcW w:type="dxa" w:w="1814"/>
            <w:tcBorders/>
            <w:shd w:fill="FFF2CC" w:color="auto" w:val="clear"/>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b/>
                <w:bCs/>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Suradnja s MZO, Uredom državne uprave, Centrom za socijalnu skrb, Domom zdravlja, osnovnim školama, srednjim školama, Zavodom za zapošljavanje i drugim ustanovama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navedeni u sadržaju</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 individualno</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VI. SUDJELOVANJE U RADU STRUČNIH TIJELA ŠKOLE</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b/>
                <w:bCs/>
                <w:lang w:eastAsia="hr-HR"/>
              </w:rPr>
            </w:pP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b/>
                <w:bCs/>
                <w:lang w:eastAsia="hr-HR"/>
              </w:rPr>
            </w:pPr>
          </w:p>
        </w:tc>
      </w:tr>
      <w:tr>
        <w:trPr>
          <w:trHeight w:val="761" w:hRule="atLeast"/>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radu Razrednih i Nastavničkih vijeća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nastavnici, razrednici</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VII. SURADNJA S RAVNATELJEM</w:t>
            </w:r>
          </w:p>
        </w:tc>
        <w:tc>
          <w:tcPr>
            <w:tcW w:type="dxa" w:w="17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tc>
        <w:tc>
          <w:tcPr>
            <w:tcW w:type="dxa" w:w="1729"/>
            <w:gridSpan w:val="2"/>
            <w:tcBorders/>
            <w:shd w:fill="FFF2CC" w:color="auto" w:val="clear"/>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b/>
                <w:bCs/>
                <w:lang w:eastAsia="hr-HR"/>
              </w:rPr>
            </w:pPr>
          </w:p>
        </w:tc>
        <w:tc>
          <w:tcPr>
            <w:tcW w:type="dxa" w:w="1814"/>
            <w:tcBorders/>
            <w:shd w:fill="FFF2CC" w:color="auto" w:val="clear"/>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b/>
                <w:bCs/>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planu i programiranju rada škole</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w:t>
            </w:r>
          </w:p>
        </w:tc>
        <w:tc>
          <w:tcPr>
            <w:tcW w:type="dxa" w:w="1729"/>
            <w:gridSpan w:val="2"/>
            <w:vMerge w:val="restart"/>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ravnatelj,</w:t>
            </w:r>
          </w:p>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nastavnici,</w:t>
            </w:r>
          </w:p>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razrednici</w:t>
            </w:r>
          </w:p>
        </w:tc>
        <w:tc>
          <w:tcPr>
            <w:tcW w:type="dxa" w:w="1814"/>
            <w:vMerge w:val="restart"/>
            <w:tcBorders/>
            <w:vAlign w:val="center"/>
          </w:tcPr>
          <w:p>
            <w:pPr>
              <w:overflowPunct w:val="false"/>
              <w:autoSpaceDE w:val="false"/>
              <w:autoSpaceDN w:val="false"/>
              <w:adjustRightInd w:val="false"/>
              <w:spacing w:after="0" w:line="240" w:lineRule="auto"/>
              <w:ind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individualni,</w:t>
            </w:r>
          </w:p>
          <w:p>
            <w:pPr>
              <w:overflowPunct w:val="false"/>
              <w:autoSpaceDE w:val="false"/>
              <w:autoSpaceDN w:val="false"/>
              <w:adjustRightInd w:val="false"/>
              <w:spacing w:after="0" w:line="240" w:lineRule="auto"/>
              <w:ind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p>
            <w:pPr>
              <w:overflowPunct w:val="false"/>
              <w:autoSpaceDE w:val="false"/>
              <w:autoSpaceDN w:val="false"/>
              <w:adjustRightInd w:val="false"/>
              <w:spacing w:after="0" w:line="240" w:lineRule="auto"/>
              <w:ind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konzultacije,</w:t>
            </w:r>
          </w:p>
          <w:p>
            <w:pPr>
              <w:overflowPunct w:val="false"/>
              <w:autoSpaceDE w:val="false"/>
              <w:autoSpaceDN w:val="false"/>
              <w:adjustRightInd w:val="false"/>
              <w:spacing w:after="0" w:line="240" w:lineRule="auto"/>
              <w:ind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razgovor</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organizaciji školske godine</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w:t>
            </w:r>
          </w:p>
        </w:tc>
        <w:tc>
          <w:tcPr>
            <w:tcW w:type="dxa" w:w="1729"/>
            <w:gridSpan w:val="2"/>
            <w:vMerge w:val="continue"/>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vMerge w:val="continue"/>
            <w:tcBorders/>
            <w:vAlign w:val="center"/>
          </w:tcPr>
          <w:p>
            <w:pPr>
              <w:overflowPunct w:val="false"/>
              <w:autoSpaceDE w:val="false"/>
              <w:autoSpaceDN w:val="false"/>
              <w:adjustRightInd w:val="false"/>
              <w:spacing w:after="0" w:line="240" w:lineRule="auto"/>
              <w:ind w:hanging="48"/>
              <w:jc w:val="center"/>
              <w:textAlignment w:val="baseline"/>
              <w:rPr>
                <w:rFonts w:ascii="Times New Roman" w:hAnsi="Times New Roman" w:eastAsia="Calibri" w:cs="Times New Roman"/>
                <w:b/>
                <w:bCs/>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Dogovor o pripremi potrebne pedagoške dokumentacije</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729"/>
            <w:gridSpan w:val="2"/>
            <w:vMerge w:val="continue"/>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vMerge w:val="continue"/>
            <w:tcBorders/>
            <w:vAlign w:val="center"/>
          </w:tcPr>
          <w:p>
            <w:pPr>
              <w:overflowPunct w:val="false"/>
              <w:autoSpaceDE w:val="false"/>
              <w:autoSpaceDN w:val="false"/>
              <w:adjustRightInd w:val="false"/>
              <w:spacing w:after="0" w:line="240" w:lineRule="auto"/>
              <w:ind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Suradnja pri pripremi sjednica Nastavničkog vijeća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vMerge w:val="continue"/>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vMerge w:val="continue"/>
            <w:tcBorders/>
            <w:vAlign w:val="center"/>
          </w:tcPr>
          <w:p>
            <w:pPr>
              <w:overflowPunct w:val="false"/>
              <w:autoSpaceDE w:val="false"/>
              <w:autoSpaceDN w:val="false"/>
              <w:adjustRightInd w:val="false"/>
              <w:spacing w:after="0" w:line="240" w:lineRule="auto"/>
              <w:ind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Analiza učinkovitosti odgojno-</w:t>
            </w:r>
            <w:r>
              <w:rPr>
                <w:rFonts w:ascii="Times New Roman" w:hAnsi="Times New Roman" w:eastAsia="Calibri" w:cs="Times New Roman"/>
                <w:lang w:eastAsia="hr-HR"/>
              </w:rPr>
              <w:t xml:space="preserve">obrazovnog procesa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siječanj, lipanj</w:t>
            </w:r>
          </w:p>
        </w:tc>
        <w:tc>
          <w:tcPr>
            <w:tcW w:type="dxa" w:w="1729"/>
            <w:gridSpan w:val="2"/>
            <w:vMerge w:val="continue"/>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vMerge w:val="continue"/>
            <w:tcBorders/>
            <w:vAlign w:val="center"/>
          </w:tcPr>
          <w:p>
            <w:pPr>
              <w:overflowPunct w:val="false"/>
              <w:autoSpaceDE w:val="false"/>
              <w:autoSpaceDN w:val="false"/>
              <w:adjustRightInd w:val="false"/>
              <w:spacing w:after="0" w:line="240" w:lineRule="auto"/>
              <w:ind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provedbi Državne mature</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p>
        </w:tc>
        <w:tc>
          <w:tcPr>
            <w:tcW w:type="dxa" w:w="1729"/>
            <w:gridSpan w:val="2"/>
            <w:vMerge w:val="continue"/>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vMerge w:val="continue"/>
            <w:tcBorders/>
            <w:vAlign w:val="center"/>
          </w:tcPr>
          <w:p>
            <w:pPr>
              <w:overflowPunct w:val="false"/>
              <w:autoSpaceDE w:val="false"/>
              <w:autoSpaceDN w:val="false"/>
              <w:adjustRightInd w:val="false"/>
              <w:spacing w:after="0" w:line="240" w:lineRule="auto"/>
              <w:ind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Analiza uspjeha i ostvarivanja godišnjeg programa na kraju nastavne godine</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lipanj</w:t>
            </w:r>
          </w:p>
        </w:tc>
        <w:tc>
          <w:tcPr>
            <w:tcW w:type="dxa" w:w="1729"/>
            <w:gridSpan w:val="2"/>
            <w:vMerge w:val="continue"/>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vMerge w:val="continue"/>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VIII. RAD S UČENICIMA</w:t>
            </w:r>
          </w:p>
        </w:tc>
        <w:tc>
          <w:tcPr>
            <w:tcW w:type="dxa" w:w="17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tc>
        <w:tc>
          <w:tcPr>
            <w:tcW w:type="dxa" w:w="1729"/>
            <w:gridSpan w:val="2"/>
            <w:tcBorders/>
            <w:shd w:fill="FFF2CC" w:color="auto" w:val="clear"/>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shd w:fill="FFF2CC" w:color="auto" w:val="clear"/>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Savjetodavni rad s učenicima putem individualnih razgovora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učenici</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razgovor</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Unapređivanje komunikacijskih vještina i bolje interakcije</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Rad s učenicima s posebnim potrebama, zdravstvenim teškoćama, teškoćama u razvoju, emocionalni konflikti, obiteljske prilike, teškoće u učenju, poremećaji ponašanja, ponavljanje razreda</w:t>
            </w:r>
          </w:p>
        </w:tc>
        <w:tc>
          <w:tcPr>
            <w:tcW w:type="dxa" w:w="1702"/>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nastavnici, razrednici,</w:t>
            </w:r>
          </w:p>
        </w:tc>
        <w:tc>
          <w:tcPr>
            <w:tcW w:type="dxa" w:w="1814"/>
            <w:tcBorders/>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intervju, testiranje, predavanja</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Prihvat novih učenika</w:t>
            </w:r>
          </w:p>
        </w:tc>
        <w:tc>
          <w:tcPr>
            <w:tcW w:type="dxa" w:w="1702"/>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 listopad</w:t>
            </w:r>
          </w:p>
        </w:tc>
        <w:tc>
          <w:tcPr>
            <w:tcW w:type="dxa" w:w="1729"/>
            <w:gridSpan w:val="2"/>
            <w:tcBorders/>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roditelji</w:t>
            </w:r>
          </w:p>
        </w:tc>
        <w:tc>
          <w:tcPr>
            <w:tcW w:type="dxa" w:w="1814"/>
            <w:tcBorders/>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ankete</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Praćenje i savjetodavni rad učenika iz ratom pogođenih područja  Ukrajine.</w:t>
            </w:r>
          </w:p>
        </w:tc>
        <w:tc>
          <w:tcPr>
            <w:tcW w:type="dxa" w:w="1702"/>
            <w:tcBorders/>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razrednici</w:t>
            </w:r>
          </w:p>
        </w:tc>
        <w:tc>
          <w:tcPr>
            <w:tcW w:type="dxa" w:w="1814"/>
            <w:tcBorders/>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Stvaranje pretpostavki za samoprocjenjivanje učenika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školski liječnik</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individualni i</w:t>
            </w:r>
          </w:p>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Vođenje dosjea o učenicima s poteškoćama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right="-110"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individualni i</w:t>
            </w:r>
          </w:p>
          <w:p>
            <w:pPr>
              <w:overflowPunct w:val="false"/>
              <w:autoSpaceDE w:val="false"/>
              <w:autoSpaceDN w:val="false"/>
              <w:adjustRightInd w:val="false"/>
              <w:spacing w:after="0" w:line="240" w:lineRule="auto"/>
              <w:ind w:left="-24" w:right="-110"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Provođenje upitnika i anketa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razrednici</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Uočavanje, poticanje i praćenje darovitih učenika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razrednici, nastavnici</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pripremama za upis u I. razred</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travanj, svibanj</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Profesionalna orijentacija i informiranje učenika 8. razreda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travanj, svibanj</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ožujak</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organizaciji školskih svečanosti i ostalih kulturnih događanja na nivou škole</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Zajedničko rješavanje tekućih problema vezanih za učenike, roditelje i nastavnike</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na stručnim seminarima, radionicama, predavanjima, praćenje literature i stručnih časopisa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individualno i grupno</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Stručni skupovi u organizaciji MZO, AZOO, ŽSV</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shd w:fill="FFF2CC" w:color="auto" w:val="clear"/>
          </w:tcPr>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IX. PREVENTIVNI PROGRAMI</w:t>
            </w:r>
          </w:p>
        </w:tc>
        <w:tc>
          <w:tcPr>
            <w:tcW w:type="dxa" w:w="170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p>
        </w:tc>
        <w:tc>
          <w:tcPr>
            <w:tcW w:type="dxa" w:w="1729"/>
            <w:gridSpan w:val="2"/>
            <w:tcBorders/>
            <w:shd w:fill="FFF2CC" w:color="auto" w:val="clear"/>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b/>
                <w:bCs/>
                <w:lang w:eastAsia="hr-HR"/>
              </w:rPr>
            </w:pPr>
          </w:p>
        </w:tc>
        <w:tc>
          <w:tcPr>
            <w:tcW w:type="dxa" w:w="1814"/>
            <w:tcBorders/>
            <w:shd w:fill="FFF2CC" w:color="auto" w:val="clear"/>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b/>
                <w:bCs/>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Školski program prevencije</w:t>
            </w:r>
          </w:p>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 ovisnosti </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tijekom godine</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učenici,</w:t>
            </w:r>
            <w:r>
              <w:rPr>
                <w:rFonts w:ascii="Times New Roman" w:hAnsi="Times New Roman" w:eastAsia="Calibri" w:cs="Times New Roman"/>
                <w:lang w:eastAsia="hr-HR"/>
              </w:rPr>
              <w:t xml:space="preserve"> nastavnici,</w:t>
            </w:r>
          </w:p>
        </w:tc>
        <w:tc>
          <w:tcPr>
            <w:tcW w:type="dxa" w:w="1814"/>
            <w:tcBorders/>
            <w:vAlign w:val="center"/>
          </w:tcPr>
          <w:p>
            <w:pPr>
              <w:overflowPunct w:val="false"/>
              <w:autoSpaceDE w:val="false"/>
              <w:autoSpaceDN w:val="false"/>
              <w:adjustRightInd w:val="false"/>
              <w:spacing w:after="0" w:line="240" w:lineRule="auto"/>
              <w:ind w:hanging="48"/>
              <w:jc w:val="center"/>
              <w:textAlignment w:val="baseline"/>
              <w:rPr>
                <w:rFonts w:ascii="Times New Roman" w:hAnsi="Times New Roman" w:eastAsia="Calibri" w:cs="Times New Roman"/>
                <w:b/>
                <w:bCs/>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Zajedno</w:t>
            </w:r>
            <w:r>
              <w:rPr>
                <w:rFonts w:ascii="Times New Roman" w:hAnsi="Times New Roman" w:eastAsia="Calibri" w:cs="Times New Roman"/>
                <w:lang w:eastAsia="hr-HR"/>
              </w:rPr>
              <w:t xml:space="preserve"> -</w:t>
            </w:r>
            <w:r>
              <w:rPr>
                <w:rFonts w:ascii="Times New Roman" w:hAnsi="Times New Roman" w:eastAsia="Times New Roman" w:cs="Times New Roman"/>
              </w:rPr>
              <w:t xml:space="preserve"> program prevencije trgovanja ljudima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prema dogovoru s MUP-om</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učenici, nastavnici, roditelji</w:t>
            </w:r>
          </w:p>
        </w:tc>
        <w:tc>
          <w:tcPr>
            <w:tcW w:type="dxa" w:w="1814"/>
            <w:tcBorders/>
            <w:vAlign w:val="center"/>
          </w:tcPr>
          <w:p>
            <w:pPr>
              <w:overflowPunct w:val="false"/>
              <w:autoSpaceDE w:val="false"/>
              <w:autoSpaceDN w:val="false"/>
              <w:adjustRightInd w:val="false"/>
              <w:spacing w:after="0" w:line="240" w:lineRule="auto"/>
              <w:ind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Školski program sprječavanje nasilja među djecom i mladima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tijekom godine</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učenici, nastavnici,</w:t>
            </w:r>
          </w:p>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roditelji</w:t>
            </w:r>
          </w:p>
        </w:tc>
        <w:tc>
          <w:tcPr>
            <w:tcW w:type="dxa" w:w="1814"/>
            <w:tcBorders/>
            <w:vAlign w:val="center"/>
          </w:tcPr>
          <w:p>
            <w:pPr>
              <w:overflowPunct w:val="false"/>
              <w:autoSpaceDE w:val="false"/>
              <w:autoSpaceDN w:val="false"/>
              <w:adjustRightInd w:val="false"/>
              <w:spacing w:after="0" w:line="240" w:lineRule="auto"/>
              <w:ind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Times New Roman" w:cs="Times New Roman"/>
              </w:rPr>
              <w:t xml:space="preserve">Socijalna zaštita učenika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CZSS, ZZJZ</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nastavnici, roditelji, učenici</w:t>
            </w:r>
          </w:p>
        </w:tc>
        <w:tc>
          <w:tcPr>
            <w:tcW w:type="dxa" w:w="1814"/>
            <w:tcBorders/>
            <w:vAlign w:val="center"/>
          </w:tcPr>
          <w:p>
            <w:pPr>
              <w:overflowPunct w:val="false"/>
              <w:autoSpaceDE w:val="false"/>
              <w:autoSpaceDN w:val="false"/>
              <w:adjustRightInd w:val="false"/>
              <w:spacing w:after="0" w:line="240" w:lineRule="auto"/>
              <w:ind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rPr>
            </w:pPr>
            <w:r>
              <w:rPr>
                <w:rFonts w:ascii="Times New Roman" w:hAnsi="Times New Roman" w:eastAsia="Times New Roman" w:cs="Times New Roman"/>
              </w:rPr>
              <w:t xml:space="preserve">„Zdrav za 5“</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prema dogovoru s MUP-om i ZZJZ</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razrednici 1. i 2. razreda</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rPr>
            </w:pPr>
            <w:r>
              <w:rPr>
                <w:rFonts w:ascii="Times New Roman" w:hAnsi="Times New Roman" w:eastAsia="Times New Roman" w:cs="Times New Roman"/>
              </w:rPr>
              <w:t xml:space="preserve">Živim život bez nasilja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prema dogovoru s MUP-om</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MUP, učenici, nastavnici, roditelji</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adea" w:cs="Times New Roman"/>
              </w:rPr>
              <w:t xml:space="preserve">Program promicanja spoznaje o štetnosti uporabe duhanskih i srodnih proizvoda za zdravlje</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tijekom nastavne godine</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povjerenstvo, ravnatelj</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Edukativna i stručna predavanja s ciljanim temama-Učiti kako učiti</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tijekom godine</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Psihologinja, pedagoginja</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rPr>
            </w:pPr>
            <w:r>
              <w:rPr>
                <w:rFonts w:ascii="Times New Roman" w:hAnsi="Times New Roman" w:eastAsia="Times New Roman" w:cs="Times New Roman"/>
              </w:rPr>
              <w:t xml:space="preserve">Kazališne priče</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prema dogovoru s udrugom Hepatos</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Dijana Nikšić</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p>
        </w:tc>
      </w:tr>
      <w:tr>
        <w:trPr/>
        <w:tc>
          <w:tcPr>
            <w:tcW w:type="dxa" w:w="4081"/>
            <w:tcBorders/>
            <w:vAlign w:val="center"/>
          </w:tcPr>
          <w:p>
            <w:pPr>
              <w:spacing w:line="240" w:lineRule="auto"/>
              <w:rPr>
                <w:rFonts w:ascii="Times New Roman" w:hAnsi="Times New Roman" w:eastAsia="Times New Roman" w:cs="Times New Roman"/>
                <w:i/>
              </w:rPr>
            </w:pPr>
            <w:r>
              <w:rPr>
                <w:rFonts w:ascii="Times New Roman" w:hAnsi="Times New Roman" w:eastAsia="Times New Roman" w:cs="Times New Roman"/>
                <w:iCs/>
              </w:rPr>
              <w:t xml:space="preserve">Ružičasti listopad</w:t>
            </w:r>
            <w:r>
              <w:rPr>
                <w:rFonts w:ascii="Times New Roman" w:hAnsi="Times New Roman" w:eastAsia="Times New Roman" w:cs="Times New Roman"/>
                <w:i/>
              </w:rPr>
              <w:t xml:space="preserve"> – Mama budi zdrava</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listopad</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učenici, nastavnici, roditelji</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vAlign w:val="center"/>
          </w:tcPr>
          <w:p>
            <w:pPr>
              <w:spacing w:line="240" w:lineRule="auto"/>
              <w:rPr>
                <w:rFonts w:ascii="Times New Roman" w:hAnsi="Times New Roman" w:eastAsia="Times New Roman" w:cs="Times New Roman"/>
              </w:rPr>
            </w:pPr>
            <w:r>
              <w:rPr>
                <w:rFonts w:ascii="Times New Roman" w:hAnsi="Times New Roman" w:eastAsia="Times New Roman" w:cs="Times New Roman"/>
              </w:rPr>
              <w:t xml:space="preserve">KLIK</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proljeće 2026.</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učenici, HAK</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rPr>
            </w:pPr>
            <w:r>
              <w:rPr>
                <w:rFonts w:ascii="Times New Roman" w:hAnsi="Times New Roman" w:eastAsia="Times New Roman" w:cs="Times New Roman"/>
              </w:rPr>
              <w:t xml:space="preserve">Set2go</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prema dogovoru s  GDHCK</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GDHCK</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r>
        <w:trPr/>
        <w:tc>
          <w:tcPr>
            <w:tcW w:type="dxa" w:w="4081"/>
            <w:tcBorders/>
          </w:tcPr>
          <w:p>
            <w:pPr>
              <w:overflowPunct w:val="false"/>
              <w:autoSpaceDE w:val="false"/>
              <w:autoSpaceDN w:val="false"/>
              <w:adjustRightInd w:val="false"/>
              <w:spacing w:after="0" w:line="240" w:lineRule="auto"/>
              <w:textAlignment w:val="baseline"/>
              <w:rPr>
                <w:rFonts w:ascii="Times New Roman" w:hAnsi="Times New Roman" w:eastAsia="Times New Roman" w:cs="Times New Roman"/>
              </w:rPr>
            </w:pPr>
            <w:r>
              <w:rPr>
                <w:rFonts w:ascii="Times New Roman" w:hAnsi="Times New Roman" w:eastAsia="Times New Roman" w:cs="Times New Roman"/>
              </w:rPr>
              <w:t xml:space="preserve">Daruj krv, spasi život!</w:t>
            </w:r>
          </w:p>
        </w:tc>
        <w:tc>
          <w:tcPr>
            <w:tcW w:type="dxa" w:w="170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prema dogovoru s  GDHCK</w:t>
            </w:r>
          </w:p>
        </w:tc>
        <w:tc>
          <w:tcPr>
            <w:tcW w:type="dxa" w:w="1729"/>
            <w:gridSpan w:val="2"/>
            <w:tcBorders/>
            <w:vAlign w:val="center"/>
          </w:tcPr>
          <w:p>
            <w:pPr>
              <w:overflowPunct w:val="false"/>
              <w:autoSpaceDE w:val="false"/>
              <w:autoSpaceDN w:val="false"/>
              <w:adjustRightInd w:val="false"/>
              <w:spacing w:after="0" w:line="240" w:lineRule="auto"/>
              <w:ind w:left="21" w:hanging="21"/>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GDHCK</w:t>
            </w:r>
          </w:p>
        </w:tc>
        <w:tc>
          <w:tcPr>
            <w:tcW w:type="dxa" w:w="1814"/>
            <w:tcBorders/>
            <w:vAlign w:val="center"/>
          </w:tcPr>
          <w:p>
            <w:pPr>
              <w:overflowPunct w:val="false"/>
              <w:autoSpaceDE w:val="false"/>
              <w:autoSpaceDN w:val="false"/>
              <w:adjustRightInd w:val="false"/>
              <w:spacing w:after="0" w:line="240" w:lineRule="auto"/>
              <w:ind w:left="-24" w:hanging="48"/>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timski rad</w:t>
            </w:r>
          </w:p>
        </w:tc>
      </w:tr>
    </w:tbl>
    <w:p>
      <w:pPr>
        <w:spacing w:line="240" w:lineRule="auto"/>
        <w:rPr/>
      </w:pPr>
    </w:p>
    <w:p>
      <w:pPr>
        <w:pStyle w:val="Naslov2"/>
        <w:spacing/>
        <w:rPr/>
      </w:pPr>
      <w:bookmarkStart w:id="139" w:name="_Toc242149957"/>
      <w:r>
        <w:rPr/>
        <w:t xml:space="preserve">8.6.  Plan i program rada psihologinje</w:t>
      </w:r>
      <w:bookmarkEnd w:id="139"/>
    </w:p>
    <w:tbl>
      <w:tblPr>
        <w:tblW w:w="9174"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4231"/>
        <w:gridCol w:w="1553"/>
        <w:gridCol w:w="1695"/>
        <w:gridCol w:w="1695"/>
      </w:tblGrid>
      <w:tr>
        <w:trPr/>
        <w:tc>
          <w:tcPr>
            <w:tcW w:type="dxa" w:w="4248"/>
            <w:tcBorders/>
            <w:shd w:fill="FFF2CC" w:color="auto" w:val="clear"/>
          </w:tcPr>
          <w:p>
            <w:pPr>
              <w:spacing w:line="240" w:lineRule="auto"/>
              <w:jc w:val="center"/>
              <w:rPr>
                <w:rFonts w:ascii="Times New Roman" w:hAnsi="Times New Roman" w:eastAsia="Calibri" w:cs="Times New Roman"/>
                <w:b/>
                <w:caps/>
              </w:rPr>
            </w:pPr>
          </w:p>
          <w:p>
            <w:pPr>
              <w:spacing w:line="240" w:lineRule="auto"/>
              <w:jc w:val="center"/>
              <w:rPr>
                <w:rFonts w:ascii="Times New Roman" w:hAnsi="Times New Roman" w:eastAsia="Calibri" w:cs="Times New Roman"/>
                <w:b/>
                <w:caps/>
              </w:rPr>
            </w:pPr>
            <w:r>
              <w:rPr>
                <w:rFonts w:ascii="Times New Roman" w:hAnsi="Times New Roman" w:eastAsia="Calibri" w:cs="Times New Roman"/>
                <w:b/>
                <w:caps/>
              </w:rPr>
              <w:t xml:space="preserve">Područje i sadržaj rada</w:t>
            </w:r>
          </w:p>
        </w:tc>
        <w:tc>
          <w:tcPr>
            <w:tcW w:type="dxa" w:w="1559"/>
            <w:tcBorders/>
            <w:shd w:fill="FFF2CC" w:color="auto" w:val="clear"/>
          </w:tcPr>
          <w:p>
            <w:pPr>
              <w:spacing w:line="240" w:lineRule="auto"/>
              <w:ind w:left="172" w:right="-96"/>
              <w:rPr>
                <w:rFonts w:ascii="Times New Roman" w:hAnsi="Times New Roman" w:eastAsia="Calibri" w:cs="Times New Roman"/>
                <w:b/>
                <w:caps/>
              </w:rPr>
            </w:pPr>
          </w:p>
          <w:p>
            <w:pPr>
              <w:spacing w:line="240" w:lineRule="auto"/>
              <w:ind w:left="172" w:right="-96"/>
              <w:rPr>
                <w:rFonts w:ascii="Times New Roman" w:hAnsi="Times New Roman" w:eastAsia="Calibri" w:cs="Times New Roman"/>
                <w:b/>
                <w:caps/>
              </w:rPr>
            </w:pPr>
            <w:r>
              <w:rPr>
                <w:rFonts w:ascii="Times New Roman" w:hAnsi="Times New Roman" w:eastAsia="Calibri" w:cs="Times New Roman"/>
                <w:b/>
                <w:caps/>
              </w:rPr>
              <w:t xml:space="preserve">Vrijeme </w:t>
            </w:r>
          </w:p>
        </w:tc>
        <w:tc>
          <w:tcPr>
            <w:tcW w:type="dxa" w:w="1701"/>
            <w:tcBorders/>
            <w:shd w:fill="FFF2CC" w:color="auto" w:val="clear"/>
          </w:tcPr>
          <w:p>
            <w:pPr>
              <w:spacing w:line="240" w:lineRule="auto"/>
              <w:ind w:left="172" w:right="-96"/>
              <w:rPr>
                <w:rFonts w:ascii="Times New Roman" w:hAnsi="Times New Roman" w:eastAsia="Calibri" w:cs="Times New Roman"/>
                <w:b/>
                <w:caps/>
              </w:rPr>
            </w:pPr>
          </w:p>
          <w:p>
            <w:pPr>
              <w:spacing w:line="240" w:lineRule="auto"/>
              <w:ind w:left="172" w:right="-96"/>
              <w:rPr>
                <w:rFonts w:ascii="Times New Roman" w:hAnsi="Times New Roman" w:eastAsia="Calibri" w:cs="Times New Roman"/>
                <w:b/>
                <w:caps/>
              </w:rPr>
            </w:pPr>
            <w:r>
              <w:rPr>
                <w:rFonts w:ascii="Times New Roman" w:hAnsi="Times New Roman" w:eastAsia="Calibri" w:cs="Times New Roman"/>
                <w:b/>
                <w:caps/>
              </w:rPr>
              <w:t xml:space="preserve">Sudionici</w:t>
            </w:r>
          </w:p>
        </w:tc>
        <w:tc>
          <w:tcPr>
            <w:tcW w:type="dxa" w:w="1701"/>
            <w:tcBorders/>
            <w:shd w:fill="FFF2CC" w:color="auto" w:val="clear"/>
          </w:tcPr>
          <w:p>
            <w:pPr>
              <w:spacing w:line="240" w:lineRule="auto"/>
              <w:ind w:left="172" w:right="-96"/>
              <w:rPr>
                <w:rFonts w:ascii="Times New Roman" w:hAnsi="Times New Roman" w:eastAsia="Calibri" w:cs="Times New Roman"/>
                <w:b/>
                <w:caps/>
              </w:rPr>
            </w:pPr>
          </w:p>
          <w:p>
            <w:pPr>
              <w:spacing w:line="240" w:lineRule="auto"/>
              <w:ind w:left="172" w:right="-96"/>
              <w:rPr>
                <w:rFonts w:ascii="Times New Roman" w:hAnsi="Times New Roman" w:eastAsia="Calibri" w:cs="Times New Roman"/>
                <w:b/>
                <w:caps/>
              </w:rPr>
            </w:pPr>
            <w:r>
              <w:rPr>
                <w:rFonts w:ascii="Times New Roman" w:hAnsi="Times New Roman" w:eastAsia="Calibri" w:cs="Times New Roman"/>
                <w:b/>
                <w:caps/>
              </w:rPr>
              <w:t xml:space="preserve">Metode</w:t>
            </w:r>
          </w:p>
        </w:tc>
      </w:tr>
      <w:tr>
        <w:trPr/>
        <w:tc>
          <w:tcPr>
            <w:tcW w:type="dxa" w:w="9209"/>
            <w:gridSpan w:val="4"/>
            <w:tcBorders/>
            <w:shd w:fill="FFF2CC" w:color="auto" w:val="clear"/>
          </w:tcPr>
          <w:p>
            <w:pPr>
              <w:spacing w:before="120" w:after="60" w:line="240" w:lineRule="auto"/>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1. POSLOVI PRIPREME ZA OSTVARENJE ŠKOLSKOG PROGRAMA</w:t>
            </w:r>
          </w:p>
        </w:tc>
      </w:tr>
      <w:tr>
        <w:trPr/>
        <w:tc>
          <w:tcPr>
            <w:tcW w:type="dxa" w:w="4248"/>
            <w:tcBorders/>
          </w:tcPr>
          <w:p>
            <w:pPr>
              <w:widowControl w:val="false"/>
              <w:autoSpaceDE w:val="false"/>
              <w:autoSpaceDN w:val="false"/>
              <w:spacing w:after="0" w:line="240" w:lineRule="auto"/>
              <w:rPr>
                <w:rFonts w:ascii="Times New Roman" w:hAnsi="Times New Roman" w:eastAsia="Caladea" w:cs="Times New Roman"/>
              </w:rPr>
            </w:pPr>
            <w:r>
              <w:rPr>
                <w:rFonts w:ascii="Times New Roman" w:hAnsi="Times New Roman" w:eastAsia="Caladea" w:cs="Times New Roman"/>
              </w:rPr>
              <w:t xml:space="preserve">1.</w:t>
            </w:r>
            <w:r>
              <w:rPr>
                <w:rFonts w:ascii="Times New Roman" w:hAnsi="Times New Roman" w:eastAsia="Caladea" w:cs="Times New Roman"/>
              </w:rPr>
              <w:t xml:space="preserve">1. Utvrđivanje posebnih odgojno-</w:t>
            </w:r>
            <w:r>
              <w:rPr>
                <w:rFonts w:ascii="Times New Roman" w:hAnsi="Times New Roman" w:eastAsia="Caladea" w:cs="Times New Roman"/>
              </w:rPr>
              <w:t xml:space="preserve">obrazovnih potreba</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rujan </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ravnatelj, pedagoginja, nastavnici</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obrasci, praćenje realizacije, dogovori, konzultacije</w:t>
            </w:r>
          </w:p>
        </w:tc>
      </w:tr>
      <w:tr>
        <w:trPr>
          <w:hidden/>
        </w:trPr>
        <w:tc>
          <w:tcPr>
            <w:tcW w:type="dxa" w:w="4248"/>
            <w:tcBorders/>
          </w:tcPr>
          <w:p>
            <w:pPr>
              <w:spacing w:after="0" w:line="240" w:lineRule="auto"/>
              <w:rPr>
                <w:rFonts w:ascii="Times New Roman" w:hAnsi="Times New Roman" w:eastAsia="Caladea" w:cs="Times New Roman"/>
                <w:vanish/>
              </w:rPr>
            </w:pPr>
          </w:p>
          <w:p>
            <w:pPr>
              <w:widowControl w:val="false"/>
              <w:autoSpaceDE w:val="false"/>
              <w:autoSpaceDN w:val="false"/>
              <w:spacing w:after="0" w:line="240" w:lineRule="auto"/>
              <w:rPr>
                <w:rFonts w:ascii="Times New Roman" w:hAnsi="Times New Roman" w:eastAsia="Caladea" w:cs="Times New Roman"/>
              </w:rPr>
            </w:pPr>
            <w:r>
              <w:rPr>
                <w:rFonts w:ascii="Times New Roman" w:hAnsi="Times New Roman" w:eastAsia="Caladea" w:cs="Times New Roman"/>
              </w:rPr>
              <w:t xml:space="preserve">1.2. Planiranje i programiranje osobnog rada</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kolovoz, rujan</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ravnatelj, pedagoginja, nastavnici</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praćenje realizacije, dogovori</w:t>
            </w:r>
          </w:p>
        </w:tc>
      </w:tr>
      <w:tr>
        <w:trPr/>
        <w:tc>
          <w:tcPr>
            <w:tcW w:type="dxa" w:w="4248"/>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1.3. Sudjelovanje u izradi Godišnjeg plana škole i Kurikuluma škole</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rujan</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satničarka, nastavnici, ravnatelj</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dogovori, konzultacije</w:t>
            </w:r>
          </w:p>
        </w:tc>
      </w:tr>
      <w:tr>
        <w:trPr/>
        <w:tc>
          <w:tcPr>
            <w:tcW w:type="dxa" w:w="4248"/>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1.4. Sudjelovanje u izradi izvješća i plana školskog preventivnog programa</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pedagoginja</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dogovori, konzultacije</w:t>
            </w:r>
          </w:p>
        </w:tc>
      </w:tr>
      <w:tr>
        <w:trPr/>
        <w:tc>
          <w:tcPr>
            <w:tcW w:type="dxa" w:w="4248"/>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1.5. Organizacijski poslovi</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po potrebi</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ravnatelj, pedagoginja, nastavnici</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dogovori, konzultacije</w:t>
            </w:r>
          </w:p>
        </w:tc>
      </w:tr>
      <w:tr>
        <w:trPr/>
        <w:tc>
          <w:tcPr>
            <w:tcW w:type="dxa" w:w="4248"/>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1.6. Izrada</w:t>
            </w:r>
            <w:r>
              <w:rPr>
                <w:rFonts w:ascii="Times New Roman" w:hAnsi="Times New Roman" w:eastAsia="Calibri" w:cs="Times New Roman"/>
              </w:rPr>
              <w:t xml:space="preserve"> plana i programa rada za školsku godinu 202</w:t>
            </w:r>
            <w:r>
              <w:rPr>
                <w:rFonts w:ascii="Times New Roman" w:hAnsi="Times New Roman" w:eastAsia="Calibri" w:cs="Times New Roman"/>
              </w:rPr>
              <w:t xml:space="preserve">6./2027</w:t>
            </w:r>
            <w:r>
              <w:rPr>
                <w:rFonts w:ascii="Times New Roman" w:hAnsi="Times New Roman" w:eastAsia="Calibri" w:cs="Times New Roman"/>
              </w:rPr>
              <w:t xml:space="preserve">.</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rujan, januar,</w:t>
            </w:r>
          </w:p>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lipanj</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ravnatelj, pedagoginja</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praćenje realizacije, dogovori</w:t>
            </w:r>
          </w:p>
        </w:tc>
      </w:tr>
      <w:tr>
        <w:trPr/>
        <w:tc>
          <w:tcPr>
            <w:tcW w:type="dxa" w:w="4248"/>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1.7. Pripremanje za neposredan rad s učenicima</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ravnatelj, pedagoginja, nastavnici</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dogovori, konzultacije</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lang w:eastAsia="hr-HR"/>
        </w:rPr>
      </w:pPr>
    </w:p>
    <w:tbl>
      <w:tblPr>
        <w:tblW w:w="9174"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4231"/>
        <w:gridCol w:w="1553"/>
        <w:gridCol w:w="1695"/>
        <w:gridCol w:w="1695"/>
      </w:tblGrid>
      <w:tr>
        <w:trPr/>
        <w:tc>
          <w:tcPr>
            <w:tcW w:type="dxa" w:w="9209"/>
            <w:gridSpan w:val="4"/>
            <w:tcBorders/>
            <w:shd w:fill="FFF2CC" w:color="auto" w:val="clear"/>
          </w:tcPr>
          <w:p>
            <w:pPr>
              <w:spacing w:after="0" w:line="240" w:lineRule="auto"/>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2. Neposredan pedagoški rad</w:t>
            </w:r>
          </w:p>
        </w:tc>
      </w:tr>
      <w:tr>
        <w:trPr/>
        <w:tc>
          <w:tcPr>
            <w:tcW w:type="dxa" w:w="4248"/>
            <w:tcBorders/>
          </w:tcPr>
          <w:p>
            <w:pPr>
              <w:widowControl w:val="false"/>
              <w:autoSpaceDE w:val="false"/>
              <w:autoSpaceDN w:val="false"/>
              <w:spacing w:after="0" w:line="240" w:lineRule="auto"/>
              <w:rPr>
                <w:rFonts w:ascii="Times New Roman" w:hAnsi="Times New Roman" w:eastAsia="Caladea" w:cs="Times New Roman"/>
              </w:rPr>
            </w:pPr>
            <w:r>
              <w:rPr>
                <w:rFonts w:ascii="Times New Roman" w:hAnsi="Times New Roman" w:eastAsia="Caladea" w:cs="Times New Roman"/>
              </w:rPr>
              <w:t xml:space="preserve">2.1. Rad s učenicima prvih razreda</w:t>
            </w:r>
          </w:p>
          <w:p>
            <w:pPr>
              <w:spacing w:after="0" w:line="240" w:lineRule="auto"/>
              <w:rPr>
                <w:rFonts w:ascii="Times New Roman" w:hAnsi="Times New Roman" w:eastAsia="Calibri" w:cs="Times New Roman"/>
              </w:rPr>
            </w:pP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 </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 pedagoginja, nastavnici</w:t>
            </w:r>
          </w:p>
          <w:p>
            <w:pPr>
              <w:spacing w:after="0" w:line="240" w:lineRule="auto"/>
              <w:ind w:left="172"/>
              <w:rPr>
                <w:rFonts w:ascii="Times New Roman" w:hAnsi="Times New Roman" w:eastAsia="Calibri" w:cs="Times New Roman"/>
              </w:rPr>
            </w:pP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predavanja, radionice, individualna i grupna savjetovanja</w:t>
            </w:r>
          </w:p>
        </w:tc>
      </w:tr>
      <w:tr>
        <w:trPr/>
        <w:tc>
          <w:tcPr>
            <w:tcW w:type="dxa" w:w="4248"/>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2.2. Savjetodavni rad s učenicima s emocionalnim problemima, teškoćama u učenju, obiteljskim teškoćama te s poremećajima ponašanja</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ravnatelj, pedagoginja, nastavnici</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praćenje realizacije, dogovori</w:t>
            </w:r>
          </w:p>
        </w:tc>
      </w:tr>
      <w:tr>
        <w:trPr/>
        <w:tc>
          <w:tcPr>
            <w:tcW w:type="dxa" w:w="4248"/>
            <w:tcBorders/>
          </w:tcPr>
          <w:p>
            <w:pPr>
              <w:spacing w:after="0" w:line="240" w:lineRule="auto"/>
              <w:rPr>
                <w:rFonts w:ascii="Times New Roman" w:hAnsi="Times New Roman" w:eastAsia="Calibri" w:cs="Times New Roman"/>
              </w:rPr>
            </w:pPr>
            <w:r>
              <w:rPr>
                <w:rFonts w:ascii="Times New Roman" w:hAnsi="Times New Roman" w:eastAsia="Calibri" w:cs="Times New Roman"/>
                <w:bCs/>
              </w:rPr>
              <w:t xml:space="preserve">2.3. Grupni rad s učenicima: jačanje socijalnih vještina</w:t>
            </w:r>
            <w:r>
              <w:rPr>
                <w:rFonts w:ascii="Times New Roman" w:hAnsi="Times New Roman" w:eastAsia="Calibri" w:cs="Times New Roman"/>
              </w:rPr>
              <w:t xml:space="preserve"> i vještina učenja</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 </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ravnatelj, pedagoginja, nastavnici</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praćenje realizacije, dogovori</w:t>
            </w:r>
          </w:p>
        </w:tc>
      </w:tr>
      <w:tr>
        <w:trPr/>
        <w:tc>
          <w:tcPr>
            <w:tcW w:type="dxa" w:w="4248"/>
            <w:tcBorders/>
          </w:tcPr>
          <w:p>
            <w:pPr>
              <w:spacing w:after="0" w:line="240" w:lineRule="auto"/>
              <w:rPr>
                <w:rFonts w:ascii="Times New Roman" w:hAnsi="Times New Roman" w:eastAsia="Calibri" w:cs="Times New Roman"/>
                <w:bCs/>
              </w:rPr>
            </w:pPr>
            <w:r>
              <w:rPr>
                <w:rFonts w:ascii="Times New Roman" w:hAnsi="Times New Roman" w:eastAsia="Calibri" w:cs="Times New Roman"/>
                <w:bCs/>
              </w:rPr>
              <w:t xml:space="preserve">2.4. Praćenje i savjetodavni rad učenika iz ratom pogođenih područja  Ukrajine</w:t>
            </w:r>
          </w:p>
        </w:tc>
        <w:tc>
          <w:tcPr>
            <w:tcW w:type="dxa" w:w="1559"/>
            <w:tcBorders/>
          </w:tcPr>
          <w:p>
            <w:pPr>
              <w:spacing w:after="0" w:line="240" w:lineRule="auto"/>
              <w:ind w:left="57"/>
              <w:rPr>
                <w:rFonts w:ascii="Times New Roman" w:hAnsi="Times New Roman" w:eastAsia="Calibri" w:cs="Times New Roman"/>
              </w:rPr>
            </w:pPr>
          </w:p>
        </w:tc>
        <w:tc>
          <w:tcPr>
            <w:tcW w:type="dxa" w:w="1701"/>
            <w:tcBorders/>
          </w:tcPr>
          <w:p>
            <w:pPr>
              <w:spacing w:after="0" w:line="240" w:lineRule="auto"/>
              <w:rPr>
                <w:rFonts w:ascii="Times New Roman" w:hAnsi="Times New Roman" w:eastAsia="Calibri" w:cs="Times New Roman"/>
              </w:rPr>
            </w:pPr>
          </w:p>
        </w:tc>
        <w:tc>
          <w:tcPr>
            <w:tcW w:type="dxa" w:w="1701"/>
            <w:tcBorders/>
          </w:tcPr>
          <w:p>
            <w:pPr>
              <w:spacing w:after="0" w:line="240" w:lineRule="auto"/>
              <w:rPr>
                <w:rFonts w:ascii="Times New Roman" w:hAnsi="Times New Roman" w:eastAsia="Calibri" w:cs="Times New Roman"/>
              </w:rPr>
            </w:pPr>
          </w:p>
        </w:tc>
      </w:tr>
      <w:tr>
        <w:trPr/>
        <w:tc>
          <w:tcPr>
            <w:tcW w:type="dxa" w:w="4248"/>
            <w:tcBorders/>
            <w:vAlign w:val="center"/>
          </w:tcPr>
          <w:p>
            <w:pPr>
              <w:spacing w:after="0" w:line="240" w:lineRule="auto"/>
              <w:rPr>
                <w:rFonts w:ascii="Times New Roman" w:hAnsi="Times New Roman" w:eastAsia="Calibri" w:cs="Times New Roman"/>
                <w:bCs/>
              </w:rPr>
            </w:pPr>
            <w:r>
              <w:rPr>
                <w:rFonts w:ascii="Times New Roman" w:hAnsi="Times New Roman" w:eastAsia="Calibri" w:cs="Times New Roman"/>
              </w:rPr>
              <w:t xml:space="preserve">2.5. Preventivni rad – obrađivanje tema vezanih uz učenje, adolescenciju, spolnost, ovisnosti, stresne i frustrirajuće situacije, nasilje, profesionalnu orijentaciju</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učenici, nastavnici, razrednici, roditelji učenika</w:t>
            </w:r>
          </w:p>
          <w:p>
            <w:pPr>
              <w:spacing w:after="0" w:line="240" w:lineRule="auto"/>
              <w:rPr>
                <w:rFonts w:ascii="Times New Roman" w:hAnsi="Times New Roman" w:eastAsia="Calibri" w:cs="Times New Roman"/>
              </w:rPr>
            </w:pPr>
          </w:p>
        </w:tc>
        <w:tc>
          <w:tcPr>
            <w:tcW w:type="dxa" w:w="1701"/>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izlaganja,  radionice, individualni i skupni razgovori, individualne konzultacije, rad u manjim grupama</w:t>
            </w:r>
          </w:p>
        </w:tc>
      </w:tr>
      <w:tr>
        <w:trPr/>
        <w:tc>
          <w:tcPr>
            <w:tcW w:type="dxa" w:w="4248"/>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2.6</w:t>
            </w:r>
            <w:r>
              <w:rPr>
                <w:rFonts w:ascii="Times New Roman" w:hAnsi="Times New Roman" w:eastAsia="Calibri" w:cs="Times New Roman"/>
              </w:rPr>
              <w:t xml:space="preserve">. Identifikacija i praćenje učenika s teškoćama (učenika s dužim izostancima zbog bolovanja, neopravdanih izostanaka, kroničnih smetnji i smetnji u razvoju, teških socijalnih i obiteljskih prilika…)</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rujan, kontinuirano</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nastavnici, ravnatelj</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dogovori, konzultacije</w:t>
            </w:r>
          </w:p>
        </w:tc>
      </w:tr>
      <w:tr>
        <w:trPr>
          <w:trHeight w:val="723" w:hRule="atLeast"/>
        </w:trPr>
        <w:tc>
          <w:tcPr>
            <w:tcW w:type="dxa" w:w="4248"/>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2.7</w:t>
            </w:r>
            <w:r>
              <w:rPr>
                <w:rFonts w:ascii="Times New Roman" w:hAnsi="Times New Roman" w:eastAsia="Calibri" w:cs="Times New Roman"/>
              </w:rPr>
              <w:t xml:space="preserve">. Identifikacija i praćenje nadarenih učenika</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po potrebi</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ravnatelj, pedagoginja, nastavnici</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dogovori, konzultacije</w:t>
            </w:r>
          </w:p>
        </w:tc>
      </w:tr>
      <w:tr>
        <w:trPr/>
        <w:tc>
          <w:tcPr>
            <w:tcW w:type="dxa" w:w="4248"/>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2.8</w:t>
            </w:r>
            <w:r>
              <w:rPr>
                <w:rFonts w:ascii="Times New Roman" w:hAnsi="Times New Roman" w:eastAsia="Calibri" w:cs="Times New Roman"/>
              </w:rPr>
              <w:t xml:space="preserve">. Profesionalno priopćavanje i usmjeravanje</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siječanj –</w:t>
            </w:r>
          </w:p>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lipanj</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pedagoginja, nastavnici</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dogovori, konzultacije</w:t>
            </w:r>
          </w:p>
        </w:tc>
      </w:tr>
      <w:tr>
        <w:trPr/>
        <w:tc>
          <w:tcPr>
            <w:tcW w:type="dxa" w:w="4248"/>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2.9</w:t>
            </w:r>
            <w:r>
              <w:rPr>
                <w:rFonts w:ascii="Times New Roman" w:hAnsi="Times New Roman" w:eastAsia="Calibri" w:cs="Times New Roman"/>
              </w:rPr>
              <w:t xml:space="preserve">. Zdravstvena i socijalna zaštita učenika</w:t>
            </w:r>
          </w:p>
          <w:p>
            <w:pPr>
              <w:spacing w:after="0" w:line="240" w:lineRule="auto"/>
              <w:rPr>
                <w:rFonts w:ascii="Times New Roman" w:hAnsi="Times New Roman" w:eastAsia="Calibri" w:cs="Times New Roman"/>
              </w:rPr>
            </w:pP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 / po potrebi</w:t>
            </w:r>
          </w:p>
        </w:tc>
        <w:tc>
          <w:tcPr>
            <w:tcW w:type="dxa" w:w="1701"/>
            <w:tcBorders/>
          </w:tcPr>
          <w:p>
            <w:pPr>
              <w:tabs>
                <w:tab w:val="left" w:pos="315"/>
              </w:tabs>
              <w:spacing w:after="0" w:line="240" w:lineRule="auto"/>
              <w:rPr>
                <w:rFonts w:ascii="Times New Roman" w:hAnsi="Times New Roman" w:eastAsia="Calibri" w:cs="Times New Roman"/>
              </w:rPr>
            </w:pPr>
            <w:r>
              <w:rPr>
                <w:rFonts w:ascii="Times New Roman" w:hAnsi="Times New Roman" w:eastAsia="Calibri" w:cs="Times New Roman"/>
              </w:rPr>
              <w:t xml:space="preserve">pedagoginja, razrednici, CZSS, školski liječnik, roditelji</w:t>
            </w:r>
          </w:p>
        </w:tc>
        <w:tc>
          <w:tcPr>
            <w:tcW w:type="dxa" w:w="1701"/>
            <w:tcBorders/>
            <w:vAlign w:val="center"/>
          </w:tcPr>
          <w:p>
            <w:pPr>
              <w:tabs>
                <w:tab w:val="left" w:pos="315"/>
              </w:tabs>
              <w:spacing w:after="0" w:line="240" w:lineRule="auto"/>
              <w:rPr>
                <w:rFonts w:ascii="Times New Roman" w:hAnsi="Times New Roman" w:eastAsia="Calibri" w:cs="Times New Roman"/>
              </w:rPr>
            </w:pPr>
            <w:r>
              <w:rPr>
                <w:rFonts w:ascii="Times New Roman" w:hAnsi="Times New Roman" w:eastAsia="Calibri" w:cs="Times New Roman"/>
              </w:rPr>
              <w:t xml:space="preserve">predavanja, praćenje socijalno zdravstvenih prilika učenika</w:t>
            </w:r>
          </w:p>
        </w:tc>
      </w:tr>
      <w:tr>
        <w:trPr/>
        <w:tc>
          <w:tcPr>
            <w:tcW w:type="dxa" w:w="4248"/>
            <w:tcBorders/>
          </w:tcPr>
          <w:p>
            <w:pPr>
              <w:spacing w:after="0" w:line="240" w:lineRule="auto"/>
              <w:ind w:left="-8"/>
              <w:rPr>
                <w:rFonts w:ascii="Times New Roman" w:hAnsi="Times New Roman" w:eastAsia="Calibri" w:cs="Times New Roman"/>
              </w:rPr>
            </w:pPr>
            <w:r>
              <w:rPr>
                <w:rFonts w:ascii="Times New Roman" w:hAnsi="Times New Roman" w:eastAsia="Calibri" w:cs="Times New Roman"/>
              </w:rPr>
              <w:t xml:space="preserve">2.10</w:t>
            </w:r>
            <w:r>
              <w:rPr>
                <w:rFonts w:ascii="Times New Roman" w:hAnsi="Times New Roman" w:eastAsia="Calibri" w:cs="Times New Roman"/>
              </w:rPr>
              <w:t xml:space="preserve">. Suradnja s nastavnicima, ravnateljem i  stručnom službom</w:t>
            </w:r>
          </w:p>
          <w:p>
            <w:pPr>
              <w:spacing w:after="0" w:line="240" w:lineRule="auto"/>
              <w:rPr>
                <w:rFonts w:ascii="Times New Roman" w:hAnsi="Times New Roman" w:eastAsia="Calibri" w:cs="Times New Roman"/>
              </w:rPr>
            </w:pPr>
          </w:p>
          <w:p>
            <w:pPr>
              <w:spacing w:after="0" w:line="240" w:lineRule="auto"/>
              <w:rPr>
                <w:rFonts w:ascii="Times New Roman" w:hAnsi="Times New Roman" w:eastAsia="Calibri" w:cs="Times New Roman"/>
              </w:rPr>
            </w:pPr>
          </w:p>
          <w:p>
            <w:pPr>
              <w:spacing w:after="0" w:line="240" w:lineRule="auto"/>
              <w:rPr>
                <w:rFonts w:ascii="Times New Roman" w:hAnsi="Times New Roman" w:eastAsia="Calibri" w:cs="Times New Roman"/>
              </w:rPr>
            </w:pP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ravnatelj, nastavnici, pedagoginja</w:t>
            </w:r>
          </w:p>
          <w:p>
            <w:pPr>
              <w:spacing w:after="0" w:line="240" w:lineRule="auto"/>
              <w:rPr>
                <w:rFonts w:ascii="Times New Roman" w:hAnsi="Times New Roman" w:eastAsia="Calibri" w:cs="Times New Roman"/>
              </w:rPr>
            </w:pPr>
          </w:p>
        </w:tc>
        <w:tc>
          <w:tcPr>
            <w:tcW w:type="dxa" w:w="1701"/>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individualni razgovori i konzultacije, timski rad, izlaganja, analiza prikupljenih podataka, vođenje računa o pravnim propisima i etičkim pravilima u </w:t>
            </w:r>
            <w:r>
              <w:rPr>
                <w:rFonts w:ascii="Times New Roman" w:hAnsi="Times New Roman" w:eastAsia="Calibri" w:cs="Times New Roman"/>
              </w:rPr>
              <w:t xml:space="preserve">svrhu osiguranja dobrobiti učenika</w:t>
            </w:r>
          </w:p>
        </w:tc>
      </w:tr>
      <w:tr>
        <w:trPr/>
        <w:tc>
          <w:tcPr>
            <w:tcW w:type="dxa" w:w="4248"/>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2.</w:t>
            </w:r>
            <w:r>
              <w:rPr>
                <w:rFonts w:ascii="Times New Roman" w:hAnsi="Times New Roman" w:eastAsia="Calibri" w:cs="Times New Roman"/>
              </w:rPr>
              <w:t xml:space="preserve">11</w:t>
            </w:r>
            <w:r>
              <w:rPr>
                <w:rFonts w:ascii="Times New Roman" w:hAnsi="Times New Roman" w:eastAsia="Calibri" w:cs="Times New Roman"/>
              </w:rPr>
              <w:t xml:space="preserve">. Rad u stručnim tijelima - </w:t>
            </w:r>
            <w:r>
              <w:rPr>
                <w:rFonts w:ascii="Times New Roman" w:hAnsi="Times New Roman" w:eastAsia="Calibri" w:cs="Times New Roman"/>
                <w:kern w:val="2"/>
                <w:lang w:eastAsia="ar-SA"/>
              </w:rPr>
              <w:t xml:space="preserve">sudjelovanje u radu Nastavničkog vijeća i Razrednog vijeća</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po potrebi</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kern w:val="1"/>
                <w:lang w:eastAsia="ar-SA"/>
              </w:rPr>
              <w:t xml:space="preserve">ravnatelj, pedagoginja,  nastavnici</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kern w:val="1"/>
                <w:lang w:eastAsia="ar-SA"/>
              </w:rPr>
              <w:t xml:space="preserve">analiza dokumentacije, razgovor</w:t>
            </w:r>
          </w:p>
        </w:tc>
      </w:tr>
      <w:tr>
        <w:trPr/>
        <w:tc>
          <w:tcPr>
            <w:tcW w:type="dxa" w:w="4248"/>
            <w:tcBorders/>
          </w:tcPr>
          <w:p>
            <w:pPr>
              <w:widowControl w:val="false"/>
              <w:autoSpaceDE w:val="false"/>
              <w:autoSpaceDN w:val="false"/>
              <w:spacing w:after="0" w:line="240" w:lineRule="auto"/>
              <w:rPr>
                <w:rFonts w:ascii="Times New Roman" w:hAnsi="Times New Roman" w:eastAsia="Caladea" w:cs="Times New Roman"/>
              </w:rPr>
            </w:pPr>
            <w:r>
              <w:rPr>
                <w:rFonts w:ascii="Times New Roman" w:hAnsi="Times New Roman" w:eastAsia="Caladea" w:cs="Times New Roman"/>
                <w:kern w:val="1"/>
                <w:lang w:eastAsia="ar-SA"/>
              </w:rPr>
              <w:t xml:space="preserve">2.12</w:t>
            </w:r>
            <w:r>
              <w:rPr>
                <w:rFonts w:ascii="Times New Roman" w:hAnsi="Times New Roman" w:eastAsia="Caladea" w:cs="Times New Roman"/>
                <w:kern w:val="1"/>
                <w:lang w:eastAsia="ar-SA"/>
              </w:rPr>
              <w:t xml:space="preserve">. Analiza izostanaka i uspjeha učenika</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kern w:val="1"/>
                <w:lang w:eastAsia="ar-SA"/>
              </w:rPr>
              <w:t xml:space="preserve">ravnatelj, pedagoginja,  nastavnici</w:t>
            </w:r>
          </w:p>
        </w:tc>
        <w:tc>
          <w:tcPr>
            <w:tcW w:type="dxa" w:w="1701"/>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kern w:val="1"/>
                <w:lang w:eastAsia="ar-SA"/>
              </w:rPr>
              <w:t xml:space="preserve">analiza dokumentacije, razgovor, individualne konzultacije</w:t>
            </w:r>
          </w:p>
        </w:tc>
      </w:tr>
      <w:tr>
        <w:trPr/>
        <w:tc>
          <w:tcPr>
            <w:tcW w:type="dxa" w:w="4248"/>
            <w:tcBorders/>
          </w:tcPr>
          <w:p>
            <w:pPr>
              <w:widowControl w:val="false"/>
              <w:autoSpaceDE w:val="false"/>
              <w:autoSpaceDN w:val="false"/>
              <w:spacing w:after="0" w:line="240" w:lineRule="auto"/>
              <w:rPr>
                <w:rFonts w:ascii="Times New Roman" w:hAnsi="Times New Roman" w:eastAsia="Caladea" w:cs="Times New Roman"/>
                <w:kern w:val="1"/>
                <w:lang w:eastAsia="ar-SA"/>
              </w:rPr>
            </w:pPr>
            <w:r>
              <w:rPr>
                <w:rFonts w:ascii="Times New Roman" w:hAnsi="Times New Roman" w:eastAsia="Caladea" w:cs="Times New Roman"/>
                <w:kern w:val="1"/>
                <w:lang w:eastAsia="ar-SA"/>
              </w:rPr>
              <w:t xml:space="preserve">2.13</w:t>
            </w:r>
            <w:r>
              <w:rPr>
                <w:rFonts w:ascii="Times New Roman" w:hAnsi="Times New Roman" w:eastAsia="Caladea" w:cs="Times New Roman"/>
                <w:kern w:val="1"/>
                <w:lang w:eastAsia="ar-SA"/>
              </w:rPr>
              <w:t xml:space="preserve">. Suradnja s okružjem</w:t>
            </w:r>
          </w:p>
          <w:p>
            <w:pPr>
              <w:spacing w:after="0" w:line="240" w:lineRule="auto"/>
              <w:rPr>
                <w:rFonts w:ascii="Times New Roman" w:hAnsi="Times New Roman" w:eastAsia="Calibri" w:cs="Times New Roman"/>
                <w:kern w:val="1"/>
                <w:lang w:eastAsia="ar-SA"/>
              </w:rPr>
            </w:pPr>
          </w:p>
          <w:p>
            <w:pPr>
              <w:spacing w:after="0" w:line="240" w:lineRule="auto"/>
              <w:rPr>
                <w:rFonts w:ascii="Times New Roman" w:hAnsi="Times New Roman" w:eastAsia="Calibri" w:cs="Times New Roman"/>
                <w:kern w:val="1"/>
                <w:lang w:eastAsia="ar-SA"/>
              </w:rPr>
            </w:pP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w:t>
            </w:r>
          </w:p>
        </w:tc>
        <w:tc>
          <w:tcPr>
            <w:tcW w:type="dxa" w:w="1701"/>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školski liječnik, CZSS, PU, OŠ</w:t>
            </w:r>
          </w:p>
        </w:tc>
        <w:tc>
          <w:tcPr>
            <w:tcW w:type="dxa" w:w="1701"/>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razgovori, konzultacije</w:t>
            </w:r>
          </w:p>
        </w:tc>
      </w:tr>
      <w:tr>
        <w:trPr/>
        <w:tc>
          <w:tcPr>
            <w:tcW w:type="dxa" w:w="9209"/>
            <w:gridSpan w:val="4"/>
            <w:tcBorders/>
            <w:shd w:fill="FFF2CC" w:color="auto" w:val="clear"/>
            <w:vAlign w:val="center"/>
          </w:tcPr>
          <w:p>
            <w:pPr>
              <w:spacing w:after="0" w:line="240" w:lineRule="auto"/>
              <w:rPr>
                <w:rFonts w:ascii="Times New Roman" w:hAnsi="Times New Roman" w:eastAsia="Calibri" w:cs="Times New Roman"/>
                <w:b/>
                <w:bCs/>
              </w:rPr>
            </w:pPr>
            <w:r>
              <w:rPr>
                <w:rFonts w:ascii="Times New Roman" w:hAnsi="Times New Roman" w:eastAsia="Calibri" w:cs="Times New Roman"/>
                <w:b/>
                <w:bCs/>
              </w:rPr>
              <w:t xml:space="preserve">3. VREDNOVANJE OSTVARENIH REZULTATA, ANALIZE; ISTRAŽIVANJA</w:t>
            </w:r>
          </w:p>
        </w:tc>
      </w:tr>
      <w:tr>
        <w:trPr/>
        <w:tc>
          <w:tcPr>
            <w:tcW w:type="dxa" w:w="4248"/>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3.1. Vrednovanje rezultata rada i analiza prikupljenih podataka</w:t>
            </w:r>
          </w:p>
          <w:p>
            <w:pPr>
              <w:spacing w:after="0" w:line="240" w:lineRule="auto"/>
              <w:rPr>
                <w:rFonts w:ascii="Times New Roman" w:hAnsi="Times New Roman" w:eastAsia="Calibri" w:cs="Times New Roman"/>
              </w:rPr>
            </w:pP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 </w:t>
            </w:r>
          </w:p>
        </w:tc>
        <w:tc>
          <w:tcPr>
            <w:tcW w:type="dxa" w:w="1701"/>
            <w:tcBorders/>
          </w:tcPr>
          <w:p>
            <w:pPr>
              <w:spacing w:after="0" w:line="240" w:lineRule="auto"/>
              <w:ind w:left="172"/>
              <w:rPr>
                <w:rFonts w:ascii="Times New Roman" w:hAnsi="Times New Roman" w:eastAsia="Calibri" w:cs="Times New Roman"/>
              </w:rPr>
            </w:pP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kvalitativna i kvantitativna analiza podataka</w:t>
            </w:r>
          </w:p>
          <w:p>
            <w:pPr>
              <w:spacing w:after="0" w:line="240" w:lineRule="auto"/>
              <w:rPr>
                <w:rFonts w:ascii="Times New Roman" w:hAnsi="Times New Roman" w:eastAsia="Calibri" w:cs="Times New Roman"/>
              </w:rPr>
            </w:pPr>
          </w:p>
        </w:tc>
      </w:tr>
      <w:tr>
        <w:trPr/>
        <w:tc>
          <w:tcPr>
            <w:tcW w:type="dxa" w:w="9209"/>
            <w:gridSpan w:val="4"/>
            <w:tcBorders/>
            <w:shd w:fill="FFF2CC" w:color="auto" w:val="clear"/>
            <w:vAlign w:val="center"/>
          </w:tcPr>
          <w:p>
            <w:pPr>
              <w:spacing w:after="0" w:line="240" w:lineRule="auto"/>
              <w:rPr>
                <w:rFonts w:ascii="Times New Roman" w:hAnsi="Times New Roman" w:eastAsia="Calibri" w:cs="Times New Roman"/>
                <w:b/>
                <w:bCs/>
              </w:rPr>
            </w:pPr>
            <w:r>
              <w:rPr>
                <w:rFonts w:ascii="Times New Roman" w:hAnsi="Times New Roman" w:eastAsia="Calibri" w:cs="Times New Roman"/>
                <w:b/>
                <w:bCs/>
              </w:rPr>
              <w:t xml:space="preserve">4. STRUČNO USAVRŠAVANJE ODGOJNO-OBRAZOVNIH DJELATNIKA U ŠKOLI</w:t>
            </w:r>
          </w:p>
        </w:tc>
      </w:tr>
      <w:tr>
        <w:trPr/>
        <w:tc>
          <w:tcPr>
            <w:tcW w:type="dxa" w:w="4248"/>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4.1. Stručno usavršavanje nastavnika</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 </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 nastavnici</w:t>
            </w:r>
          </w:p>
          <w:p>
            <w:pPr>
              <w:spacing w:after="0" w:line="240" w:lineRule="auto"/>
              <w:rPr>
                <w:rFonts w:ascii="Times New Roman" w:hAnsi="Times New Roman" w:eastAsia="Calibri" w:cs="Times New Roman"/>
              </w:rPr>
            </w:pPr>
          </w:p>
        </w:tc>
        <w:tc>
          <w:tcPr>
            <w:tcW w:type="dxa" w:w="1701"/>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predavanja, radionice</w:t>
            </w:r>
          </w:p>
        </w:tc>
      </w:tr>
      <w:tr>
        <w:trPr>
          <w:trHeight w:val="4587" w:hRule="atLeast"/>
        </w:trPr>
        <w:tc>
          <w:tcPr>
            <w:tcW w:type="dxa" w:w="4248"/>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4.2. Osobno stručno usavršavanje</w:t>
            </w:r>
          </w:p>
          <w:p>
            <w:pPr>
              <w:spacing w:after="0" w:line="240" w:lineRule="auto"/>
              <w:rPr>
                <w:rFonts w:ascii="Times New Roman" w:hAnsi="Times New Roman" w:eastAsia="Calibri" w:cs="Times New Roman"/>
              </w:rPr>
            </w:pP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w:t>
            </w:r>
          </w:p>
        </w:tc>
        <w:tc>
          <w:tcPr>
            <w:tcW w:type="dxa" w:w="1701"/>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 savjetnica, sustručnjaci</w:t>
            </w:r>
          </w:p>
        </w:tc>
        <w:tc>
          <w:tcPr>
            <w:tcW w:type="dxa" w:w="1701"/>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čitanje znanstvenih članaka, knjiga, razgovori sa sustručnjacima, pohađanje stručnih skupova (međužupanijsko stručno vijeće nastavnika psihologije i stručnih suradnika psihologa, tematski seminari), praćenje inovacija putem literature i interneta</w:t>
            </w:r>
          </w:p>
        </w:tc>
      </w:tr>
      <w:tr>
        <w:trPr/>
        <w:tc>
          <w:tcPr>
            <w:tcW w:type="dxa" w:w="9209"/>
            <w:gridSpan w:val="4"/>
            <w:tcBorders/>
            <w:shd w:fill="FFF2CC" w:color="auto" w:val="clear"/>
            <w:vAlign w:val="center"/>
          </w:tcPr>
          <w:p>
            <w:pPr>
              <w:spacing w:after="0" w:line="240" w:lineRule="auto"/>
              <w:rPr>
                <w:rFonts w:ascii="Times New Roman" w:hAnsi="Times New Roman" w:eastAsia="Calibri" w:cs="Times New Roman"/>
                <w:b/>
                <w:bCs/>
              </w:rPr>
            </w:pPr>
            <w:r>
              <w:rPr>
                <w:rFonts w:ascii="Times New Roman" w:hAnsi="Times New Roman" w:eastAsia="Calibri" w:cs="Times New Roman"/>
                <w:b/>
                <w:bCs/>
              </w:rPr>
              <w:t xml:space="preserve">5. DOKUMENTACIJSKA DJELATNOST</w:t>
            </w:r>
          </w:p>
        </w:tc>
      </w:tr>
      <w:tr>
        <w:trPr/>
        <w:tc>
          <w:tcPr>
            <w:tcW w:type="dxa" w:w="4248"/>
            <w:tcBorders/>
          </w:tcPr>
          <w:p>
            <w:pPr>
              <w:spacing w:after="0" w:line="240" w:lineRule="auto"/>
              <w:rPr>
                <w:rFonts w:ascii="Times New Roman" w:hAnsi="Times New Roman" w:eastAsia="Calibri" w:cs="Times New Roman"/>
              </w:rPr>
            </w:pPr>
            <w:r>
              <w:rPr>
                <w:rFonts w:ascii="Times New Roman" w:hAnsi="Times New Roman" w:eastAsia="Calibri" w:cs="Times New Roman"/>
              </w:rPr>
              <w:t xml:space="preserve">5.1. Vođenje psihološke dokumentacije</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kontinuirano </w:t>
            </w:r>
          </w:p>
        </w:tc>
        <w:tc>
          <w:tcPr>
            <w:tcW w:type="dxa" w:w="1701"/>
            <w:tcBorders/>
          </w:tcPr>
          <w:p>
            <w:pPr>
              <w:spacing w:after="0" w:line="240" w:lineRule="auto"/>
              <w:ind w:left="172"/>
              <w:rPr>
                <w:rFonts w:ascii="Times New Roman" w:hAnsi="Times New Roman" w:eastAsia="Calibri" w:cs="Times New Roman"/>
              </w:rPr>
            </w:pPr>
          </w:p>
        </w:tc>
        <w:tc>
          <w:tcPr>
            <w:tcW w:type="dxa" w:w="1701"/>
            <w:tcBorders/>
          </w:tcPr>
          <w:p>
            <w:pPr>
              <w:spacing w:after="0" w:line="240" w:lineRule="auto"/>
              <w:rPr>
                <w:rFonts w:ascii="Times New Roman" w:hAnsi="Times New Roman" w:eastAsia="Calibri" w:cs="Times New Roman"/>
              </w:rPr>
            </w:pPr>
          </w:p>
        </w:tc>
      </w:tr>
      <w:tr>
        <w:trPr/>
        <w:tc>
          <w:tcPr>
            <w:tcW w:type="dxa" w:w="9209"/>
            <w:gridSpan w:val="4"/>
            <w:tcBorders/>
            <w:shd w:fill="FFF2CC" w:color="auto" w:val="clear"/>
            <w:vAlign w:val="center"/>
          </w:tcPr>
          <w:p>
            <w:pPr>
              <w:spacing w:after="0" w:line="240" w:lineRule="auto"/>
              <w:rPr>
                <w:rFonts w:ascii="Times New Roman" w:hAnsi="Times New Roman" w:eastAsia="Calibri" w:cs="Times New Roman"/>
                <w:b/>
                <w:bCs/>
              </w:rPr>
            </w:pPr>
            <w:r>
              <w:rPr>
                <w:rFonts w:ascii="Times New Roman" w:hAnsi="Times New Roman" w:eastAsia="Calibri" w:cs="Times New Roman"/>
                <w:b/>
                <w:bCs/>
              </w:rPr>
              <w:t xml:space="preserve">6. OSTALI POSLOVI</w:t>
            </w:r>
          </w:p>
        </w:tc>
      </w:tr>
      <w:tr>
        <w:trPr/>
        <w:tc>
          <w:tcPr>
            <w:tcW w:type="dxa" w:w="4248"/>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6.1. Kulturna i javna djelatnost škole</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po potrebi </w:t>
            </w:r>
          </w:p>
        </w:tc>
        <w:tc>
          <w:tcPr>
            <w:tcW w:type="dxa" w:w="1701"/>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nastavnici</w:t>
            </w:r>
          </w:p>
          <w:p>
            <w:pPr>
              <w:spacing w:after="0" w:line="240" w:lineRule="auto"/>
              <w:rPr>
                <w:rFonts w:ascii="Times New Roman" w:hAnsi="Times New Roman" w:eastAsia="Calibri" w:cs="Times New Roman"/>
              </w:rPr>
            </w:pPr>
          </w:p>
        </w:tc>
        <w:tc>
          <w:tcPr>
            <w:tcW w:type="dxa" w:w="1701"/>
            <w:tcBorders/>
            <w:vAlign w:val="center"/>
          </w:tcPr>
          <w:p>
            <w:pPr>
              <w:spacing w:after="0" w:line="240" w:lineRule="auto"/>
              <w:rPr>
                <w:rFonts w:ascii="Times New Roman" w:hAnsi="Times New Roman" w:eastAsia="Calibri" w:cs="Times New Roman"/>
              </w:rPr>
            </w:pPr>
          </w:p>
        </w:tc>
      </w:tr>
      <w:tr>
        <w:trPr/>
        <w:tc>
          <w:tcPr>
            <w:tcW w:type="dxa" w:w="4248"/>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6.2. Sudjelovanje u provođenju državne mature</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lipanj, srpanj, kolovoz</w:t>
            </w:r>
          </w:p>
        </w:tc>
        <w:tc>
          <w:tcPr>
            <w:tcW w:type="dxa" w:w="1701"/>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ispitni koordinator</w:t>
            </w:r>
          </w:p>
        </w:tc>
        <w:tc>
          <w:tcPr>
            <w:tcW w:type="dxa" w:w="1701"/>
            <w:tcBorders/>
            <w:vAlign w:val="center"/>
          </w:tcPr>
          <w:p>
            <w:pPr>
              <w:spacing w:after="0" w:line="240" w:lineRule="auto"/>
              <w:rPr>
                <w:rFonts w:ascii="Times New Roman" w:hAnsi="Times New Roman" w:eastAsia="Calibri" w:cs="Times New Roman"/>
              </w:rPr>
            </w:pPr>
          </w:p>
        </w:tc>
      </w:tr>
      <w:tr>
        <w:trPr/>
        <w:tc>
          <w:tcPr>
            <w:tcW w:type="dxa" w:w="4248"/>
            <w:tcBorders/>
            <w:vAlign w:val="center"/>
          </w:tcPr>
          <w:p>
            <w:pPr>
              <w:spacing w:after="0" w:line="240" w:lineRule="auto"/>
              <w:rPr>
                <w:rFonts w:ascii="Times New Roman" w:hAnsi="Times New Roman" w:eastAsia="Calibri" w:cs="Times New Roman"/>
              </w:rPr>
            </w:pPr>
            <w:r>
              <w:rPr>
                <w:rFonts w:ascii="Times New Roman" w:hAnsi="Times New Roman" w:eastAsia="Calibri" w:cs="Times New Roman"/>
              </w:rPr>
              <w:t xml:space="preserve">6.3. Ostali poslovi</w:t>
            </w:r>
          </w:p>
        </w:tc>
        <w:tc>
          <w:tcPr>
            <w:tcW w:type="dxa" w:w="1559"/>
            <w:tcBorders/>
          </w:tcPr>
          <w:p>
            <w:pPr>
              <w:spacing w:after="0" w:line="240" w:lineRule="auto"/>
              <w:ind w:left="57"/>
              <w:rPr>
                <w:rFonts w:ascii="Times New Roman" w:hAnsi="Times New Roman" w:eastAsia="Calibri" w:cs="Times New Roman"/>
              </w:rPr>
            </w:pPr>
            <w:r>
              <w:rPr>
                <w:rFonts w:ascii="Times New Roman" w:hAnsi="Times New Roman" w:eastAsia="Calibri" w:cs="Times New Roman"/>
              </w:rPr>
              <w:t xml:space="preserve">po potrebi</w:t>
            </w:r>
          </w:p>
        </w:tc>
        <w:tc>
          <w:tcPr>
            <w:tcW w:type="dxa" w:w="1701"/>
            <w:tcBorders/>
            <w:vAlign w:val="center"/>
          </w:tcPr>
          <w:p>
            <w:pPr>
              <w:spacing w:after="0" w:line="240" w:lineRule="auto"/>
              <w:rPr>
                <w:rFonts w:ascii="Times New Roman" w:hAnsi="Times New Roman" w:eastAsia="Calibri" w:cs="Times New Roman"/>
              </w:rPr>
            </w:pPr>
          </w:p>
        </w:tc>
        <w:tc>
          <w:tcPr>
            <w:tcW w:type="dxa" w:w="1701"/>
            <w:tcBorders/>
            <w:vAlign w:val="center"/>
          </w:tcPr>
          <w:p>
            <w:pPr>
              <w:spacing w:after="0" w:line="240" w:lineRule="auto"/>
              <w:rPr>
                <w:rFonts w:ascii="Times New Roman" w:hAnsi="Times New Roman" w:eastAsia="Calibri" w:cs="Times New Roman"/>
              </w:rPr>
            </w:pPr>
          </w:p>
        </w:tc>
      </w:tr>
    </w:tbl>
    <w:p>
      <w:pPr>
        <w:pStyle w:val="Naslov2"/>
        <w:spacing/>
        <w:rPr/>
      </w:pPr>
      <w:bookmarkStart w:id="140" w:name="_Toc242149958"/>
      <w:r>
        <w:rPr/>
        <w:t xml:space="preserve">8.7. Program rada školske knjižnice</w:t>
      </w:r>
      <w:bookmarkEnd w:id="140"/>
      <w:r>
        <w:rPr/>
        <w:t xml:space="preserve"> </w:t>
      </w:r>
    </w:p>
    <w:p>
      <w:pPr>
        <w:spacing w:after="0" w:line="240" w:lineRule="auto"/>
        <w:rPr>
          <w:rFonts w:ascii="Times New Roman" w:hAnsi="Times New Roman" w:eastAsia="Times New Roman" w:cs="Times New Roman"/>
          <w:color w:val="FF0000"/>
          <w:sz w:val="24"/>
          <w:szCs w:val="24"/>
          <w:lang w:val="en-US"/>
        </w:rPr>
      </w:pPr>
    </w:p>
    <w:tbl>
      <w:tblPr>
        <w:tblW w:w="9174" w:type="dxa"/>
        <w:tblInd w:w="-3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847"/>
        <w:gridCol w:w="3127"/>
        <w:gridCol w:w="60"/>
        <w:gridCol w:w="1688"/>
        <w:gridCol w:w="1671"/>
        <w:gridCol w:w="1781"/>
      </w:tblGrid>
      <w:tr>
        <w:trPr/>
        <w:tc>
          <w:tcPr>
            <w:tcW w:type="dxa" w:w="858"/>
            <w:tcBorders/>
            <w:shd w:fill="FFF2CC" w:color="auto" w:val="clear"/>
          </w:tcPr>
          <w:p>
            <w:pPr>
              <w:spacing w:after="0" w:line="240" w:lineRule="auto"/>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lang w:val="en-US"/>
              </w:rPr>
              <w:t xml:space="preserve">Red.</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sz w:val="24"/>
                <w:szCs w:val="24"/>
                <w:lang w:val="en-US"/>
              </w:rPr>
              <w:t xml:space="preserve">broj</w:t>
            </w:r>
          </w:p>
        </w:tc>
        <w:tc>
          <w:tcPr>
            <w:tcW w:type="dxa" w:w="3179"/>
            <w:tcBorders/>
            <w:shd w:fill="FFF2CC" w:color="auto" w:val="clear"/>
          </w:tcPr>
          <w:p>
            <w:pPr>
              <w:spacing w:after="0" w:line="240" w:lineRule="auto"/>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lang w:val="en-US"/>
              </w:rPr>
              <w:t xml:space="preserve">Program rada</w:t>
            </w:r>
          </w:p>
          <w:p>
            <w:pPr>
              <w:numPr>
                <w:ilvl w:val="0"/>
                <w:numId w:val="20"/>
              </w:numPr>
              <w:tabs>
                <w:tab w:val="num" w:pos="720"/>
              </w:tabs>
              <w:spacing w:after="0" w:line="240" w:lineRule="auto"/>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lang w:val="en-US"/>
              </w:rPr>
              <w:t xml:space="preserve">učenici</w:t>
            </w:r>
          </w:p>
          <w:p>
            <w:pPr>
              <w:numPr>
                <w:ilvl w:val="0"/>
                <w:numId w:val="20"/>
              </w:numPr>
              <w:tabs>
                <w:tab w:val="num" w:pos="720"/>
              </w:tabs>
              <w:spacing w:after="0" w:line="240" w:lineRule="auto"/>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lang w:val="en-US"/>
              </w:rPr>
              <w:t xml:space="preserve">nastavnici</w:t>
            </w:r>
          </w:p>
        </w:tc>
        <w:tc>
          <w:tcPr>
            <w:tcW w:type="dxa" w:w="1775"/>
            <w:gridSpan w:val="2"/>
            <w:tcBorders/>
            <w:shd w:fill="FFF2CC" w:color="auto" w:val="clear"/>
          </w:tcPr>
          <w:p>
            <w:pPr>
              <w:spacing w:after="0" w:line="240" w:lineRule="auto"/>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lang w:val="en-US"/>
              </w:rPr>
              <w:t xml:space="preserve">Vrijeme realizacije</w:t>
            </w:r>
          </w:p>
        </w:tc>
        <w:tc>
          <w:tcPr>
            <w:tcW w:type="dxa" w:w="1697"/>
            <w:tcBorders/>
            <w:shd w:fill="FFF2CC" w:color="auto" w:val="clear"/>
          </w:tcPr>
          <w:p>
            <w:pPr>
              <w:spacing w:after="0" w:line="240" w:lineRule="auto"/>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lang w:val="en-US"/>
              </w:rPr>
              <w:t xml:space="preserve">Nositelj</w:t>
            </w:r>
          </w:p>
        </w:tc>
        <w:tc>
          <w:tcPr>
            <w:tcW w:type="dxa" w:w="1809"/>
            <w:tcBorders/>
            <w:shd w:fill="FFF2CC" w:color="auto" w:val="clear"/>
          </w:tcPr>
          <w:p>
            <w:pPr>
              <w:spacing w:after="0" w:line="240" w:lineRule="auto"/>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lang w:val="en-US"/>
              </w:rPr>
              <w:t xml:space="preserve">Sudionici</w:t>
            </w:r>
          </w:p>
        </w:tc>
      </w:tr>
      <w:tr>
        <w:trPr>
          <w:trHeight w:val="578" w:hRule="atLeast"/>
        </w:trPr>
        <w:tc>
          <w:tcPr>
            <w:tcW w:type="dxa" w:w="9318"/>
            <w:gridSpan w:val="6"/>
            <w:tcBorders/>
            <w:shd w:fill="FFF2CC" w:color="auto" w:val="clear"/>
          </w:tcPr>
          <w:p>
            <w:pPr>
              <w:spacing w:after="0" w:line="240" w:lineRule="auto"/>
              <w:jc w:val="center"/>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lang w:val="en-US"/>
              </w:rPr>
              <w:t xml:space="preserve">ODGOJNO-OBRAZOVNI RAD</w:t>
            </w:r>
          </w:p>
        </w:tc>
      </w:tr>
      <w:tr>
        <w:trPr/>
        <w:tc>
          <w:tcPr>
            <w:tcW w:type="dxa" w:w="858"/>
            <w:tcBorders/>
            <w:shd w:fill="auto" w:color="auto" w:val="cle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1.</w:t>
            </w:r>
          </w:p>
        </w:tc>
        <w:tc>
          <w:tcPr>
            <w:tcW w:type="dxa" w:w="3240"/>
            <w:gridSpan w:val="2"/>
            <w:tcBorders/>
            <w:shd w:fill="auto" w:color="auto" w:val="clear"/>
          </w:tcPr>
          <w:p>
            <w:pPr>
              <w:spacing/>
              <w:rPr>
                <w:rFonts w:ascii="Times New Roman" w:hAnsi="Times New Roman" w:cs="Times New Roman"/>
                <w:sz w:val="24"/>
                <w:szCs w:val="24"/>
              </w:rPr>
            </w:pPr>
            <w:r>
              <w:rPr>
                <w:rFonts w:ascii="Times New Roman" w:hAnsi="Times New Roman" w:cs="Times New Roman"/>
                <w:sz w:val="24"/>
                <w:szCs w:val="24"/>
              </w:rPr>
              <w:t xml:space="preserve">a) Knjižnično poslovanje </w:t>
            </w:r>
            <w:r>
              <w:rPr>
                <w:rFonts w:ascii="Times New Roman" w:hAnsi="Times New Roman" w:cs="Times New Roman"/>
                <w:sz w:val="24"/>
                <w:szCs w:val="24"/>
              </w:rPr>
              <w:t xml:space="preserve">Informiranje učenika prvih razreda s radom školske knjižnice, rasporedom fonda te Pravilnikom o radu školske knjižnice. </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Upis učenika prvih razreda u knjižnicu</w:t>
            </w:r>
          </w:p>
        </w:tc>
        <w:tc>
          <w:tcPr>
            <w:tcW w:type="dxa" w:w="1714"/>
            <w:tcBorders/>
            <w:shd w:fill="auto" w:color="auto" w:val="clear"/>
          </w:tcPr>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w:t>
            </w:r>
            <w:r>
              <w:rPr>
                <w:rFonts w:ascii="Times New Roman" w:hAnsi="Times New Roman" w:eastAsia="Times New Roman" w:cs="Times New Roman"/>
                <w:sz w:val="24"/>
                <w:szCs w:val="24"/>
              </w:rPr>
              <w:t xml:space="preserve">ujan, </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w:t>
            </w:r>
            <w:r>
              <w:rPr>
                <w:rFonts w:ascii="Times New Roman" w:hAnsi="Times New Roman" w:eastAsia="Times New Roman" w:cs="Times New Roman"/>
                <w:sz w:val="24"/>
                <w:szCs w:val="24"/>
              </w:rPr>
              <w:t xml:space="preserve">istopad</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w:t>
            </w:r>
            <w:r>
              <w:rPr>
                <w:rFonts w:ascii="Times New Roman" w:hAnsi="Times New Roman" w:eastAsia="Times New Roman" w:cs="Times New Roman"/>
                <w:sz w:val="24"/>
                <w:szCs w:val="24"/>
              </w:rPr>
              <w:t xml:space="preserve">ujan, listopad</w:t>
            </w:r>
            <w:r>
              <w:rPr>
                <w:rFonts w:ascii="Times New Roman" w:hAnsi="Times New Roman" w:eastAsia="Times New Roman" w:cs="Times New Roman"/>
                <w:sz w:val="24"/>
                <w:szCs w:val="24"/>
              </w:rPr>
              <w:t xml:space="preserve">.</w:t>
            </w:r>
          </w:p>
        </w:tc>
        <w:tc>
          <w:tcPr>
            <w:tcW w:type="dxa" w:w="1697"/>
            <w:tcBorders/>
            <w:shd w:fill="auto" w:color="auto" w:val="clear"/>
          </w:tcPr>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tc>
        <w:tc>
          <w:tcPr>
            <w:tcW w:type="dxa" w:w="1809"/>
            <w:tcBorders/>
            <w:shd w:fill="auto" w:color="auto" w:val="clear"/>
          </w:tcPr>
          <w:p>
            <w:pPr>
              <w:spacing w:after="0" w:line="240" w:lineRule="auto"/>
              <w:ind w:left="170"/>
              <w:rPr>
                <w:rFonts w:ascii="Times New Roman" w:hAnsi="Times New Roman" w:eastAsia="Times New Roman" w:cs="Times New Roman"/>
                <w:sz w:val="24"/>
                <w:szCs w:val="24"/>
              </w:rPr>
            </w:pPr>
          </w:p>
          <w:p>
            <w:pPr>
              <w:spacing/>
              <w:rPr>
                <w:rFonts w:ascii="Times New Roman" w:hAnsi="Times New Roman" w:cs="Times New Roman"/>
                <w:sz w:val="24"/>
                <w:szCs w:val="24"/>
              </w:rPr>
            </w:pPr>
            <w:r>
              <w:rPr>
                <w:rFonts w:ascii="Times New Roman" w:hAnsi="Times New Roman" w:cs="Times New Roman"/>
                <w:sz w:val="24"/>
                <w:szCs w:val="24"/>
              </w:rPr>
              <w:t xml:space="preserve">U</w:t>
            </w:r>
            <w:r>
              <w:rPr>
                <w:rFonts w:ascii="Times New Roman" w:hAnsi="Times New Roman" w:cs="Times New Roman"/>
                <w:sz w:val="24"/>
                <w:szCs w:val="24"/>
              </w:rPr>
              <w:t xml:space="preserve">čenici prvih razreda, </w:t>
            </w:r>
            <w:r>
              <w:rPr>
                <w:rFonts w:ascii="Times New Roman" w:hAnsi="Times New Roman" w:cs="Times New Roman"/>
                <w:sz w:val="24"/>
                <w:szCs w:val="24"/>
              </w:rPr>
              <w:t xml:space="preserve">nastavnici</w:t>
            </w:r>
            <w:r>
              <w:rPr>
                <w:rFonts w:ascii="Times New Roman" w:hAnsi="Times New Roman" w:cs="Times New Roman"/>
                <w:sz w:val="24"/>
                <w:szCs w:val="24"/>
              </w:rPr>
              <w:t xml:space="preserve"> hrvatskog</w:t>
            </w:r>
            <w:r>
              <w:rPr>
                <w:rFonts w:ascii="Times New Roman" w:hAnsi="Times New Roman" w:cs="Times New Roman"/>
                <w:sz w:val="24"/>
                <w:szCs w:val="24"/>
              </w:rPr>
              <w:t xml:space="preserve">a</w:t>
            </w:r>
            <w:r>
              <w:rPr>
                <w:rFonts w:ascii="Times New Roman" w:hAnsi="Times New Roman" w:cs="Times New Roman"/>
                <w:sz w:val="24"/>
                <w:szCs w:val="24"/>
              </w:rPr>
              <w:t xml:space="preserve"> jezika, </w:t>
            </w:r>
            <w:r>
              <w:rPr>
                <w:rFonts w:ascii="Times New Roman" w:hAnsi="Times New Roman" w:cs="Times New Roman"/>
                <w:sz w:val="24"/>
                <w:szCs w:val="24"/>
              </w:rPr>
              <w:t xml:space="preserve">razrednici</w:t>
            </w:r>
            <w:r>
              <w:rPr>
                <w:rFonts w:ascii="Times New Roman" w:hAnsi="Times New Roman" w:cs="Times New Roman"/>
                <w:sz w:val="24"/>
                <w:szCs w:val="24"/>
              </w:rPr>
              <w:t xml:space="preserve">.</w:t>
            </w:r>
          </w:p>
        </w:tc>
      </w:tr>
      <w:tr>
        <w:trPr/>
        <w:tc>
          <w:tcPr>
            <w:tcW w:type="dxa" w:w="858"/>
            <w:tcBorders/>
            <w:shd w:fill="auto" w:color="auto" w:val="cle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2.     </w:t>
            </w:r>
          </w:p>
        </w:tc>
        <w:tc>
          <w:tcPr>
            <w:tcW w:type="dxa" w:w="3240"/>
            <w:gridSpan w:val="2"/>
            <w:tcBorders/>
            <w:shd w:fill="auto" w:color="auto" w:val="clear"/>
          </w:tcPr>
          <w:p>
            <w:pPr>
              <w:spacing/>
              <w:rPr>
                <w:rFonts w:ascii="Times New Roman" w:hAnsi="Times New Roman" w:cs="Times New Roman"/>
                <w:sz w:val="24"/>
                <w:szCs w:val="24"/>
              </w:rPr>
            </w:pPr>
            <w:r>
              <w:rPr/>
              <w:t xml:space="preserve"> </w:t>
            </w:r>
            <w:r>
              <w:rPr>
                <w:rFonts w:ascii="Times New Roman" w:hAnsi="Times New Roman" w:cs="Times New Roman"/>
                <w:sz w:val="24"/>
                <w:szCs w:val="24"/>
              </w:rPr>
              <w:t xml:space="preserve">a) </w:t>
            </w:r>
            <w:r>
              <w:rPr>
                <w:rFonts w:ascii="Times New Roman" w:hAnsi="Times New Roman" w:cs="Times New Roman"/>
                <w:sz w:val="24"/>
                <w:szCs w:val="24"/>
              </w:rPr>
              <w:t xml:space="preserve">Razvijanje navika</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č</w:t>
            </w:r>
            <w:r>
              <w:rPr>
                <w:rFonts w:ascii="Times New Roman" w:hAnsi="Times New Roman" w:cs="Times New Roman"/>
                <w:sz w:val="24"/>
                <w:szCs w:val="24"/>
              </w:rPr>
              <w:t xml:space="preserve">itanja i </w:t>
            </w:r>
            <w:r>
              <w:rPr>
                <w:rFonts w:ascii="Times New Roman" w:hAnsi="Times New Roman" w:cs="Times New Roman"/>
                <w:sz w:val="24"/>
                <w:szCs w:val="24"/>
              </w:rPr>
              <w:t xml:space="preserve">posjećivanja školskoj knjižnici.</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w:t>
            </w:r>
            <w:r>
              <w:rPr>
                <w:rFonts w:ascii="Times New Roman" w:hAnsi="Times New Roman" w:eastAsia="Times New Roman" w:cs="Times New Roman"/>
                <w:sz w:val="24"/>
                <w:szCs w:val="24"/>
                <w:lang w:val="en-US"/>
              </w:rPr>
              <w:t xml:space="preserve">omoć pri izboru knjiga i upućivanje u kvalitetan i učinkovit n</w:t>
            </w:r>
            <w:r>
              <w:rPr>
                <w:rFonts w:ascii="Times New Roman" w:hAnsi="Times New Roman" w:eastAsia="Times New Roman" w:cs="Times New Roman"/>
                <w:sz w:val="24"/>
                <w:szCs w:val="24"/>
                <w:lang w:val="en-US"/>
              </w:rPr>
              <w:t xml:space="preserve">ačin čitanja književnih djela, </w:t>
            </w:r>
            <w:r>
              <w:rPr>
                <w:rFonts w:ascii="Times New Roman" w:hAnsi="Times New Roman" w:eastAsia="Times New Roman" w:cs="Times New Roman"/>
                <w:sz w:val="24"/>
                <w:szCs w:val="24"/>
                <w:lang w:val="en-US"/>
              </w:rPr>
              <w:t xml:space="preserve">znanstvene literature i stručnih časopisa</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w:t>
            </w:r>
            <w:r>
              <w:rPr>
                <w:rFonts w:ascii="Times New Roman" w:hAnsi="Times New Roman" w:eastAsia="Times New Roman" w:cs="Times New Roman"/>
                <w:sz w:val="24"/>
                <w:szCs w:val="24"/>
              </w:rPr>
              <w:t xml:space="preserve">vođenje učenika u temeljne načine pretraživanja i uporabe dostupnih izvora znanja te proučavanje literature propisane NPIP-om.</w:t>
            </w:r>
          </w:p>
        </w:tc>
        <w:tc>
          <w:tcPr>
            <w:tcW w:type="dxa" w:w="1714"/>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w:t>
            </w:r>
            <w:r>
              <w:rPr>
                <w:rFonts w:ascii="Times New Roman" w:hAnsi="Times New Roman" w:eastAsia="Times New Roman" w:cs="Times New Roman"/>
                <w:sz w:val="24"/>
                <w:szCs w:val="24"/>
              </w:rPr>
              <w:t xml:space="preserve">ijekom školske godine</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w:t>
            </w:r>
            <w:r>
              <w:rPr>
                <w:rFonts w:ascii="Times New Roman" w:hAnsi="Times New Roman" w:eastAsia="Times New Roman" w:cs="Times New Roman"/>
                <w:sz w:val="24"/>
                <w:szCs w:val="24"/>
              </w:rPr>
              <w:t xml:space="preserve">ijekom školske godine</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w:t>
            </w:r>
            <w:r>
              <w:rPr>
                <w:rFonts w:ascii="Times New Roman" w:hAnsi="Times New Roman" w:eastAsia="Times New Roman" w:cs="Times New Roman"/>
                <w:sz w:val="24"/>
                <w:szCs w:val="24"/>
              </w:rPr>
              <w:t xml:space="preserve">ujan,</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w:t>
            </w:r>
            <w:r>
              <w:rPr>
                <w:rFonts w:ascii="Times New Roman" w:hAnsi="Times New Roman" w:eastAsia="Times New Roman" w:cs="Times New Roman"/>
                <w:sz w:val="24"/>
                <w:szCs w:val="24"/>
              </w:rPr>
              <w:t xml:space="preserve">istopad</w:t>
            </w:r>
            <w:r>
              <w:rPr>
                <w:rFonts w:ascii="Times New Roman" w:hAnsi="Times New Roman" w:eastAsia="Times New Roman" w:cs="Times New Roman"/>
                <w:sz w:val="24"/>
                <w:szCs w:val="24"/>
              </w:rPr>
              <w:t xml:space="preserve">.</w:t>
            </w:r>
          </w:p>
        </w:tc>
        <w:tc>
          <w:tcPr>
            <w:tcW w:type="dxa" w:w="1697"/>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 </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p>
          <w:p>
            <w:pPr>
              <w:spacing w:after="0" w:line="240" w:lineRule="auto"/>
              <w:rPr>
                <w:rFonts w:ascii="Times New Roman" w:hAnsi="Times New Roman" w:eastAsia="Times New Roman" w:cs="Times New Roman"/>
                <w:sz w:val="24"/>
                <w:szCs w:val="24"/>
              </w:rPr>
            </w:pPr>
          </w:p>
        </w:tc>
        <w:tc>
          <w:tcPr>
            <w:tcW w:type="dxa" w:w="1809"/>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w:t>
            </w:r>
            <w:r>
              <w:rPr>
                <w:rFonts w:ascii="Times New Roman" w:hAnsi="Times New Roman" w:eastAsia="Times New Roman" w:cs="Times New Roman"/>
                <w:sz w:val="24"/>
                <w:szCs w:val="24"/>
              </w:rPr>
              <w:t xml:space="preserve">čenici i nastavnici</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orisnici knjižnice</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w:t>
            </w:r>
            <w:r>
              <w:rPr>
                <w:rFonts w:ascii="Times New Roman" w:hAnsi="Times New Roman" w:eastAsia="Times New Roman" w:cs="Times New Roman"/>
                <w:sz w:val="24"/>
                <w:szCs w:val="24"/>
              </w:rPr>
              <w:t xml:space="preserve">čenici</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p>
        </w:tc>
      </w:tr>
      <w:tr>
        <w:trPr/>
        <w:tc>
          <w:tcPr>
            <w:tcW w:type="dxa" w:w="858"/>
            <w:tcBorders/>
            <w:shd w:fill="auto" w:color="auto" w:val="cle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2.1.</w:t>
            </w:r>
          </w:p>
        </w:tc>
        <w:tc>
          <w:tcPr>
            <w:tcW w:type="dxa" w:w="3240"/>
            <w:gridSpan w:val="2"/>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Izrada seminarskih radova, </w:t>
            </w:r>
            <w:r>
              <w:rPr>
                <w:rFonts w:ascii="Times New Roman" w:hAnsi="Times New Roman" w:eastAsia="Times New Roman" w:cs="Times New Roman"/>
                <w:sz w:val="24"/>
                <w:szCs w:val="24"/>
              </w:rPr>
              <w:t xml:space="preserve">referata i završnih radova.</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Korištenje stručne literature i svih raspoloživih izvora znanja</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 xml:space="preserve">Pomoć kod zadovoljavanja propisane norme pisanja završnih radova</w:t>
            </w:r>
            <w:r>
              <w:rPr>
                <w:rFonts w:ascii="Times New Roman" w:hAnsi="Times New Roman" w:eastAsia="Times New Roman" w:cs="Times New Roman"/>
                <w:sz w:val="24"/>
                <w:szCs w:val="24"/>
                <w:lang w:val="en-US"/>
              </w:rPr>
              <w:t xml:space="preserve">.</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 xml:space="preserve">Ispis i uvezivanje</w:t>
            </w:r>
            <w:r>
              <w:rPr>
                <w:rFonts w:ascii="Times New Roman" w:hAnsi="Times New Roman" w:eastAsia="Times New Roman" w:cs="Times New Roman"/>
                <w:sz w:val="24"/>
                <w:szCs w:val="24"/>
                <w:lang w:val="en-US"/>
              </w:rPr>
              <w:t xml:space="preserve"> </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Pomoć učenicima u </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istraživačkom radu u knjižnici.</w:t>
            </w:r>
          </w:p>
          <w:p>
            <w:pPr>
              <w:spacing w:after="0" w:line="240" w:lineRule="auto"/>
              <w:rPr>
                <w:rFonts w:ascii="Times New Roman" w:hAnsi="Times New Roman" w:eastAsia="Times New Roman" w:cs="Times New Roman"/>
                <w:sz w:val="24"/>
                <w:szCs w:val="24"/>
                <w:lang w:val="en-US"/>
              </w:rPr>
            </w:pPr>
          </w:p>
        </w:tc>
        <w:tc>
          <w:tcPr>
            <w:tcW w:type="dxa" w:w="1714"/>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Travanj,           </w:t>
            </w:r>
            <w:r>
              <w:rPr>
                <w:rFonts w:ascii="Times New Roman" w:hAnsi="Times New Roman" w:eastAsia="Times New Roman" w:cs="Times New Roman"/>
                <w:sz w:val="24"/>
                <w:szCs w:val="24"/>
              </w:rPr>
              <w:t xml:space="preserve">svibanj</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w:t>
            </w:r>
            <w:r>
              <w:rPr>
                <w:rFonts w:ascii="Times New Roman" w:hAnsi="Times New Roman" w:eastAsia="Times New Roman" w:cs="Times New Roman"/>
                <w:sz w:val="24"/>
                <w:szCs w:val="24"/>
              </w:rPr>
              <w:t xml:space="preserve">rema potrebama korisnika</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w:t>
            </w:r>
            <w:r>
              <w:rPr>
                <w:rFonts w:ascii="Times New Roman" w:hAnsi="Times New Roman" w:eastAsia="Times New Roman" w:cs="Times New Roman"/>
                <w:sz w:val="24"/>
                <w:szCs w:val="24"/>
              </w:rPr>
              <w:t xml:space="preserve">ravanj,</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w:t>
            </w:r>
            <w:r>
              <w:rPr>
                <w:rFonts w:ascii="Times New Roman" w:hAnsi="Times New Roman" w:eastAsia="Times New Roman" w:cs="Times New Roman"/>
                <w:sz w:val="24"/>
                <w:szCs w:val="24"/>
              </w:rPr>
              <w:t xml:space="preserve">vibanj</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Prema potrebama</w:t>
            </w:r>
            <w:r>
              <w:rPr>
                <w:rFonts w:ascii="Times New Roman" w:hAnsi="Times New Roman" w:eastAsia="Times New Roman" w:cs="Times New Roman"/>
                <w:sz w:val="24"/>
                <w:szCs w:val="24"/>
              </w:rPr>
              <w:t xml:space="preserve"> korisnika</w:t>
            </w:r>
            <w:r>
              <w:rPr>
                <w:rFonts w:ascii="Times New Roman" w:hAnsi="Times New Roman" w:eastAsia="Times New Roman" w:cs="Times New Roman"/>
                <w:sz w:val="24"/>
                <w:szCs w:val="24"/>
              </w:rPr>
              <w:t xml:space="preserve">.</w:t>
            </w:r>
          </w:p>
        </w:tc>
        <w:tc>
          <w:tcPr>
            <w:tcW w:type="dxa" w:w="1697"/>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tc>
        <w:tc>
          <w:tcPr>
            <w:tcW w:type="dxa" w:w="1809"/>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w:t>
            </w:r>
            <w:r>
              <w:rPr>
                <w:rFonts w:ascii="Times New Roman" w:hAnsi="Times New Roman" w:eastAsia="Times New Roman" w:cs="Times New Roman"/>
                <w:sz w:val="24"/>
                <w:szCs w:val="24"/>
              </w:rPr>
              <w:t xml:space="preserve">čenici, </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nastavnici.</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orisnici</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njižnice</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w:t>
            </w:r>
            <w:r>
              <w:rPr>
                <w:rFonts w:ascii="Times New Roman" w:hAnsi="Times New Roman" w:eastAsia="Times New Roman" w:cs="Times New Roman"/>
                <w:sz w:val="24"/>
                <w:szCs w:val="24"/>
              </w:rPr>
              <w:t xml:space="preserve">čenici</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orisnici</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njižnice</w:t>
            </w:r>
            <w:r>
              <w:rPr>
                <w:rFonts w:ascii="Times New Roman" w:hAnsi="Times New Roman" w:eastAsia="Times New Roman" w:cs="Times New Roman"/>
                <w:sz w:val="24"/>
                <w:szCs w:val="24"/>
              </w:rPr>
              <w:t xml:space="preserve">.</w:t>
            </w:r>
          </w:p>
        </w:tc>
      </w:tr>
      <w:tr>
        <w:trPr>
          <w:trHeight w:val="1403" w:hRule="atLeast"/>
        </w:trPr>
        <w:tc>
          <w:tcPr>
            <w:tcW w:type="dxa" w:w="858"/>
            <w:tcBorders/>
            <w:shd w:fill="auto" w:color="auto" w:val="clear"/>
          </w:tcPr>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3.</w:t>
            </w:r>
          </w:p>
        </w:tc>
        <w:tc>
          <w:tcPr>
            <w:tcW w:type="dxa" w:w="3240"/>
            <w:gridSpan w:val="2"/>
            <w:tcBorders/>
            <w:shd w:fill="auto" w:color="auto" w:val="clear"/>
          </w:tcPr>
          <w:p>
            <w:pPr>
              <w:spacing/>
              <w:rPr>
                <w:rFonts w:ascii="Times New Roman" w:hAnsi="Times New Roman" w:cs="Times New Roman"/>
                <w:sz w:val="24"/>
                <w:szCs w:val="24"/>
              </w:rPr>
            </w:pPr>
            <w:r>
              <w:rPr>
                <w:rFonts w:ascii="Times New Roman" w:hAnsi="Times New Roman" w:cs="Times New Roman"/>
                <w:sz w:val="24"/>
                <w:szCs w:val="24"/>
              </w:rPr>
              <w:t xml:space="preserve">b) Suradnja s profesorima i stručnim suradnicima pri realizaciji nastavnih sad</w:t>
            </w:r>
            <w:r>
              <w:rPr>
                <w:rFonts w:ascii="Times New Roman" w:hAnsi="Times New Roman" w:cs="Times New Roman"/>
                <w:sz w:val="24"/>
                <w:szCs w:val="24"/>
              </w:rPr>
              <w:t xml:space="preserve">ržaja, projekata i natjecanja. </w:t>
            </w:r>
          </w:p>
        </w:tc>
        <w:tc>
          <w:tcPr>
            <w:tcW w:type="dxa" w:w="1714"/>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školske </w:t>
            </w:r>
            <w:r>
              <w:rPr>
                <w:rFonts w:ascii="Times New Roman" w:hAnsi="Times New Roman" w:eastAsia="Times New Roman" w:cs="Times New Roman"/>
                <w:sz w:val="24"/>
                <w:szCs w:val="24"/>
              </w:rPr>
              <w:t xml:space="preserve">godine</w:t>
            </w:r>
            <w:r>
              <w:rPr>
                <w:rFonts w:ascii="Times New Roman" w:hAnsi="Times New Roman" w:eastAsia="Times New Roman" w:cs="Times New Roman"/>
                <w:sz w:val="24"/>
                <w:szCs w:val="24"/>
              </w:rPr>
              <w:t xml:space="preserve">.</w:t>
            </w:r>
          </w:p>
        </w:tc>
        <w:tc>
          <w:tcPr>
            <w:tcW w:type="dxa" w:w="1697"/>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Nastavnici,  stručni      </w:t>
            </w:r>
            <w:r>
              <w:rPr>
                <w:rFonts w:ascii="Times New Roman" w:hAnsi="Times New Roman" w:eastAsia="Times New Roman" w:cs="Times New Roman"/>
                <w:sz w:val="24"/>
                <w:szCs w:val="24"/>
              </w:rPr>
              <w:t xml:space="preserve">suradnici</w:t>
            </w:r>
            <w:r>
              <w:rPr>
                <w:rFonts w:ascii="Times New Roman" w:hAnsi="Times New Roman" w:eastAsia="Times New Roman" w:cs="Times New Roman"/>
                <w:sz w:val="24"/>
                <w:szCs w:val="24"/>
              </w:rPr>
              <w:t xml:space="preserve">.</w:t>
            </w:r>
          </w:p>
        </w:tc>
        <w:tc>
          <w:tcPr>
            <w:tcW w:type="dxa" w:w="1809"/>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 učenici</w:t>
            </w:r>
            <w:r>
              <w:rPr>
                <w:rFonts w:ascii="Times New Roman" w:hAnsi="Times New Roman" w:eastAsia="Times New Roman" w:cs="Times New Roman"/>
                <w:sz w:val="24"/>
                <w:szCs w:val="24"/>
              </w:rPr>
              <w:t xml:space="preserve">.</w:t>
            </w:r>
          </w:p>
        </w:tc>
      </w:tr>
      <w:tr>
        <w:trPr>
          <w:trHeight w:val="3689" w:hRule="atLeast"/>
        </w:trPr>
        <w:tc>
          <w:tcPr>
            <w:tcW w:type="dxa" w:w="858"/>
            <w:tcBorders/>
            <w:shd w:fill="auto" w:color="auto" w:val="cle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3.1.</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3.2.</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tc>
        <w:tc>
          <w:tcPr>
            <w:tcW w:type="dxa" w:w="3240"/>
            <w:gridSpan w:val="2"/>
            <w:tcBorders/>
            <w:shd w:fill="auto" w:color="auto" w:val="clear"/>
          </w:tcPr>
          <w:p>
            <w:pPr>
              <w:spacing/>
              <w:rPr>
                <w:rFonts w:ascii="Times New Roman" w:hAnsi="Times New Roman" w:cs="Times New Roman"/>
                <w:sz w:val="24"/>
                <w:szCs w:val="24"/>
              </w:rPr>
            </w:pPr>
            <w:r>
              <w:rPr>
                <w:rFonts w:ascii="Times New Roman" w:hAnsi="Times New Roman" w:cs="Times New Roman"/>
                <w:sz w:val="24"/>
                <w:szCs w:val="24"/>
              </w:rPr>
              <w:t xml:space="preserve">a) b)</w:t>
            </w:r>
            <w:r>
              <w:rPr>
                <w:rFonts w:ascii="Times New Roman" w:hAnsi="Times New Roman" w:cs="Times New Roman"/>
                <w:sz w:val="24"/>
                <w:szCs w:val="24"/>
              </w:rPr>
              <w:t xml:space="preserve"> Izrada edukativnih plakata i prezentacija vezanih</w:t>
            </w:r>
            <w:r>
              <w:rPr>
                <w:rFonts w:ascii="Times New Roman" w:hAnsi="Times New Roman" w:cs="Times New Roman"/>
                <w:sz w:val="24"/>
                <w:szCs w:val="24"/>
              </w:rPr>
              <w:t xml:space="preserve"> za nastavu i obilježavanje značajnih datuma.</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rPr>
                <w:rFonts w:ascii="Times New Roman" w:hAnsi="Times New Roman" w:cs="Times New Roman"/>
                <w:sz w:val="24"/>
                <w:szCs w:val="24"/>
              </w:rPr>
            </w:pPr>
            <w:r>
              <w:rPr>
                <w:rFonts w:ascii="Times New Roman" w:hAnsi="Times New Roman" w:cs="Times New Roman"/>
                <w:sz w:val="24"/>
                <w:szCs w:val="24"/>
              </w:rPr>
              <w:t xml:space="preserve">a) R</w:t>
            </w:r>
            <w:r>
              <w:rPr>
                <w:rFonts w:ascii="Times New Roman" w:hAnsi="Times New Roman" w:cs="Times New Roman"/>
                <w:sz w:val="24"/>
                <w:szCs w:val="24"/>
              </w:rPr>
              <w:t xml:space="preserve">ad s učenicima u čitaonici</w:t>
            </w:r>
            <w:r>
              <w:rPr>
                <w:rFonts w:ascii="Times New Roman" w:hAnsi="Times New Roman" w:cs="Times New Roman"/>
                <w:sz w:val="24"/>
                <w:szCs w:val="24"/>
              </w:rPr>
              <w:t xml:space="preserve">.</w:t>
            </w:r>
          </w:p>
          <w:p>
            <w:pPr>
              <w:spacing/>
              <w:rPr>
                <w:rFonts w:ascii="Times New Roman" w:hAnsi="Times New Roman" w:cs="Times New Roman"/>
                <w:sz w:val="24"/>
                <w:szCs w:val="24"/>
              </w:rPr>
            </w:pPr>
          </w:p>
          <w:p>
            <w:pPr>
              <w:spacing/>
              <w:rPr>
                <w:lang w:val="en-US"/>
              </w:rPr>
            </w:pPr>
            <w:r>
              <w:rPr>
                <w:rFonts w:ascii="Times New Roman" w:hAnsi="Times New Roman" w:cs="Times New Roman"/>
                <w:sz w:val="24"/>
                <w:szCs w:val="24"/>
              </w:rPr>
              <w:t xml:space="preserve">a)</w:t>
            </w:r>
            <w:r>
              <w:rPr>
                <w:rFonts w:ascii="Times New Roman" w:hAnsi="Times New Roman" w:cs="Times New Roman"/>
                <w:sz w:val="24"/>
                <w:szCs w:val="24"/>
              </w:rPr>
              <w:t xml:space="preserve"> </w:t>
            </w:r>
            <w:r>
              <w:rPr>
                <w:rFonts w:ascii="Times New Roman" w:hAnsi="Times New Roman" w:cs="Times New Roman"/>
                <w:sz w:val="24"/>
                <w:szCs w:val="24"/>
              </w:rPr>
              <w:t xml:space="preserve">b) Sudj</w:t>
            </w:r>
            <w:r>
              <w:rPr>
                <w:rFonts w:ascii="Times New Roman" w:hAnsi="Times New Roman" w:cs="Times New Roman"/>
                <w:sz w:val="24"/>
                <w:szCs w:val="24"/>
              </w:rPr>
              <w:t xml:space="preserve">elovanje u realizaciji školskih </w:t>
            </w:r>
            <w:r>
              <w:rPr>
                <w:rFonts w:ascii="Times New Roman" w:hAnsi="Times New Roman" w:cs="Times New Roman"/>
                <w:sz w:val="24"/>
                <w:szCs w:val="24"/>
              </w:rPr>
              <w:t xml:space="preserve">projekata.</w:t>
            </w:r>
          </w:p>
        </w:tc>
        <w:tc>
          <w:tcPr>
            <w:tcW w:type="dxa" w:w="1714"/>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w:t>
            </w:r>
            <w:r>
              <w:rPr>
                <w:rFonts w:ascii="Times New Roman" w:hAnsi="Times New Roman" w:eastAsia="Times New Roman" w:cs="Times New Roman"/>
                <w:sz w:val="24"/>
                <w:szCs w:val="24"/>
              </w:rPr>
              <w:t xml:space="preserve">istopad,</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w:t>
            </w:r>
            <w:r>
              <w:rPr>
                <w:rFonts w:ascii="Times New Roman" w:hAnsi="Times New Roman" w:eastAsia="Times New Roman" w:cs="Times New Roman"/>
                <w:sz w:val="24"/>
                <w:szCs w:val="24"/>
              </w:rPr>
              <w:t xml:space="preserve">udeni, prosinac, veljača, ožujak,</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travanj</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školske </w:t>
            </w:r>
            <w:r>
              <w:rPr>
                <w:rFonts w:ascii="Times New Roman" w:hAnsi="Times New Roman" w:eastAsia="Times New Roman" w:cs="Times New Roman"/>
                <w:sz w:val="24"/>
                <w:szCs w:val="24"/>
              </w:rPr>
              <w:t xml:space="preserve">godine</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školske   </w:t>
            </w:r>
            <w:r>
              <w:rPr>
                <w:rFonts w:ascii="Times New Roman" w:hAnsi="Times New Roman" w:eastAsia="Times New Roman" w:cs="Times New Roman"/>
                <w:sz w:val="24"/>
                <w:szCs w:val="24"/>
              </w:rPr>
              <w:t xml:space="preserve">godine</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tc>
        <w:tc>
          <w:tcPr>
            <w:tcW w:type="dxa" w:w="1697"/>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Knjižničarka.</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Nositelji projekata.</w:t>
            </w:r>
          </w:p>
        </w:tc>
        <w:tc>
          <w:tcPr>
            <w:tcW w:type="dxa" w:w="1809"/>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 učenici, </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Nastavnici.</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Učenici.</w:t>
            </w:r>
            <w:r>
              <w:rPr>
                <w:rFonts w:ascii="Times New Roman" w:hAnsi="Times New Roman" w:eastAsia="Times New Roman" w:cs="Times New Roman"/>
                <w:sz w:val="24"/>
                <w:szCs w:val="24"/>
              </w:rPr>
              <w:t xml:space="preserve"> </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w:t>
            </w:r>
            <w:r>
              <w:rPr>
                <w:rFonts w:ascii="Times New Roman" w:hAnsi="Times New Roman" w:eastAsia="Times New Roman" w:cs="Times New Roman"/>
                <w:sz w:val="24"/>
                <w:szCs w:val="24"/>
              </w:rPr>
              <w:t xml:space="preserve">č</w:t>
            </w:r>
            <w:r>
              <w:rPr>
                <w:rFonts w:ascii="Times New Roman" w:hAnsi="Times New Roman" w:eastAsia="Times New Roman" w:cs="Times New Roman"/>
                <w:sz w:val="24"/>
                <w:szCs w:val="24"/>
              </w:rPr>
              <w:t xml:space="preserve">enici, nastavnici, </w:t>
            </w:r>
            <w:r>
              <w:rPr>
                <w:rFonts w:ascii="Times New Roman" w:hAnsi="Times New Roman" w:eastAsia="Times New Roman" w:cs="Times New Roman"/>
                <w:sz w:val="24"/>
                <w:szCs w:val="24"/>
              </w:rPr>
              <w:t xml:space="preserve">knjižničarka</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tc>
      </w:tr>
      <w:tr>
        <w:trPr/>
        <w:tc>
          <w:tcPr>
            <w:tcW w:type="dxa" w:w="9318"/>
            <w:gridSpan w:val="6"/>
            <w:tcBorders/>
            <w:shd w:fill="FFF2CC" w:color="auto" w:val="clear"/>
          </w:tcPr>
          <w:p>
            <w:pPr>
              <w:spacing w:after="0" w:line="240" w:lineRule="auto"/>
              <w:jc w:val="center"/>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lang w:val="en-US"/>
              </w:rPr>
              <w:t xml:space="preserve">STRUČNO KNJIŽNIČNI POSLOVI</w:t>
            </w:r>
          </w:p>
        </w:tc>
      </w:tr>
      <w:tr>
        <w:trPr>
          <w:trHeight w:val="70" w:hRule="atLeast"/>
        </w:trPr>
        <w:tc>
          <w:tcPr>
            <w:tcW w:type="dxa" w:w="858"/>
            <w:tcBorders/>
            <w:shd w:fill="auto" w:color="auto" w:val="cle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4.</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4.1.</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4.2.</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4.3.</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4.4.</w:t>
            </w:r>
          </w:p>
        </w:tc>
        <w:tc>
          <w:tcPr>
            <w:tcW w:type="dxa" w:w="3240"/>
            <w:gridSpan w:val="2"/>
            <w:tcBorders/>
            <w:shd w:fill="auto" w:color="auto" w:val="clear"/>
          </w:tcPr>
          <w:p>
            <w:pPr>
              <w:spacing/>
              <w:rPr>
                <w:rFonts w:ascii="Times New Roman" w:hAnsi="Times New Roman" w:cs="Times New Roman"/>
                <w:sz w:val="24"/>
                <w:szCs w:val="24"/>
              </w:rPr>
            </w:pPr>
            <w:r>
              <w:rPr>
                <w:rFonts w:ascii="Times New Roman" w:hAnsi="Times New Roman" w:cs="Times New Roman"/>
                <w:sz w:val="24"/>
                <w:szCs w:val="24"/>
              </w:rPr>
              <w:t xml:space="preserve">Organizacija i vođenje posla u knjižnici: </w:t>
            </w:r>
          </w:p>
          <w:p>
            <w:pPr>
              <w:spacing/>
              <w:rPr>
                <w:rFonts w:ascii="Times New Roman" w:hAnsi="Times New Roman" w:cs="Times New Roman"/>
                <w:sz w:val="24"/>
                <w:szCs w:val="24"/>
              </w:rPr>
            </w:pPr>
            <w:r>
              <w:rPr>
                <w:rFonts w:ascii="Times New Roman" w:hAnsi="Times New Roman" w:cs="Times New Roman"/>
                <w:sz w:val="24"/>
                <w:szCs w:val="24"/>
              </w:rPr>
              <w:t xml:space="preserve">- n</w:t>
            </w:r>
            <w:r>
              <w:rPr>
                <w:rFonts w:ascii="Times New Roman" w:hAnsi="Times New Roman" w:cs="Times New Roman"/>
                <w:sz w:val="24"/>
                <w:szCs w:val="24"/>
              </w:rPr>
              <w:t xml:space="preserve">abava udžbenika, lektire, stručne literatu</w:t>
            </w:r>
            <w:r>
              <w:rPr>
                <w:rFonts w:ascii="Times New Roman" w:hAnsi="Times New Roman" w:cs="Times New Roman"/>
                <w:sz w:val="24"/>
                <w:szCs w:val="24"/>
              </w:rPr>
              <w:t xml:space="preserve">re, neknjižne građe i periodike</w:t>
            </w:r>
          </w:p>
          <w:p>
            <w:pPr>
              <w:spacing/>
              <w:rPr>
                <w:rFonts w:ascii="Times New Roman" w:hAnsi="Times New Roman" w:cs="Times New Roman"/>
                <w:sz w:val="24"/>
                <w:szCs w:val="24"/>
              </w:rPr>
            </w:pPr>
            <w:r>
              <w:rPr>
                <w:rFonts w:ascii="Times New Roman" w:hAnsi="Times New Roman" w:cs="Times New Roman"/>
                <w:sz w:val="24"/>
                <w:szCs w:val="24"/>
              </w:rPr>
              <w:t xml:space="preserve">- t</w:t>
            </w:r>
            <w:r>
              <w:rPr>
                <w:rFonts w:ascii="Times New Roman" w:hAnsi="Times New Roman" w:cs="Times New Roman"/>
                <w:sz w:val="24"/>
                <w:szCs w:val="24"/>
              </w:rPr>
              <w:t xml:space="preserve">ehnička obrada fonda</w:t>
            </w:r>
          </w:p>
          <w:p>
            <w:pPr>
              <w:spacing/>
              <w:rPr>
                <w:rFonts w:ascii="Times New Roman" w:hAnsi="Times New Roman" w:cs="Times New Roman"/>
                <w:sz w:val="24"/>
                <w:szCs w:val="24"/>
              </w:rPr>
            </w:pPr>
            <w:r>
              <w:rPr>
                <w:rFonts w:ascii="Times New Roman" w:hAnsi="Times New Roman" w:cs="Times New Roman"/>
                <w:sz w:val="24"/>
                <w:szCs w:val="24"/>
              </w:rPr>
              <w:t xml:space="preserve">- i</w:t>
            </w:r>
            <w:r>
              <w:rPr>
                <w:rFonts w:ascii="Times New Roman" w:hAnsi="Times New Roman" w:cs="Times New Roman"/>
                <w:sz w:val="24"/>
                <w:szCs w:val="24"/>
              </w:rPr>
              <w:t xml:space="preserve">nventarizacija i klas</w:t>
            </w:r>
            <w:r>
              <w:rPr>
                <w:rFonts w:ascii="Times New Roman" w:hAnsi="Times New Roman" w:cs="Times New Roman"/>
                <w:sz w:val="24"/>
                <w:szCs w:val="24"/>
              </w:rPr>
              <w:t xml:space="preserve">ifikacija fonda</w:t>
            </w:r>
          </w:p>
          <w:p>
            <w:pPr>
              <w:spacing/>
              <w:rPr>
                <w:rFonts w:ascii="Times New Roman" w:hAnsi="Times New Roman" w:cs="Times New Roman"/>
                <w:sz w:val="24"/>
                <w:szCs w:val="24"/>
              </w:rPr>
            </w:pPr>
            <w:r>
              <w:rPr>
                <w:rFonts w:ascii="Times New Roman" w:hAnsi="Times New Roman" w:cs="Times New Roman"/>
                <w:sz w:val="24"/>
                <w:szCs w:val="24"/>
              </w:rPr>
              <w:t xml:space="preserve">- i</w:t>
            </w:r>
            <w:r>
              <w:rPr>
                <w:rFonts w:ascii="Times New Roman" w:hAnsi="Times New Roman" w:cs="Times New Roman"/>
                <w:sz w:val="24"/>
                <w:szCs w:val="24"/>
              </w:rPr>
              <w:t xml:space="preserve">zrada biltena prinova</w:t>
            </w:r>
            <w:r>
              <w:rPr>
                <w:rFonts w:ascii="Times New Roman" w:hAnsi="Times New Roman" w:cs="Times New Roman"/>
                <w:sz w:val="24"/>
                <w:szCs w:val="24"/>
              </w:rPr>
              <w:t xml:space="preserve">.</w:t>
            </w:r>
          </w:p>
          <w:p>
            <w:pPr>
              <w:spacing/>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Kompjutorska obrada </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w:t>
            </w:r>
            <w:r>
              <w:rPr>
                <w:rFonts w:ascii="Times New Roman" w:hAnsi="Times New Roman" w:eastAsia="Times New Roman" w:cs="Times New Roman"/>
                <w:sz w:val="24"/>
                <w:szCs w:val="24"/>
              </w:rPr>
              <w:t xml:space="preserve">zrada stručnog kataloga</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Posudba i rad u čitaonici</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w:t>
            </w:r>
            <w:r>
              <w:rPr>
                <w:rFonts w:ascii="Times New Roman" w:hAnsi="Times New Roman" w:eastAsia="Times New Roman" w:cs="Times New Roman"/>
                <w:sz w:val="24"/>
                <w:szCs w:val="24"/>
              </w:rPr>
              <w:t xml:space="preserve">osudba fonda</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Statistika posudbe, posjeta, korištenja Interneta i građe u knjižnici</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mjesečne</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godišnje</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elektroničke</w:t>
            </w:r>
            <w:r>
              <w:rPr>
                <w:rFonts w:ascii="Times New Roman" w:hAnsi="Times New Roman" w:eastAsia="Times New Roman" w:cs="Times New Roman"/>
                <w:sz w:val="24"/>
                <w:szCs w:val="24"/>
              </w:rPr>
              <w:t xml:space="preserve"> statist</w:t>
            </w:r>
            <w:r>
              <w:rPr>
                <w:rFonts w:ascii="Times New Roman" w:hAnsi="Times New Roman" w:eastAsia="Times New Roman" w:cs="Times New Roman"/>
                <w:sz w:val="24"/>
                <w:szCs w:val="24"/>
              </w:rPr>
              <w:t xml:space="preserve">ike</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Provedba godišnje revizije i otpisa: </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pro</w:t>
            </w:r>
            <w:r>
              <w:rPr>
                <w:rFonts w:ascii="Times New Roman" w:hAnsi="Times New Roman" w:eastAsia="Times New Roman" w:cs="Times New Roman"/>
                <w:sz w:val="24"/>
                <w:szCs w:val="24"/>
              </w:rPr>
              <w:t xml:space="preserve">vesti redovitu reviziju i otpis</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kroz knjige Inventara provesti otpis revizijom otpisane građe</w:t>
            </w:r>
            <w:r>
              <w:rPr>
                <w:rFonts w:ascii="Times New Roman" w:hAnsi="Times New Roman" w:eastAsia="Times New Roman" w:cs="Times New Roman"/>
                <w:sz w:val="24"/>
                <w:szCs w:val="24"/>
              </w:rPr>
              <w:t xml:space="preserve">.</w:t>
            </w:r>
          </w:p>
        </w:tc>
        <w:tc>
          <w:tcPr>
            <w:tcW w:type="dxa" w:w="1714"/>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w:t>
            </w:r>
            <w:r>
              <w:rPr>
                <w:rFonts w:ascii="Times New Roman" w:hAnsi="Times New Roman" w:eastAsia="Times New Roman" w:cs="Times New Roman"/>
                <w:sz w:val="24"/>
                <w:szCs w:val="24"/>
              </w:rPr>
              <w:t xml:space="preserve">ijekom školske godine</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w:t>
            </w:r>
            <w:r>
              <w:rPr>
                <w:rFonts w:ascii="Times New Roman" w:hAnsi="Times New Roman" w:eastAsia="Times New Roman" w:cs="Times New Roman"/>
                <w:sz w:val="24"/>
                <w:szCs w:val="24"/>
              </w:rPr>
              <w:t xml:space="preserve">ijekom školske godine</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w:t>
            </w:r>
            <w:r>
              <w:rPr>
                <w:rFonts w:ascii="Times New Roman" w:hAnsi="Times New Roman" w:eastAsia="Times New Roman" w:cs="Times New Roman"/>
                <w:sz w:val="24"/>
                <w:szCs w:val="24"/>
              </w:rPr>
              <w:t xml:space="preserve">ijekom školske godine</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školske godine.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w:t>
            </w:r>
            <w:r>
              <w:rPr>
                <w:rFonts w:ascii="Times New Roman" w:hAnsi="Times New Roman" w:eastAsia="Times New Roman" w:cs="Times New Roman"/>
                <w:sz w:val="24"/>
                <w:szCs w:val="24"/>
              </w:rPr>
              <w:t xml:space="preserve">i</w:t>
            </w:r>
            <w:r>
              <w:rPr>
                <w:rFonts w:ascii="Times New Roman" w:hAnsi="Times New Roman" w:eastAsia="Times New Roman" w:cs="Times New Roman"/>
                <w:sz w:val="24"/>
                <w:szCs w:val="24"/>
              </w:rPr>
              <w:t xml:space="preserve">ječanj, lipanj.</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Veljača.</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Prosinac, siječanj.</w:t>
            </w:r>
            <w:r>
              <w:rPr>
                <w:rFonts w:ascii="Times New Roman" w:hAnsi="Times New Roman" w:eastAsia="Times New Roman" w:cs="Times New Roman"/>
                <w:sz w:val="24"/>
                <w:szCs w:val="24"/>
              </w:rPr>
              <w:t xml:space="preserve">                   </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Ožujak.</w:t>
            </w:r>
          </w:p>
          <w:p>
            <w:pPr>
              <w:spacing w:after="0" w:line="240" w:lineRule="auto"/>
              <w:rPr>
                <w:rFonts w:ascii="Times New Roman" w:hAnsi="Times New Roman" w:eastAsia="Times New Roman" w:cs="Times New Roman"/>
                <w:sz w:val="24"/>
                <w:szCs w:val="24"/>
              </w:rPr>
            </w:pPr>
          </w:p>
        </w:tc>
        <w:tc>
          <w:tcPr>
            <w:tcW w:type="dxa" w:w="1697"/>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w:t>
            </w:r>
            <w:r>
              <w:rPr>
                <w:rFonts w:ascii="Times New Roman" w:hAnsi="Times New Roman" w:eastAsia="Times New Roman" w:cs="Times New Roman"/>
                <w:sz w:val="24"/>
                <w:szCs w:val="24"/>
              </w:rPr>
              <w:t xml:space="preserve">njižničarka</w:t>
            </w:r>
            <w:r>
              <w:rPr>
                <w:rFonts w:ascii="Times New Roman" w:hAnsi="Times New Roman" w:eastAsia="Times New Roman" w:cs="Times New Roman"/>
                <w:sz w:val="24"/>
                <w:szCs w:val="24"/>
              </w:rPr>
              <w:t xml:space="preserve">.</w:t>
            </w:r>
          </w:p>
        </w:tc>
        <w:tc>
          <w:tcPr>
            <w:tcW w:type="dxa" w:w="1809"/>
            <w:tcBorders/>
            <w:shd w:fill="auto" w:color="auto" w:val="clear"/>
          </w:tcPr>
          <w:p>
            <w:pPr>
              <w:spacing w:after="0" w:line="240" w:lineRule="auto"/>
              <w:rPr>
                <w:rFonts w:ascii="Times New Roman" w:hAnsi="Times New Roman" w:eastAsia="Times New Roman" w:cs="Times New Roman"/>
                <w:sz w:val="24"/>
                <w:szCs w:val="24"/>
                <w:lang w:val="de-DE"/>
              </w:rPr>
            </w:pPr>
            <w:r>
              <w:rPr>
                <w:rFonts w:ascii="Times New Roman" w:hAnsi="Times New Roman" w:eastAsia="Times New Roman" w:cs="Times New Roman"/>
                <w:sz w:val="24"/>
                <w:szCs w:val="24"/>
                <w:lang w:val="de-DE"/>
              </w:rPr>
              <w:t xml:space="preserve">N</w:t>
            </w:r>
            <w:r>
              <w:rPr>
                <w:rFonts w:ascii="Times New Roman" w:hAnsi="Times New Roman" w:eastAsia="Times New Roman" w:cs="Times New Roman"/>
                <w:sz w:val="24"/>
                <w:szCs w:val="24"/>
                <w:lang w:val="de-DE"/>
              </w:rPr>
              <w:t xml:space="preserve">akladnic</w:t>
            </w:r>
            <w:r>
              <w:rPr>
                <w:rFonts w:ascii="Times New Roman" w:hAnsi="Times New Roman" w:eastAsia="Times New Roman" w:cs="Times New Roman"/>
                <w:sz w:val="24"/>
                <w:szCs w:val="24"/>
                <w:lang w:val="de-DE"/>
              </w:rPr>
              <w:t xml:space="preserve">i, škola, Ministarstvo znanosti, obrazovanja i mladih.</w:t>
            </w:r>
          </w:p>
          <w:p>
            <w:pPr>
              <w:spacing w:after="0" w:line="240" w:lineRule="auto"/>
              <w:rPr>
                <w:rFonts w:ascii="Times New Roman" w:hAnsi="Times New Roman" w:eastAsia="Times New Roman" w:cs="Times New Roman"/>
                <w:sz w:val="24"/>
                <w:szCs w:val="24"/>
                <w:lang w:val="de-DE"/>
              </w:rPr>
            </w:pPr>
          </w:p>
          <w:p>
            <w:pPr>
              <w:spacing w:after="0" w:line="240" w:lineRule="auto"/>
              <w:rPr>
                <w:rFonts w:ascii="Times New Roman" w:hAnsi="Times New Roman" w:eastAsia="Times New Roman" w:cs="Times New Roman"/>
                <w:sz w:val="24"/>
                <w:szCs w:val="24"/>
                <w:lang w:val="de-DE"/>
              </w:rPr>
            </w:pPr>
          </w:p>
          <w:p>
            <w:pPr>
              <w:spacing w:after="0" w:line="240" w:lineRule="auto"/>
              <w:rPr>
                <w:rFonts w:ascii="Times New Roman" w:hAnsi="Times New Roman" w:eastAsia="Times New Roman" w:cs="Times New Roman"/>
                <w:sz w:val="24"/>
                <w:szCs w:val="24"/>
                <w:lang w:val="de-DE"/>
              </w:rPr>
            </w:pPr>
          </w:p>
          <w:p>
            <w:pPr>
              <w:spacing w:after="0" w:line="240" w:lineRule="auto"/>
              <w:rPr>
                <w:rFonts w:ascii="Times New Roman" w:hAnsi="Times New Roman" w:eastAsia="Times New Roman" w:cs="Times New Roman"/>
                <w:sz w:val="24"/>
                <w:szCs w:val="24"/>
                <w:lang w:val="de-DE"/>
              </w:rPr>
            </w:pPr>
          </w:p>
          <w:p>
            <w:pPr>
              <w:spacing w:after="0" w:line="240" w:lineRule="auto"/>
              <w:rPr>
                <w:rFonts w:ascii="Times New Roman" w:hAnsi="Times New Roman" w:eastAsia="Times New Roman" w:cs="Times New Roman"/>
                <w:sz w:val="24"/>
                <w:szCs w:val="24"/>
                <w:lang w:val="de-DE"/>
              </w:rPr>
            </w:pPr>
          </w:p>
          <w:p>
            <w:pPr>
              <w:spacing w:after="0" w:line="240" w:lineRule="auto"/>
              <w:rPr>
                <w:rFonts w:ascii="Times New Roman" w:hAnsi="Times New Roman" w:eastAsia="Times New Roman" w:cs="Times New Roman"/>
                <w:sz w:val="24"/>
                <w:szCs w:val="24"/>
                <w:lang w:val="de-DE"/>
              </w:rPr>
            </w:pPr>
          </w:p>
          <w:p>
            <w:pPr>
              <w:spacing w:after="0" w:line="240" w:lineRule="auto"/>
              <w:rPr>
                <w:rFonts w:ascii="Times New Roman" w:hAnsi="Times New Roman" w:eastAsia="Times New Roman" w:cs="Times New Roman"/>
                <w:sz w:val="24"/>
                <w:szCs w:val="24"/>
                <w:lang w:val="de-DE"/>
              </w:rPr>
            </w:pPr>
          </w:p>
          <w:p>
            <w:pPr>
              <w:spacing w:after="0" w:line="240" w:lineRule="auto"/>
              <w:rPr>
                <w:rFonts w:ascii="Times New Roman" w:hAnsi="Times New Roman" w:eastAsia="Times New Roman" w:cs="Times New Roman"/>
                <w:sz w:val="24"/>
                <w:szCs w:val="24"/>
                <w:lang w:val="de-DE"/>
              </w:rPr>
            </w:pPr>
          </w:p>
          <w:p>
            <w:pPr>
              <w:spacing w:after="0" w:line="240" w:lineRule="auto"/>
              <w:rPr>
                <w:rFonts w:ascii="Times New Roman" w:hAnsi="Times New Roman" w:eastAsia="Times New Roman" w:cs="Times New Roman"/>
                <w:sz w:val="24"/>
                <w:szCs w:val="24"/>
                <w:lang w:val="de-DE"/>
              </w:rPr>
            </w:pPr>
          </w:p>
          <w:p>
            <w:pPr>
              <w:spacing w:after="0" w:line="240" w:lineRule="auto"/>
              <w:rPr>
                <w:rFonts w:ascii="Times New Roman" w:hAnsi="Times New Roman" w:eastAsia="Times New Roman" w:cs="Times New Roman"/>
                <w:sz w:val="24"/>
                <w:szCs w:val="24"/>
                <w:lang w:val="de-DE"/>
              </w:rPr>
            </w:pPr>
          </w:p>
          <w:p>
            <w:pPr>
              <w:spacing w:after="0" w:line="240" w:lineRule="auto"/>
              <w:rPr>
                <w:rFonts w:ascii="Times New Roman" w:hAnsi="Times New Roman" w:eastAsia="Times New Roman" w:cs="Times New Roman"/>
                <w:sz w:val="24"/>
                <w:szCs w:val="24"/>
                <w:lang w:val="de-DE"/>
              </w:rPr>
            </w:pPr>
          </w:p>
          <w:p>
            <w:pPr>
              <w:spacing w:after="0" w:line="240" w:lineRule="auto"/>
              <w:rPr>
                <w:rFonts w:ascii="Times New Roman" w:hAnsi="Times New Roman" w:eastAsia="Times New Roman" w:cs="Times New Roman"/>
                <w:sz w:val="24"/>
                <w:szCs w:val="24"/>
                <w:lang w:val="de-DE"/>
              </w:rPr>
            </w:pPr>
          </w:p>
          <w:p>
            <w:pPr>
              <w:spacing w:after="0" w:line="240" w:lineRule="auto"/>
              <w:rPr>
                <w:rFonts w:ascii="Times New Roman" w:hAnsi="Times New Roman" w:eastAsia="Times New Roman" w:cs="Times New Roman"/>
                <w:sz w:val="24"/>
                <w:szCs w:val="24"/>
                <w:lang w:val="de-DE"/>
              </w:rPr>
            </w:pPr>
            <w:r>
              <w:rPr>
                <w:rFonts w:ascii="Times New Roman" w:hAnsi="Times New Roman" w:eastAsia="Times New Roman" w:cs="Times New Roman"/>
                <w:sz w:val="24"/>
                <w:szCs w:val="24"/>
                <w:lang w:val="de-DE"/>
              </w:rPr>
              <w:t xml:space="preserve">Školski odbor, komisija za </w:t>
            </w:r>
            <w:r>
              <w:rPr>
                <w:rFonts w:ascii="Times New Roman" w:hAnsi="Times New Roman" w:eastAsia="Times New Roman" w:cs="Times New Roman"/>
                <w:sz w:val="24"/>
                <w:szCs w:val="24"/>
                <w:lang w:val="de-DE"/>
              </w:rPr>
              <w:t xml:space="preserve">otpis, Matična </w:t>
            </w:r>
          </w:p>
          <w:p>
            <w:pPr>
              <w:spacing w:after="0" w:line="240" w:lineRule="auto"/>
              <w:rPr>
                <w:rFonts w:ascii="Times New Roman" w:hAnsi="Times New Roman" w:eastAsia="Times New Roman" w:cs="Times New Roman"/>
                <w:sz w:val="24"/>
                <w:szCs w:val="24"/>
                <w:lang w:val="de-DE"/>
              </w:rPr>
            </w:pPr>
            <w:r>
              <w:rPr>
                <w:rFonts w:ascii="Times New Roman" w:hAnsi="Times New Roman" w:eastAsia="Times New Roman" w:cs="Times New Roman"/>
                <w:sz w:val="24"/>
                <w:szCs w:val="24"/>
                <w:lang w:val="de-DE"/>
              </w:rPr>
              <w:t xml:space="preserve">sl</w:t>
            </w:r>
            <w:r>
              <w:rPr>
                <w:rFonts w:ascii="Times New Roman" w:hAnsi="Times New Roman" w:eastAsia="Times New Roman" w:cs="Times New Roman"/>
                <w:sz w:val="24"/>
                <w:szCs w:val="24"/>
                <w:lang w:val="de-DE"/>
              </w:rPr>
              <w:t xml:space="preserve">užba</w:t>
            </w:r>
            <w:r>
              <w:rPr>
                <w:rFonts w:ascii="Times New Roman" w:hAnsi="Times New Roman" w:eastAsia="Times New Roman" w:cs="Times New Roman"/>
                <w:sz w:val="24"/>
                <w:szCs w:val="24"/>
                <w:lang w:val="de-DE"/>
              </w:rPr>
              <w:t xml:space="preserve">.</w:t>
            </w:r>
          </w:p>
        </w:tc>
      </w:tr>
      <w:tr>
        <w:trPr/>
        <w:tc>
          <w:tcPr>
            <w:tcW w:type="dxa" w:w="858"/>
            <w:tcBorders/>
            <w:shd w:fill="auto" w:color="auto" w:val="cle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5.</w:t>
            </w:r>
          </w:p>
        </w:tc>
        <w:tc>
          <w:tcPr>
            <w:tcW w:type="dxa" w:w="3240"/>
            <w:gridSpan w:val="2"/>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Stručno usavršavanje (stručni skupovi, seminari</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w:t>
            </w:r>
          </w:p>
        </w:tc>
        <w:tc>
          <w:tcPr>
            <w:tcW w:type="dxa" w:w="1714"/>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w:t>
            </w:r>
            <w:r>
              <w:rPr>
                <w:rFonts w:ascii="Times New Roman" w:hAnsi="Times New Roman" w:eastAsia="Times New Roman" w:cs="Times New Roman"/>
                <w:sz w:val="24"/>
                <w:szCs w:val="24"/>
              </w:rPr>
              <w:t xml:space="preserve">ijekom godine</w:t>
            </w:r>
            <w:r>
              <w:rPr>
                <w:rFonts w:ascii="Times New Roman" w:hAnsi="Times New Roman" w:eastAsia="Times New Roman" w:cs="Times New Roman"/>
                <w:sz w:val="24"/>
                <w:szCs w:val="24"/>
              </w:rPr>
              <w:t xml:space="preserve">.</w:t>
            </w:r>
          </w:p>
        </w:tc>
        <w:tc>
          <w:tcPr>
            <w:tcW w:type="dxa" w:w="1697"/>
            <w:tcBorders/>
            <w:shd w:fill="auto" w:color="auto" w:val="cle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Ministarstvo znanosti, obrzaovanja i mladih</w:t>
            </w:r>
            <w:r>
              <w:rPr>
                <w:rFonts w:ascii="Times New Roman" w:hAnsi="Times New Roman" w:eastAsia="Times New Roman" w:cs="Times New Roman"/>
                <w:sz w:val="24"/>
                <w:szCs w:val="24"/>
              </w:rPr>
              <w:t xml:space="preserve">,</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Županijska matična služba,</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Agencija za odgoj i obrazovanje,</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Županijsko stručno vijeće.</w:t>
            </w:r>
          </w:p>
        </w:tc>
        <w:tc>
          <w:tcPr>
            <w:tcW w:type="dxa" w:w="1809"/>
            <w:tcBorders/>
            <w:shd w:fill="auto" w:color="auto" w:val="cle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K</w:t>
            </w:r>
            <w:r>
              <w:rPr>
                <w:rFonts w:ascii="Times New Roman" w:hAnsi="Times New Roman" w:eastAsia="Times New Roman" w:cs="Times New Roman"/>
                <w:sz w:val="24"/>
                <w:szCs w:val="24"/>
                <w:lang w:val="en-US"/>
              </w:rPr>
              <w:t xml:space="preserve">njižničari</w:t>
            </w:r>
            <w:r>
              <w:rPr>
                <w:rFonts w:ascii="Times New Roman" w:hAnsi="Times New Roman" w:eastAsia="Times New Roman" w:cs="Times New Roman"/>
                <w:sz w:val="24"/>
                <w:szCs w:val="24"/>
                <w:lang w:val="en-US"/>
              </w:rPr>
              <w:t xml:space="preserve">.</w:t>
            </w:r>
          </w:p>
        </w:tc>
      </w:tr>
      <w:tr>
        <w:trPr/>
        <w:tc>
          <w:tcPr>
            <w:tcW w:type="dxa" w:w="9318"/>
            <w:gridSpan w:val="6"/>
            <w:tcBorders/>
            <w:shd w:fill="FFF2CC" w:color="auto" w:val="clear"/>
          </w:tcPr>
          <w:p>
            <w:pPr>
              <w:spacing w:after="0" w:line="240" w:lineRule="auto"/>
              <w:jc w:val="center"/>
              <w:rPr>
                <w:rFonts w:ascii="Times New Roman" w:hAnsi="Times New Roman" w:eastAsia="Times New Roman" w:cs="Times New Roman"/>
                <w:b/>
                <w:color w:val="FF0000"/>
                <w:sz w:val="24"/>
                <w:szCs w:val="24"/>
                <w:lang w:val="en-US"/>
              </w:rPr>
            </w:pPr>
            <w:r>
              <w:rPr>
                <w:rFonts w:ascii="Times New Roman" w:hAnsi="Times New Roman" w:eastAsia="Times New Roman" w:cs="Times New Roman"/>
                <w:b/>
                <w:sz w:val="24"/>
                <w:szCs w:val="24"/>
                <w:lang w:val="en-US"/>
              </w:rPr>
              <w:t xml:space="preserve">KULTURNA I JAVNA DJELATNOST</w:t>
            </w:r>
          </w:p>
        </w:tc>
      </w:tr>
      <w:tr>
        <w:trPr>
          <w:trHeight w:val="3201" w:hRule="atLeast"/>
        </w:trPr>
        <w:tc>
          <w:tcPr>
            <w:tcW w:type="dxa" w:w="858"/>
            <w:tcBorders/>
            <w:shd w:fill="auto" w:color="auto" w:val="cle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6.</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6.1.</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6.1.1.</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6.2.</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6.3.</w:t>
            </w:r>
          </w:p>
          <w:p>
            <w:pPr>
              <w:spacing w:after="0" w:line="240" w:lineRule="auto"/>
              <w:rPr>
                <w:rFonts w:ascii="Times New Roman" w:hAnsi="Times New Roman" w:eastAsia="Times New Roman" w:cs="Times New Roman"/>
                <w:color w:val="FF0000"/>
                <w:sz w:val="24"/>
                <w:szCs w:val="24"/>
                <w:lang w:val="en-US"/>
              </w:rPr>
            </w:pPr>
          </w:p>
        </w:tc>
        <w:tc>
          <w:tcPr>
            <w:tcW w:type="dxa" w:w="3240"/>
            <w:gridSpan w:val="2"/>
            <w:tcBorders/>
            <w:shd w:fill="auto" w:color="auto" w:val="clea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Obilježavanje značajnih datuma vezani za knjižničarstvo, grad, zajednicu i sudjelovanje u školskim nastavnim i nenastavnim aktivnostima i projektima.</w:t>
            </w:r>
          </w:p>
          <w:p>
            <w:pPr>
              <w:spacing w:line="240" w:lineRule="auto"/>
              <w:rPr>
                <w:rFonts w:ascii="Times New Roman" w:hAnsi="Times New Roman" w:cs="Times New Roman"/>
                <w:sz w:val="24"/>
                <w:szCs w:val="24"/>
              </w:rPr>
            </w:pPr>
          </w:p>
          <w:p>
            <w:pPr>
              <w:spacing w:line="240" w:lineRule="auto"/>
              <w:rPr>
                <w:rFonts w:ascii="Times New Roman" w:hAnsi="Times New Roman" w:cs="Times New Roman"/>
                <w:iCs/>
                <w:sz w:val="24"/>
                <w:szCs w:val="24"/>
                <w:lang w:val="en-US"/>
              </w:rPr>
            </w:pPr>
          </w:p>
          <w:p>
            <w:pPr>
              <w:spacing w:line="240" w:lineRule="auto"/>
              <w:rPr>
                <w:rFonts w:ascii="Times New Roman" w:hAnsi="Times New Roman" w:cs="Times New Roman"/>
                <w:iCs/>
                <w:sz w:val="24"/>
                <w:szCs w:val="24"/>
                <w:lang w:val="en-US"/>
              </w:rPr>
            </w:pPr>
          </w:p>
          <w:p>
            <w:pPr>
              <w:spacing w:line="240" w:lineRule="auto"/>
              <w:rPr>
                <w:rFonts w:ascii="Times New Roman" w:hAnsi="Times New Roman" w:cs="Times New Roman"/>
                <w:iCs/>
                <w:sz w:val="24"/>
                <w:szCs w:val="24"/>
                <w:lang w:val="en-US"/>
              </w:rPr>
            </w:pPr>
          </w:p>
          <w:p>
            <w:pPr>
              <w:spacing w:line="240" w:lineRule="auto"/>
              <w:rPr>
                <w:rFonts w:ascii="Times New Roman" w:hAnsi="Times New Roman" w:cs="Times New Roman"/>
                <w:iCs/>
                <w:sz w:val="24"/>
                <w:szCs w:val="24"/>
                <w:lang w:val="en-US"/>
              </w:rPr>
            </w:pPr>
          </w:p>
          <w:p>
            <w:pPr>
              <w:spacing w:line="240" w:lineRule="auto"/>
              <w:rPr>
                <w:rFonts w:ascii="Times New Roman" w:hAnsi="Times New Roman" w:cs="Times New Roman"/>
                <w:iCs/>
                <w:sz w:val="24"/>
                <w:szCs w:val="24"/>
                <w:lang w:val="en-US"/>
              </w:rPr>
            </w:pPr>
            <w:r>
              <w:rPr>
                <w:rFonts w:ascii="Times New Roman" w:hAnsi="Times New Roman" w:cs="Times New Roman"/>
                <w:iCs/>
                <w:sz w:val="24"/>
                <w:szCs w:val="24"/>
                <w:lang w:val="en-US"/>
              </w:rPr>
              <w:t xml:space="preserve">Projekt Mjesec hrvatske knjige “</w:t>
            </w:r>
            <w:r>
              <w:rPr>
                <w:rFonts w:ascii="Times New Roman" w:hAnsi="Times New Roman" w:cs="Times New Roman"/>
                <w:bCs/>
                <w:sz w:val="24"/>
                <w:szCs w:val="24"/>
                <w:lang w:val="en-US"/>
              </w:rPr>
              <w:t xml:space="preserve">Od priča do otkrića”</w:t>
            </w:r>
            <w:r>
              <w:rPr>
                <w:rFonts w:ascii="Times New Roman" w:hAnsi="Times New Roman" w:cs="Times New Roman"/>
                <w:bCs/>
                <w:sz w:val="24"/>
                <w:szCs w:val="24"/>
                <w:lang w:val="en-US"/>
              </w:rPr>
              <w:t xml:space="preserve">.</w:t>
            </w:r>
          </w:p>
          <w:p>
            <w:pPr>
              <w:spacing w:line="240" w:lineRule="auto"/>
              <w:rPr>
                <w:rFonts w:ascii="Times New Roman" w:hAnsi="Times New Roman" w:cs="Times New Roman"/>
                <w:bCs/>
                <w:sz w:val="24"/>
                <w:szCs w:val="24"/>
                <w:lang w:val="en-US"/>
              </w:rPr>
            </w:pPr>
          </w:p>
          <w:p>
            <w:pPr>
              <w:spacing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Znanstvenici u literaturi</w:t>
            </w:r>
            <w:r>
              <w:rPr>
                <w:rFonts w:ascii="Times New Roman" w:hAnsi="Times New Roman" w:cs="Times New Roman"/>
                <w:bCs/>
                <w:sz w:val="24"/>
                <w:szCs w:val="24"/>
                <w:lang w:val="en-US"/>
              </w:rPr>
              <w:t xml:space="preserve"> i književnosti</w:t>
            </w:r>
            <w:r>
              <w:rPr>
                <w:rFonts w:ascii="Times New Roman" w:hAnsi="Times New Roman" w:cs="Times New Roman"/>
                <w:bCs/>
                <w:sz w:val="24"/>
                <w:szCs w:val="24"/>
                <w:lang w:val="en-US"/>
              </w:rPr>
              <w:t xml:space="preserve">.</w:t>
            </w:r>
          </w:p>
          <w:p>
            <w:pPr>
              <w:spacing w:line="240" w:lineRule="auto"/>
              <w:rPr>
                <w:rFonts w:ascii="Times New Roman" w:hAnsi="Times New Roman" w:cs="Times New Roman"/>
                <w:bCs/>
                <w:sz w:val="24"/>
                <w:szCs w:val="24"/>
                <w:lang w:val="en-US"/>
              </w:rPr>
            </w:pPr>
          </w:p>
          <w:p>
            <w:pPr>
              <w:pStyle w:val="Bezproreda"/>
              <w:spacing/>
              <w:rPr>
                <w:rFonts w:ascii="Times New Roman" w:hAnsi="Times New Roman" w:cs="Times New Roman"/>
                <w:sz w:val="24"/>
                <w:szCs w:val="24"/>
              </w:rPr>
            </w:pPr>
          </w:p>
          <w:p>
            <w:pPr>
              <w:pStyle w:val="Bezproreda"/>
              <w:spacing/>
              <w:rPr>
                <w:rFonts w:ascii="Times New Roman" w:hAnsi="Times New Roman" w:cs="Times New Roman"/>
                <w:sz w:val="24"/>
                <w:szCs w:val="24"/>
              </w:rPr>
            </w:pPr>
            <w:r>
              <w:rPr>
                <w:rFonts w:ascii="Times New Roman" w:hAnsi="Times New Roman" w:cs="Times New Roman"/>
                <w:sz w:val="24"/>
                <w:szCs w:val="24"/>
              </w:rPr>
              <w:t xml:space="preserve">Projekt Mreža čitanja</w:t>
            </w:r>
          </w:p>
          <w:p>
            <w:pPr>
              <w:pStyle w:val="Bezproreda"/>
              <w:spacing/>
              <w:rPr>
                <w:rFonts w:ascii="Times New Roman" w:hAnsi="Times New Roman" w:cs="Times New Roman"/>
                <w:bCs/>
                <w:sz w:val="24"/>
                <w:szCs w:val="24"/>
              </w:rPr>
            </w:pPr>
            <w:r>
              <w:rPr>
                <w:rFonts w:ascii="Times New Roman" w:hAnsi="Times New Roman" w:cs="Times New Roman"/>
                <w:sz w:val="24"/>
                <w:szCs w:val="24"/>
              </w:rPr>
              <w:t xml:space="preserve"> </w:t>
            </w:r>
            <w:r>
              <w:rPr>
                <w:rFonts w:ascii="Times New Roman" w:hAnsi="Times New Roman" w:cs="Times New Roman"/>
                <w:bCs/>
                <w:sz w:val="24"/>
                <w:szCs w:val="24"/>
                <w:shd w:val="clear" w:color="auto" w:fill="FFFFFF"/>
              </w:rPr>
              <w:t xml:space="preserve">„U mreži stvarnosti“</w:t>
            </w:r>
          </w:p>
          <w:p>
            <w:pPr>
              <w:pStyle w:val="Bezproreda"/>
              <w:spacing/>
              <w:rPr>
                <w:rFonts w:ascii="Times New Roman" w:hAnsi="Times New Roman" w:cs="Times New Roman"/>
                <w:sz w:val="24"/>
                <w:szCs w:val="24"/>
              </w:rPr>
            </w:pPr>
            <w:r>
              <w:rPr>
                <w:rFonts w:ascii="Times New Roman" w:hAnsi="Times New Roman" w:cs="Times New Roman"/>
                <w:sz w:val="24"/>
                <w:szCs w:val="24"/>
              </w:rPr>
              <w:t xml:space="preserve">Kviz (tri razine školska, regionalna i državna)</w:t>
            </w:r>
          </w:p>
          <w:p>
            <w:pPr>
              <w:pStyle w:val="Bezproreda"/>
              <w:spacing/>
              <w:rPr>
                <w:rFonts w:ascii="Times New Roman" w:hAnsi="Times New Roman" w:cs="Times New Roman"/>
                <w:sz w:val="24"/>
                <w:szCs w:val="24"/>
              </w:rPr>
            </w:pPr>
          </w:p>
          <w:p>
            <w:pPr>
              <w:pStyle w:val="Bezproreda"/>
              <w:spacing/>
              <w:rPr>
                <w:rFonts w:ascii="Times New Roman" w:hAnsi="Times New Roman" w:cs="Times New Roman"/>
                <w:sz w:val="24"/>
                <w:szCs w:val="24"/>
              </w:rPr>
            </w:pPr>
          </w:p>
          <w:p>
            <w:pPr>
              <w:pStyle w:val="Bezproreda"/>
              <w:spacing/>
              <w:rPr>
                <w:rFonts w:ascii="Times New Roman" w:hAnsi="Times New Roman" w:cs="Times New Roman"/>
                <w:sz w:val="24"/>
                <w:szCs w:val="24"/>
              </w:rPr>
            </w:pPr>
            <w:r>
              <w:rPr>
                <w:rFonts w:ascii="Times New Roman" w:hAnsi="Times New Roman" w:cs="Times New Roman"/>
                <w:sz w:val="24"/>
                <w:szCs w:val="24"/>
              </w:rPr>
              <w:t xml:space="preserve">Projekt „Nacionalna kviz liga</w:t>
            </w:r>
            <w:r>
              <w:rPr>
                <w:rFonts w:ascii="Times New Roman" w:hAnsi="Times New Roman" w:cs="Times New Roman"/>
                <w:sz w:val="24"/>
                <w:szCs w:val="24"/>
              </w:rPr>
              <w:t xml:space="preserve">“</w:t>
            </w:r>
            <w:r>
              <w:rPr>
                <w:rFonts w:ascii="Times New Roman" w:hAnsi="Times New Roman" w:cs="Times New Roman"/>
                <w:sz w:val="24"/>
                <w:szCs w:val="24"/>
              </w:rPr>
              <w:t xml:space="preserve">.</w:t>
            </w:r>
            <w:r>
              <w:rPr>
                <w:rFonts w:ascii="Times New Roman" w:hAnsi="Times New Roman" w:cs="Times New Roman"/>
                <w:sz w:val="24"/>
                <w:szCs w:val="24"/>
              </w:rPr>
              <w:t xml:space="preserve"> </w:t>
            </w:r>
          </w:p>
        </w:tc>
        <w:tc>
          <w:tcPr>
            <w:tcW w:type="dxa" w:w="1714"/>
            <w:tcBorders/>
            <w:shd w:fill="auto" w:color="auto" w:val="clear"/>
          </w:tcPr>
          <w:p>
            <w:pPr>
              <w:pStyle w:val="Bezproreda"/>
              <w:spacing/>
              <w:rPr>
                <w:rFonts w:ascii="Times New Roman" w:hAnsi="Times New Roman" w:cs="Times New Roman"/>
                <w:sz w:val="24"/>
                <w:szCs w:val="24"/>
              </w:rPr>
            </w:pPr>
            <w:r>
              <w:rPr>
                <w:rFonts w:ascii="Times New Roman" w:hAnsi="Times New Roman" w:cs="Times New Roman"/>
                <w:sz w:val="24"/>
                <w:szCs w:val="24"/>
              </w:rPr>
              <w:t xml:space="preserve">L</w:t>
            </w:r>
            <w:r>
              <w:rPr>
                <w:rFonts w:ascii="Times New Roman" w:hAnsi="Times New Roman" w:cs="Times New Roman"/>
                <w:sz w:val="24"/>
                <w:szCs w:val="24"/>
              </w:rPr>
              <w:t xml:space="preserve">istopad</w:t>
            </w:r>
          </w:p>
          <w:p>
            <w:pPr>
              <w:pStyle w:val="Bezproreda"/>
              <w:spacing/>
              <w:rPr>
                <w:rFonts w:ascii="Times New Roman" w:hAnsi="Times New Roman" w:cs="Times New Roman"/>
                <w:sz w:val="24"/>
                <w:szCs w:val="24"/>
              </w:rPr>
            </w:pPr>
            <w:r>
              <w:rPr>
                <w:rFonts w:ascii="Times New Roman" w:hAnsi="Times New Roman" w:cs="Times New Roman"/>
                <w:sz w:val="24"/>
                <w:szCs w:val="24"/>
              </w:rPr>
              <w:t xml:space="preserve">8. 10. Dan neovisnosti.</w:t>
            </w:r>
          </w:p>
          <w:p>
            <w:pPr>
              <w:pStyle w:val="Bezproreda"/>
              <w:spacing/>
              <w:rPr>
                <w:rFonts w:ascii="Times New Roman" w:hAnsi="Times New Roman" w:cs="Times New Roman"/>
                <w:sz w:val="24"/>
                <w:szCs w:val="24"/>
              </w:rPr>
            </w:pPr>
          </w:p>
          <w:p>
            <w:pPr>
              <w:pStyle w:val="Bezproreda"/>
              <w:spacing/>
              <w:rPr>
                <w:rFonts w:ascii="Times New Roman" w:hAnsi="Times New Roman" w:cs="Times New Roman"/>
                <w:sz w:val="24"/>
                <w:szCs w:val="24"/>
              </w:rPr>
            </w:pPr>
            <w:r>
              <w:rPr>
                <w:rFonts w:ascii="Times New Roman" w:hAnsi="Times New Roman" w:cs="Times New Roman"/>
                <w:sz w:val="24"/>
                <w:szCs w:val="24"/>
              </w:rPr>
              <w:t xml:space="preserve">S</w:t>
            </w:r>
            <w:r>
              <w:rPr>
                <w:rFonts w:ascii="Times New Roman" w:hAnsi="Times New Roman" w:cs="Times New Roman"/>
                <w:sz w:val="24"/>
                <w:szCs w:val="24"/>
              </w:rPr>
              <w:t xml:space="preserve">tudeni</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18. 11. D</w:t>
            </w:r>
            <w:r>
              <w:rPr>
                <w:rFonts w:ascii="Times New Roman" w:hAnsi="Times New Roman" w:cs="Times New Roman"/>
                <w:sz w:val="24"/>
                <w:szCs w:val="24"/>
              </w:rPr>
              <w:t xml:space="preserve">an sjeć</w:t>
            </w:r>
            <w:r>
              <w:rPr>
                <w:rFonts w:ascii="Times New Roman" w:hAnsi="Times New Roman" w:cs="Times New Roman"/>
                <w:sz w:val="24"/>
                <w:szCs w:val="24"/>
              </w:rPr>
              <w:t xml:space="preserve">anja na žrtvu Vukovara</w:t>
            </w:r>
          </w:p>
          <w:p>
            <w:pPr>
              <w:pStyle w:val="Bezproreda"/>
              <w:spacing/>
              <w:rPr>
                <w:rFonts w:ascii="Times New Roman" w:hAnsi="Times New Roman" w:cs="Times New Roman"/>
                <w:sz w:val="24"/>
                <w:szCs w:val="24"/>
              </w:rPr>
            </w:pPr>
            <w:r>
              <w:rPr>
                <w:rFonts w:ascii="Times New Roman" w:hAnsi="Times New Roman" w:cs="Times New Roman"/>
                <w:sz w:val="24"/>
                <w:szCs w:val="24"/>
              </w:rPr>
              <w:t xml:space="preserve">O</w:t>
            </w:r>
            <w:r>
              <w:rPr>
                <w:rFonts w:ascii="Times New Roman" w:hAnsi="Times New Roman" w:cs="Times New Roman"/>
                <w:sz w:val="24"/>
                <w:szCs w:val="24"/>
              </w:rPr>
              <w:t xml:space="preserve">žujak</w:t>
            </w:r>
          </w:p>
          <w:p>
            <w:pPr>
              <w:pStyle w:val="Bezproreda"/>
              <w:spacing/>
              <w:rPr>
                <w:rFonts w:ascii="Times New Roman" w:hAnsi="Times New Roman" w:cs="Times New Roman"/>
                <w:sz w:val="24"/>
                <w:szCs w:val="24"/>
              </w:rPr>
            </w:pPr>
            <w:r>
              <w:rPr>
                <w:rFonts w:ascii="Times New Roman" w:hAnsi="Times New Roman" w:cs="Times New Roman"/>
                <w:sz w:val="24"/>
                <w:szCs w:val="24"/>
                <w:lang w:val="de-DE"/>
              </w:rPr>
              <w:t xml:space="preserve">22. </w:t>
            </w:r>
            <w:r>
              <w:rPr>
                <w:rFonts w:ascii="Times New Roman" w:hAnsi="Times New Roman" w:cs="Times New Roman"/>
                <w:sz w:val="24"/>
                <w:szCs w:val="24"/>
                <w:lang w:val="de-DE"/>
              </w:rPr>
              <w:t xml:space="preserve">3.</w:t>
            </w: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Svjetski dan pripovijedanja</w:t>
            </w:r>
            <w:r>
              <w:rPr>
                <w:rFonts w:ascii="Times New Roman" w:hAnsi="Times New Roman" w:cs="Times New Roman"/>
                <w:sz w:val="24"/>
                <w:szCs w:val="24"/>
                <w:lang w:val="de-DE"/>
              </w:rPr>
              <w:t xml:space="preserve"> </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od 15.</w:t>
            </w:r>
            <w:r>
              <w:rPr>
                <w:rFonts w:ascii="Times New Roman" w:hAnsi="Times New Roman" w:cs="Times New Roman"/>
                <w:sz w:val="24"/>
                <w:szCs w:val="24"/>
              </w:rPr>
              <w:t xml:space="preserve"> </w:t>
            </w:r>
            <w:r>
              <w:rPr>
                <w:rFonts w:ascii="Times New Roman" w:hAnsi="Times New Roman" w:cs="Times New Roman"/>
                <w:sz w:val="24"/>
                <w:szCs w:val="24"/>
              </w:rPr>
              <w:t xml:space="preserve">10</w:t>
            </w:r>
            <w:r>
              <w:rPr>
                <w:rFonts w:ascii="Times New Roman" w:hAnsi="Times New Roman" w:cs="Times New Roman"/>
                <w:sz w:val="24"/>
                <w:szCs w:val="24"/>
              </w:rPr>
              <w:t xml:space="preserve">.</w:t>
            </w:r>
            <w:r>
              <w:rPr>
                <w:rFonts w:ascii="Times New Roman" w:hAnsi="Times New Roman" w:cs="Times New Roman"/>
                <w:sz w:val="24"/>
                <w:szCs w:val="24"/>
              </w:rPr>
              <w:t xml:space="preserve"> do 15.11.</w:t>
            </w:r>
          </w:p>
          <w:p>
            <w:pPr>
              <w:spacing w:line="240" w:lineRule="auto"/>
              <w:rPr>
                <w:rFonts w:ascii="Times New Roman" w:hAnsi="Times New Roman" w:cs="Times New Roman"/>
                <w:sz w:val="24"/>
                <w:szCs w:val="24"/>
              </w:rPr>
            </w:pP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23.</w:t>
            </w:r>
            <w:r>
              <w:rPr>
                <w:rFonts w:ascii="Times New Roman" w:hAnsi="Times New Roman" w:cs="Times New Roman"/>
                <w:sz w:val="24"/>
                <w:szCs w:val="24"/>
              </w:rPr>
              <w:t xml:space="preserve"> </w:t>
            </w:r>
            <w:r>
              <w:rPr>
                <w:rFonts w:ascii="Times New Roman" w:hAnsi="Times New Roman" w:cs="Times New Roman"/>
                <w:sz w:val="24"/>
                <w:szCs w:val="24"/>
              </w:rPr>
              <w:t xml:space="preserve">10.</w:t>
            </w:r>
            <w:r>
              <w:rPr>
                <w:rFonts w:ascii="Times New Roman" w:hAnsi="Times New Roman" w:cs="Times New Roman"/>
                <w:sz w:val="24"/>
                <w:szCs w:val="24"/>
              </w:rPr>
              <w:t xml:space="preserve"> </w:t>
            </w:r>
            <w:r>
              <w:rPr>
                <w:rFonts w:ascii="Times New Roman" w:hAnsi="Times New Roman" w:cs="Times New Roman"/>
                <w:sz w:val="24"/>
                <w:szCs w:val="24"/>
              </w:rPr>
              <w:t xml:space="preserve">2025.</w:t>
            </w: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Prosinac, ožujak, </w:t>
            </w:r>
            <w:r>
              <w:rPr>
                <w:rFonts w:ascii="Times New Roman" w:hAnsi="Times New Roman" w:cs="Times New Roman"/>
                <w:sz w:val="24"/>
                <w:szCs w:val="24"/>
                <w:lang w:val="de-DE"/>
              </w:rPr>
              <w:t xml:space="preserve">svibanj</w:t>
            </w:r>
            <w:r>
              <w:rPr>
                <w:rFonts w:ascii="Times New Roman" w:hAnsi="Times New Roman" w:cs="Times New Roman"/>
                <w:sz w:val="24"/>
                <w:szCs w:val="24"/>
                <w:lang w:val="de-DE"/>
              </w:rPr>
              <w:t xml:space="preserve">.</w:t>
            </w:r>
          </w:p>
          <w:p>
            <w:pPr>
              <w:spacing w:line="240" w:lineRule="auto"/>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O</w:t>
            </w:r>
            <w:r>
              <w:rPr>
                <w:rFonts w:ascii="Times New Roman" w:hAnsi="Times New Roman" w:cs="Times New Roman"/>
                <w:sz w:val="24"/>
                <w:szCs w:val="24"/>
                <w:lang w:val="de-DE"/>
              </w:rPr>
              <w:t xml:space="preserve">d listopada 2026. do veljače 2027.</w:t>
            </w:r>
          </w:p>
        </w:tc>
        <w:tc>
          <w:tcPr>
            <w:tcW w:type="dxa" w:w="1697"/>
            <w:tcBorders/>
            <w:shd w:fill="auto" w:color="auto" w:val="clear"/>
          </w:tcPr>
          <w:p>
            <w:pPr>
              <w:spacing w:line="240" w:lineRule="auto"/>
              <w:rPr>
                <w:rFonts w:ascii="Times New Roman" w:hAnsi="Times New Roman" w:cs="Times New Roman"/>
                <w:sz w:val="24"/>
                <w:szCs w:val="24"/>
                <w:lang w:val="de-DE"/>
              </w:rPr>
            </w:pPr>
            <w:r>
              <w:rPr>
                <w:rFonts w:ascii="Times New Roman" w:hAnsi="Times New Roman" w:cs="Times New Roman"/>
                <w:sz w:val="24"/>
                <w:szCs w:val="24"/>
                <w:lang w:val="de-DE"/>
              </w:rPr>
              <w:t xml:space="preserve">Knjižničarka. N</w:t>
            </w:r>
            <w:r>
              <w:rPr>
                <w:rFonts w:ascii="Times New Roman" w:hAnsi="Times New Roman" w:cs="Times New Roman"/>
                <w:sz w:val="24"/>
                <w:szCs w:val="24"/>
                <w:lang w:val="de-DE"/>
              </w:rPr>
              <w:t xml:space="preserve">astavnici    povijesti, učenici</w:t>
            </w:r>
            <w:r>
              <w:rPr>
                <w:rFonts w:ascii="Times New Roman" w:hAnsi="Times New Roman" w:cs="Times New Roman"/>
                <w:sz w:val="24"/>
                <w:szCs w:val="24"/>
                <w:lang w:val="de-DE"/>
              </w:rPr>
              <w:t xml:space="preserve">.</w:t>
            </w:r>
          </w:p>
          <w:p>
            <w:pPr>
              <w:spacing w:line="240" w:lineRule="auto"/>
              <w:rPr>
                <w:rFonts w:ascii="Times New Roman" w:hAnsi="Times New Roman" w:cs="Times New Roman"/>
                <w:sz w:val="24"/>
                <w:szCs w:val="24"/>
                <w:lang w:val="de-DE"/>
              </w:rPr>
            </w:pPr>
          </w:p>
          <w:p>
            <w:pPr>
              <w:spacing w:line="240" w:lineRule="auto"/>
              <w:rPr>
                <w:rFonts w:ascii="Times New Roman" w:hAnsi="Times New Roman" w:cs="Times New Roman"/>
                <w:sz w:val="24"/>
                <w:szCs w:val="24"/>
                <w:lang w:val="de-DE"/>
              </w:rPr>
            </w:pPr>
          </w:p>
          <w:p>
            <w:pPr>
              <w:spacing w:line="240" w:lineRule="auto"/>
              <w:rPr>
                <w:rFonts w:ascii="Times New Roman" w:hAnsi="Times New Roman" w:cs="Times New Roman"/>
                <w:sz w:val="24"/>
                <w:szCs w:val="24"/>
                <w:lang w:val="de-DE"/>
              </w:rPr>
            </w:pPr>
          </w:p>
          <w:p>
            <w:pPr>
              <w:spacing w:line="240" w:lineRule="auto"/>
              <w:rPr>
                <w:rFonts w:ascii="Times New Roman" w:hAnsi="Times New Roman" w:cs="Times New Roman"/>
                <w:sz w:val="24"/>
                <w:szCs w:val="24"/>
                <w:lang w:val="de-DE"/>
              </w:rPr>
            </w:pPr>
          </w:p>
          <w:p>
            <w:pPr>
              <w:spacing w:line="240" w:lineRule="auto"/>
              <w:rPr>
                <w:rFonts w:ascii="Times New Roman" w:hAnsi="Times New Roman" w:cs="Times New Roman"/>
                <w:sz w:val="24"/>
                <w:szCs w:val="24"/>
                <w:lang w:val="de-DE"/>
              </w:rPr>
            </w:pPr>
          </w:p>
          <w:p>
            <w:pPr>
              <w:spacing w:line="240" w:lineRule="auto"/>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K</w:t>
            </w:r>
            <w:r>
              <w:rPr>
                <w:rFonts w:ascii="Times New Roman" w:hAnsi="Times New Roman" w:cs="Times New Roman"/>
                <w:sz w:val="24"/>
                <w:szCs w:val="24"/>
                <w:lang w:val="de-DE"/>
              </w:rPr>
              <w:t xml:space="preserve">njižničarka</w:t>
            </w: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Ministarstvo kulture i medija,</w:t>
            </w: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knjižnice RH</w:t>
            </w: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knjižničarka.</w:t>
            </w:r>
            <w:r>
              <w:rPr>
                <w:rFonts w:ascii="Times New Roman" w:hAnsi="Times New Roman" w:cs="Times New Roman"/>
                <w:sz w:val="24"/>
                <w:szCs w:val="24"/>
                <w:lang w:val="de-DE"/>
              </w:rPr>
              <w:t xml:space="preserve"> </w:t>
            </w: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K</w:t>
            </w:r>
            <w:r>
              <w:rPr>
                <w:rFonts w:ascii="Times New Roman" w:hAnsi="Times New Roman" w:cs="Times New Roman"/>
                <w:sz w:val="24"/>
                <w:szCs w:val="24"/>
                <w:lang w:val="de-DE"/>
              </w:rPr>
              <w:t xml:space="preserve">njižničarka,</w:t>
            </w: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Dijana Nikšić,</w:t>
            </w: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Igor Orešković</w:t>
            </w:r>
            <w:r>
              <w:rPr>
                <w:rFonts w:ascii="Times New Roman" w:hAnsi="Times New Roman" w:cs="Times New Roman"/>
                <w:sz w:val="24"/>
                <w:szCs w:val="24"/>
                <w:lang w:val="de-DE"/>
              </w:rPr>
              <w:t xml:space="preserve">.</w:t>
            </w:r>
          </w:p>
          <w:p>
            <w:pPr>
              <w:spacing w:line="240" w:lineRule="auto"/>
              <w:rPr>
                <w:rFonts w:ascii="Times New Roman" w:hAnsi="Times New Roman" w:cs="Times New Roman"/>
                <w:sz w:val="24"/>
                <w:szCs w:val="24"/>
                <w:lang w:val="de-DE"/>
              </w:rPr>
            </w:pPr>
          </w:p>
        </w:tc>
        <w:tc>
          <w:tcPr>
            <w:tcW w:type="dxa" w:w="1809"/>
            <w:tcBorders/>
            <w:shd w:fill="auto" w:color="auto" w:val="clear"/>
          </w:tcPr>
          <w:p>
            <w:pPr>
              <w:spacing w:line="240" w:lineRule="auto"/>
              <w:rPr>
                <w:rFonts w:ascii="Times New Roman" w:hAnsi="Times New Roman" w:cs="Times New Roman"/>
                <w:sz w:val="24"/>
                <w:szCs w:val="24"/>
              </w:rPr>
            </w:pPr>
            <w:r>
              <w:rPr>
                <w:rFonts w:ascii="Times New Roman" w:hAnsi="Times New Roman" w:cs="Times New Roman"/>
                <w:sz w:val="24"/>
                <w:szCs w:val="24"/>
              </w:rPr>
              <w:t xml:space="preserve">U</w:t>
            </w:r>
            <w:r>
              <w:rPr>
                <w:rFonts w:ascii="Times New Roman" w:hAnsi="Times New Roman" w:cs="Times New Roman"/>
                <w:sz w:val="24"/>
                <w:szCs w:val="24"/>
              </w:rPr>
              <w:t xml:space="preserve">čenici, nastavnici.</w:t>
            </w:r>
          </w:p>
          <w:p>
            <w:pPr>
              <w:spacing w:line="240" w:lineRule="auto"/>
              <w:rPr>
                <w:rFonts w:ascii="Times New Roman" w:hAnsi="Times New Roman" w:cs="Times New Roman"/>
                <w:sz w:val="24"/>
                <w:szCs w:val="24"/>
              </w:rPr>
            </w:pPr>
          </w:p>
          <w:p>
            <w:pPr>
              <w:spacing w:line="240" w:lineRule="auto"/>
              <w:rPr>
                <w:rFonts w:ascii="Times New Roman" w:hAnsi="Times New Roman" w:cs="Times New Roman"/>
                <w:sz w:val="24"/>
                <w:szCs w:val="24"/>
              </w:rPr>
            </w:pPr>
          </w:p>
          <w:p>
            <w:pPr>
              <w:spacing w:line="240" w:lineRule="auto"/>
              <w:rPr>
                <w:rFonts w:ascii="Times New Roman" w:hAnsi="Times New Roman" w:cs="Times New Roman"/>
                <w:sz w:val="24"/>
                <w:szCs w:val="24"/>
              </w:rPr>
            </w:pPr>
          </w:p>
          <w:p>
            <w:pPr>
              <w:spacing w:line="240" w:lineRule="auto"/>
              <w:rPr>
                <w:rFonts w:ascii="Times New Roman" w:hAnsi="Times New Roman" w:cs="Times New Roman"/>
                <w:sz w:val="24"/>
                <w:szCs w:val="24"/>
              </w:rPr>
            </w:pPr>
          </w:p>
          <w:p>
            <w:pPr>
              <w:spacing w:line="240" w:lineRule="auto"/>
              <w:rPr>
                <w:rFonts w:ascii="Times New Roman" w:hAnsi="Times New Roman" w:cs="Times New Roman"/>
                <w:sz w:val="24"/>
                <w:szCs w:val="24"/>
              </w:rPr>
            </w:pPr>
          </w:p>
          <w:p>
            <w:pPr>
              <w:spacing w:line="240" w:lineRule="auto"/>
              <w:rPr>
                <w:rFonts w:ascii="Times New Roman" w:hAnsi="Times New Roman" w:cs="Times New Roman"/>
                <w:sz w:val="24"/>
                <w:szCs w:val="24"/>
              </w:rPr>
            </w:pPr>
          </w:p>
          <w:p>
            <w:pPr>
              <w:spacing w:line="240" w:lineRule="auto"/>
              <w:rPr>
                <w:rFonts w:ascii="Times New Roman" w:hAnsi="Times New Roman" w:cs="Times New Roman"/>
                <w:sz w:val="24"/>
                <w:szCs w:val="24"/>
              </w:rPr>
            </w:pPr>
          </w:p>
          <w:p>
            <w:pPr>
              <w:pStyle w:val="Bezproreda"/>
              <w:spacing/>
              <w:rPr>
                <w:rFonts w:ascii="Times New Roman" w:hAnsi="Times New Roman" w:cs="Times New Roman"/>
                <w:sz w:val="24"/>
                <w:szCs w:val="24"/>
              </w:rPr>
            </w:pPr>
          </w:p>
          <w:p>
            <w:pPr>
              <w:pStyle w:val="Bezproreda"/>
              <w:spacing/>
              <w:rPr>
                <w:rFonts w:ascii="Times New Roman" w:hAnsi="Times New Roman" w:cs="Times New Roman"/>
                <w:sz w:val="24"/>
                <w:szCs w:val="24"/>
                <w:lang w:val="de-DE"/>
              </w:rPr>
            </w:pPr>
            <w:r>
              <w:rPr>
                <w:rFonts w:ascii="Times New Roman" w:hAnsi="Times New Roman" w:cs="Times New Roman"/>
                <w:sz w:val="24"/>
                <w:szCs w:val="24"/>
              </w:rPr>
              <w:t xml:space="preserve">N</w:t>
            </w:r>
            <w:r>
              <w:rPr>
                <w:rFonts w:ascii="Times New Roman" w:hAnsi="Times New Roman" w:cs="Times New Roman"/>
                <w:sz w:val="24"/>
                <w:szCs w:val="24"/>
              </w:rPr>
              <w:t xml:space="preserve">astavnici </w:t>
            </w:r>
            <w:r>
              <w:rPr>
                <w:rFonts w:ascii="Times New Roman" w:hAnsi="Times New Roman" w:cs="Times New Roman"/>
                <w:sz w:val="24"/>
                <w:szCs w:val="24"/>
                <w:lang w:val="de-DE"/>
              </w:rPr>
              <w:t xml:space="preserve">učenici</w:t>
            </w: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i nastavnici hrvatskog jezika</w:t>
            </w:r>
            <w:r>
              <w:rPr>
                <w:rFonts w:ascii="Times New Roman" w:hAnsi="Times New Roman" w:cs="Times New Roman"/>
                <w:sz w:val="24"/>
                <w:szCs w:val="24"/>
                <w:lang w:val="de-DE"/>
              </w:rPr>
              <w:t xml:space="preserve">.</w:t>
            </w:r>
          </w:p>
          <w:p>
            <w:pPr>
              <w:pStyle w:val="Bezproreda"/>
              <w:spacing/>
              <w:rPr>
                <w:rFonts w:ascii="Times New Roman" w:hAnsi="Times New Roman" w:cs="Times New Roman"/>
                <w:sz w:val="24"/>
                <w:szCs w:val="24"/>
                <w:lang w:val="de-DE"/>
              </w:rPr>
            </w:pPr>
          </w:p>
          <w:p>
            <w:pPr>
              <w:spacing w:line="240" w:lineRule="auto"/>
              <w:rPr>
                <w:rFonts w:ascii="Times New Roman" w:hAnsi="Times New Roman" w:cs="Times New Roman"/>
                <w:sz w:val="24"/>
                <w:szCs w:val="24"/>
                <w:lang w:val="de-DE"/>
              </w:rPr>
            </w:pPr>
          </w:p>
          <w:p>
            <w:pPr>
              <w:spacing w:line="240" w:lineRule="auto"/>
              <w:rPr>
                <w:rFonts w:ascii="Times New Roman" w:hAnsi="Times New Roman" w:cs="Times New Roman"/>
                <w:sz w:val="24"/>
                <w:szCs w:val="24"/>
                <w:lang w:val="de-DE"/>
              </w:rPr>
            </w:pPr>
            <w:r>
              <w:rPr>
                <w:rFonts w:ascii="Times New Roman" w:hAnsi="Times New Roman" w:cs="Times New Roman"/>
                <w:sz w:val="24"/>
                <w:szCs w:val="24"/>
                <w:lang w:val="de-DE"/>
              </w:rPr>
              <w:t xml:space="preserve">U</w:t>
            </w:r>
            <w:r>
              <w:rPr>
                <w:rFonts w:ascii="Times New Roman" w:hAnsi="Times New Roman" w:cs="Times New Roman"/>
                <w:sz w:val="24"/>
                <w:szCs w:val="24"/>
                <w:lang w:val="de-DE"/>
              </w:rPr>
              <w:t xml:space="preserve">čenici i nastavnici</w:t>
            </w:r>
            <w:r>
              <w:rPr>
                <w:rFonts w:ascii="Times New Roman" w:hAnsi="Times New Roman" w:cs="Times New Roman"/>
                <w:sz w:val="24"/>
                <w:szCs w:val="24"/>
                <w:lang w:val="de-DE"/>
              </w:rPr>
              <w:t xml:space="preserve">.</w:t>
            </w:r>
          </w:p>
          <w:p>
            <w:pPr>
              <w:spacing w:line="240" w:lineRule="auto"/>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Učenici, </w:t>
            </w:r>
            <w:r>
              <w:rPr>
                <w:rFonts w:ascii="Times New Roman" w:hAnsi="Times New Roman" w:cs="Times New Roman"/>
                <w:sz w:val="24"/>
                <w:szCs w:val="24"/>
                <w:lang w:val="de-DE"/>
              </w:rPr>
              <w:t xml:space="preserve">pedagoginja,</w:t>
            </w: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nastavnici,</w:t>
            </w:r>
          </w:p>
          <w:p>
            <w:pPr>
              <w:pStyle w:val="Bezproreda"/>
              <w:spacing/>
              <w:rPr>
                <w:rFonts w:ascii="Times New Roman" w:hAnsi="Times New Roman" w:cs="Times New Roman"/>
                <w:sz w:val="24"/>
                <w:szCs w:val="24"/>
                <w:lang w:val="de-DE"/>
              </w:rPr>
            </w:pPr>
            <w:r>
              <w:rPr>
                <w:rFonts w:ascii="Times New Roman" w:hAnsi="Times New Roman" w:cs="Times New Roman"/>
                <w:sz w:val="24"/>
                <w:szCs w:val="24"/>
                <w:lang w:val="de-DE"/>
              </w:rPr>
              <w:t xml:space="preserve">knjižničarka</w:t>
            </w:r>
            <w:r>
              <w:rPr>
                <w:rFonts w:ascii="Times New Roman" w:hAnsi="Times New Roman" w:cs="Times New Roman"/>
                <w:sz w:val="24"/>
                <w:szCs w:val="24"/>
                <w:lang w:val="de-DE"/>
              </w:rPr>
              <w:t xml:space="preserve">.</w:t>
            </w:r>
          </w:p>
          <w:p>
            <w:pPr>
              <w:spacing w:line="240" w:lineRule="auto"/>
              <w:rPr>
                <w:rFonts w:ascii="Times New Roman" w:hAnsi="Times New Roman" w:cs="Times New Roman"/>
                <w:sz w:val="24"/>
                <w:szCs w:val="24"/>
                <w:lang w:val="de-DE"/>
              </w:rPr>
            </w:pPr>
          </w:p>
        </w:tc>
      </w:tr>
    </w:tbl>
    <w:p>
      <w:pPr>
        <w:spacing w:after="0" w:line="240" w:lineRule="auto"/>
        <w:rPr>
          <w:rFonts w:ascii="Times New Roman" w:hAnsi="Times New Roman" w:eastAsia="Times New Roman" w:cs="Times New Roman"/>
          <w:b/>
          <w:color w:val="FF0000"/>
          <w:sz w:val="24"/>
          <w:szCs w:val="24"/>
          <w:lang w:val="en-US"/>
        </w:rPr>
      </w:pPr>
    </w:p>
    <w:p>
      <w:pPr>
        <w:pStyle w:val="Naslov2"/>
        <w:spacing/>
        <w:rPr/>
      </w:pPr>
      <w:bookmarkStart w:id="141" w:name="_Toc242149959"/>
      <w:r>
        <w:rPr/>
        <w:t xml:space="preserve">8.8. Program rada satničarke</w:t>
      </w:r>
      <w:bookmarkEnd w:id="141"/>
    </w:p>
    <w:p>
      <w:pPr>
        <w:overflowPunct w:val="false"/>
        <w:autoSpaceDE w:val="false"/>
        <w:autoSpaceDN w:val="false"/>
        <w:adjustRightInd w:val="false"/>
        <w:spacing w:after="0" w:line="240" w:lineRule="auto"/>
        <w:textAlignment w:val="baseline"/>
        <w:rPr>
          <w:rFonts w:ascii="Times New Roman" w:hAnsi="Times New Roman" w:eastAsia="Calibri" w:cs="Times New Roman"/>
          <w:b/>
          <w:bCs/>
          <w:sz w:val="16"/>
          <w:szCs w:val="16"/>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834"/>
        <w:gridCol w:w="5838"/>
        <w:gridCol w:w="2502"/>
      </w:tblGrid>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R.b.</w:t>
            </w:r>
          </w:p>
        </w:tc>
        <w:tc>
          <w:tcPr>
            <w:tcW w:type="dxa" w:w="5953"/>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S a d r ž a j    r a d a</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tc>
        <w:tc>
          <w:tcPr>
            <w:tcW w:type="dxa" w:w="255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Vrijeme  realizacije</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Suradnja sa stručnim aktivima u raspodjeli satnice</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w:t>
            </w:r>
            <w:r>
              <w:rPr>
                <w:rFonts w:ascii="Times New Roman" w:hAnsi="Times New Roman" w:eastAsia="Calibri" w:cs="Times New Roman"/>
                <w:lang w:eastAsia="hr-HR"/>
              </w:rPr>
              <w:t xml:space="preserve">olovoz</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izradi godišnjeg izvješća rada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w:t>
            </w:r>
            <w:r>
              <w:rPr>
                <w:rFonts w:ascii="Times New Roman" w:hAnsi="Times New Roman" w:eastAsia="Calibri" w:cs="Times New Roman"/>
                <w:lang w:eastAsia="hr-HR"/>
              </w:rPr>
              <w:t xml:space="preserve">olovoz</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Rad na rasporedu satnice</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kolovoz, rujan</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Sudjelovanje u izradi godišnjeg programa rada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 listopad</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5.</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Organizacija nastavnih sati u slučaju odsutnosti nastavnika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w:t>
            </w:r>
            <w:r>
              <w:rPr>
                <w:rFonts w:ascii="Times New Roman" w:hAnsi="Times New Roman" w:eastAsia="Calibri" w:cs="Times New Roman"/>
                <w:lang w:eastAsia="hr-HR"/>
              </w:rPr>
              <w:t xml:space="preserve">ontinuirano</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6.</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Rad u nastavi</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w:t>
            </w:r>
            <w:r>
              <w:rPr>
                <w:rFonts w:ascii="Times New Roman" w:hAnsi="Times New Roman" w:eastAsia="Calibri" w:cs="Times New Roman"/>
                <w:lang w:eastAsia="hr-HR"/>
              </w:rPr>
              <w:t xml:space="preserve">ontinuirano</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7.</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Suradnja sa stručnim aktivima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w:t>
            </w:r>
            <w:r>
              <w:rPr>
                <w:rFonts w:ascii="Times New Roman" w:hAnsi="Times New Roman" w:eastAsia="Calibri" w:cs="Times New Roman"/>
                <w:lang w:eastAsia="hr-HR"/>
              </w:rPr>
              <w:t xml:space="preserve">ontinuirano</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8.</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Organizacija sjednica Razrednih vijeća i prisustvovanje istim</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w:t>
            </w:r>
            <w:r>
              <w:rPr>
                <w:rFonts w:ascii="Times New Roman" w:hAnsi="Times New Roman" w:eastAsia="Calibri" w:cs="Times New Roman"/>
                <w:lang w:eastAsia="hr-HR"/>
              </w:rPr>
              <w:t xml:space="preserve">ontinuirano</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9.</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Organizacija završnih ispita</w:t>
            </w:r>
          </w:p>
        </w:tc>
        <w:tc>
          <w:tcPr>
            <w:tcW w:type="dxa" w:w="255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siječanj, svibanj, kolovoz</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10.</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Organizacija dopunskog rada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svibanj, lipanj</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11.</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Organizacija popravnih ispita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lipanj, kolovoz</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12.</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Organizacija dežurstva nastavnika i učenika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w:t>
            </w:r>
            <w:r>
              <w:rPr>
                <w:rFonts w:ascii="Times New Roman" w:hAnsi="Times New Roman" w:eastAsia="Calibri" w:cs="Times New Roman"/>
                <w:lang w:eastAsia="hr-HR"/>
              </w:rPr>
              <w:t xml:space="preserve">ontinuirano</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13.</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Poslovi u vezi organizacije rada za novu školsku godinu</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kolovoz</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14.</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Suradnja s ravnateljem i pedagoginjom</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kontinuirano</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15.</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Seminari i savjetovanja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r>
      <w:tr>
        <w:trPr>
          <w:jc w:val="center"/>
        </w:trPr>
        <w:tc>
          <w:tcPr>
            <w:tcW w:type="dxa" w:w="851"/>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16.</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Ostali poslovi koje naredi ravnatelj Škole</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r>
    </w:tbl>
    <w:p>
      <w:pPr>
        <w:pStyle w:val="Naslov2"/>
        <w:spacing/>
        <w:rPr/>
      </w:pPr>
      <w:bookmarkStart w:id="142" w:name="_Toc242149960"/>
      <w:r>
        <w:rPr/>
        <w:t xml:space="preserve">8.9. Program rada Školskog odbora</w:t>
      </w:r>
      <w:bookmarkEnd w:id="142"/>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Glavni sadržaj rada Školskog odbora bit će:</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908"/>
        <w:gridCol w:w="5786"/>
        <w:gridCol w:w="2480"/>
      </w:tblGrid>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R. Br.</w:t>
            </w:r>
          </w:p>
        </w:tc>
        <w:tc>
          <w:tcPr>
            <w:tcW w:type="dxa" w:w="5953"/>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Sadržaj  rada</w:t>
            </w:r>
          </w:p>
        </w:tc>
        <w:tc>
          <w:tcPr>
            <w:tcW w:type="dxa" w:w="255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Približno vrijeme</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realizacije</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Razmatranje zahtjeva ravnatelja za suglasnost za zasnivanje radnog odnosa po objavljenim natječajima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Objava oglasa za upis polaznika u obrazovanju odraslih</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kolovoz</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Donošenje odluke o cijeni školarina u srednjoškolskom obrazovanju odraslih</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4.</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Donošenje Školskog kurikuluma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listopad</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5.</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Donošenje Godišnjeg plana rada Škole</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listopad</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6.</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Donošenje Godišnjeg plana rada srednjoškolskog obrazovanja odraslih</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listopad</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7.</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Donošenja akata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po potrebi</w:t>
            </w:r>
          </w:p>
        </w:tc>
      </w:tr>
      <w:tr>
        <w:trPr>
          <w:trHeight w:val="510" w:hRule="atLeast"/>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8.</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Razmatranje izmjena i dopuna Financijskog plana i donošenje odluke o istom</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prosinac</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9.</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Donošenje Financijskog plana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prosinac</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10.</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Razmatranje Financijskog izvješća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veljača</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11.</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Donošenje odluke o raspodjeli rezultata poslovanja</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veljača</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12.</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Ostale teme iz ovlasti rada Školskog odbora – prema ukazanoj potrebi</w:t>
            </w:r>
          </w:p>
        </w:tc>
        <w:tc>
          <w:tcPr>
            <w:tcW w:type="dxa" w:w="2552"/>
            <w:tcBorders/>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tijekom školske godine</w:t>
            </w:r>
          </w:p>
        </w:tc>
      </w:tr>
    </w:tbl>
    <w:p>
      <w:pPr>
        <w:spacing w:line="240" w:lineRule="auto"/>
        <w:rPr/>
      </w:pPr>
    </w:p>
    <w:p>
      <w:pPr>
        <w:pStyle w:val="Naslov2"/>
        <w:spacing/>
        <w:rPr/>
      </w:pPr>
      <w:bookmarkStart w:id="143" w:name="_Toc242149961"/>
      <w:r>
        <w:rPr/>
        <w:t xml:space="preserve">8.10. Program rada V</w:t>
      </w:r>
      <w:r>
        <w:rPr/>
        <w:t xml:space="preserve">ijeća učenika</w:t>
      </w:r>
      <w:bookmarkEnd w:id="143"/>
    </w:p>
    <w:tbl>
      <w:tblPr>
        <w:tblStyle w:val="TableNormal1"/>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1854"/>
        <w:gridCol w:w="5438"/>
        <w:gridCol w:w="1882"/>
      </w:tblGrid>
      <w:tr>
        <w:trPr>
          <w:trHeight w:val="657" w:hRule="atLeast"/>
          <w:jc w:val="center"/>
        </w:trPr>
        <w:tc>
          <w:tcPr>
            <w:tcW w:type="dxa" w:w="1955"/>
            <w:tcBorders/>
            <w:shd w:fill="FFF2CC" w:color="auto" w:val="clear"/>
            <w:vAlign w:val="center"/>
          </w:tcPr>
          <w:p>
            <w:pPr>
              <w:spacing w:before="60"/>
              <w:ind w:left="110"/>
              <w:jc w:val="center"/>
              <w:rPr>
                <w:rFonts w:ascii="Times New Roman" w:hAnsi="Times New Roman" w:eastAsia="Calibri" w:cs="Times New Roman"/>
                <w:b/>
                <w:bCs/>
              </w:rPr>
            </w:pPr>
            <w:r>
              <w:rPr>
                <w:rFonts w:ascii="Times New Roman" w:hAnsi="Times New Roman" w:eastAsia="Calibri" w:cs="Times New Roman"/>
                <w:b/>
                <w:bCs/>
                <w:lang w:val="hr-HR"/>
              </w:rPr>
              <w:t xml:space="preserve">VRIJEME</w:t>
            </w:r>
          </w:p>
          <w:p>
            <w:pPr>
              <w:spacing w:before="18"/>
              <w:ind w:left="110"/>
              <w:jc w:val="center"/>
              <w:rPr>
                <w:rFonts w:ascii="Times New Roman" w:hAnsi="Times New Roman" w:eastAsia="Calibri" w:cs="Times New Roman"/>
                <w:b/>
                <w:bCs/>
              </w:rPr>
            </w:pPr>
            <w:r>
              <w:rPr>
                <w:rFonts w:ascii="Times New Roman" w:hAnsi="Times New Roman" w:eastAsia="Calibri" w:cs="Times New Roman"/>
                <w:b/>
                <w:bCs/>
                <w:lang w:val="hr-HR"/>
              </w:rPr>
              <w:t xml:space="preserve">IZVRŠENJA</w:t>
            </w:r>
          </w:p>
        </w:tc>
        <w:tc>
          <w:tcPr>
            <w:tcW w:type="dxa" w:w="5740"/>
            <w:tcBorders/>
            <w:shd w:fill="FFF2CC" w:color="auto" w:val="clear"/>
            <w:vAlign w:val="center"/>
          </w:tcPr>
          <w:p>
            <w:pPr>
              <w:spacing w:before="196"/>
              <w:ind w:left="1642" w:right="2547"/>
              <w:jc w:val="center"/>
              <w:rPr>
                <w:rFonts w:ascii="Times New Roman" w:hAnsi="Times New Roman" w:eastAsia="Calibri" w:cs="Times New Roman"/>
                <w:b/>
                <w:bCs/>
              </w:rPr>
            </w:pPr>
            <w:r>
              <w:rPr>
                <w:rFonts w:ascii="Times New Roman" w:hAnsi="Times New Roman" w:eastAsia="Calibri" w:cs="Times New Roman"/>
                <w:b/>
                <w:bCs/>
                <w:lang w:val="hr-HR"/>
              </w:rPr>
              <w:t xml:space="preserve">AKTIVNOSTI</w:t>
            </w:r>
          </w:p>
        </w:tc>
        <w:tc>
          <w:tcPr>
            <w:tcW w:type="dxa" w:w="1985"/>
            <w:tcBorders/>
            <w:shd w:fill="FFF2CC" w:color="auto" w:val="clear"/>
            <w:vAlign w:val="center"/>
          </w:tcPr>
          <w:p>
            <w:pPr>
              <w:spacing w:before="196"/>
              <w:ind w:left="109"/>
              <w:jc w:val="center"/>
              <w:rPr>
                <w:rFonts w:ascii="Times New Roman" w:hAnsi="Times New Roman" w:eastAsia="Calibri" w:cs="Times New Roman"/>
                <w:b/>
                <w:bCs/>
              </w:rPr>
            </w:pPr>
            <w:r>
              <w:rPr>
                <w:rFonts w:ascii="Times New Roman" w:hAnsi="Times New Roman" w:eastAsia="Calibri" w:cs="Times New Roman"/>
                <w:b/>
                <w:bCs/>
              </w:rPr>
              <w:t xml:space="preserve">IZVRŠITELJI</w:t>
            </w:r>
          </w:p>
        </w:tc>
      </w:tr>
      <w:tr>
        <w:trPr>
          <w:trHeight w:val="1183" w:hRule="atLeast"/>
          <w:jc w:val="center"/>
        </w:trPr>
        <w:tc>
          <w:tcPr>
            <w:tcW w:type="dxa" w:w="1955"/>
            <w:tcBorders/>
            <w:vAlign w:val="center"/>
          </w:tcPr>
          <w:p>
            <w:pPr>
              <w:spacing w:before="158"/>
              <w:rPr>
                <w:rFonts w:ascii="Times New Roman" w:hAnsi="Times New Roman" w:eastAsia="Calibri" w:cs="Times New Roman"/>
                <w:b/>
                <w:bCs/>
              </w:rPr>
            </w:pPr>
            <w:r>
              <w:rPr>
                <w:rFonts w:ascii="Times New Roman" w:hAnsi="Times New Roman" w:eastAsia="Calibri" w:cs="Times New Roman"/>
                <w:b/>
                <w:bCs/>
                <w:lang w:val="hr-HR"/>
              </w:rPr>
              <w:t xml:space="preserve">listopad</w:t>
            </w:r>
          </w:p>
        </w:tc>
        <w:tc>
          <w:tcPr>
            <w:tcW w:type="dxa" w:w="5740"/>
            <w:tcBorders/>
            <w:vAlign w:val="center"/>
          </w:tcPr>
          <w:p>
            <w:pPr>
              <w:spacing/>
              <w:rPr>
                <w:rFonts w:ascii="Times New Roman" w:hAnsi="Times New Roman" w:cs="Times New Roman"/>
              </w:rPr>
            </w:pPr>
            <w:r>
              <w:rPr>
                <w:rFonts w:ascii="Times New Roman" w:hAnsi="Times New Roman" w:cs="Times New Roman"/>
                <w:lang w:val="hr-HR"/>
              </w:rPr>
              <w:t xml:space="preserve">Konstituirajuća sjednica Vijeća</w:t>
            </w:r>
          </w:p>
          <w:p>
            <w:pPr>
              <w:spacing/>
              <w:rPr>
                <w:rFonts w:ascii="Times New Roman" w:hAnsi="Times New Roman" w:cs="Times New Roman"/>
              </w:rPr>
            </w:pPr>
            <w:r>
              <w:rPr>
                <w:rFonts w:ascii="Times New Roman" w:hAnsi="Times New Roman" w:cs="Times New Roman"/>
                <w:lang w:val="hr-HR"/>
              </w:rPr>
              <w:t xml:space="preserve">Izbor predsjednika / zamjenika Vijeća</w:t>
            </w:r>
          </w:p>
          <w:p>
            <w:pPr>
              <w:spacing/>
              <w:rPr>
                <w:rFonts w:ascii="Times New Roman" w:hAnsi="Times New Roman" w:cs="Times New Roman"/>
              </w:rPr>
            </w:pPr>
            <w:r>
              <w:rPr>
                <w:rFonts w:ascii="Times New Roman" w:hAnsi="Times New Roman" w:cs="Times New Roman"/>
                <w:lang w:val="hr-HR"/>
              </w:rPr>
              <w:t xml:space="preserve">Prijedlog člana Povjerenstva za kvalitetu</w:t>
            </w:r>
          </w:p>
          <w:p>
            <w:pPr>
              <w:spacing/>
              <w:rPr>
                <w:rFonts w:ascii="Times New Roman" w:hAnsi="Times New Roman" w:cs="Times New Roman"/>
              </w:rPr>
            </w:pPr>
            <w:r>
              <w:rPr>
                <w:rFonts w:ascii="Times New Roman" w:hAnsi="Times New Roman" w:cs="Times New Roman"/>
                <w:lang w:val="hr-HR"/>
              </w:rPr>
              <w:t xml:space="preserve">Utvrđivanje Plana rada za tekuću šk. godinu</w:t>
            </w:r>
          </w:p>
        </w:tc>
        <w:tc>
          <w:tcPr>
            <w:tcW w:type="dxa" w:w="1985"/>
            <w:tcBorders/>
            <w:vAlign w:val="center"/>
          </w:tcPr>
          <w:p>
            <w:pPr>
              <w:spacing w:before="168"/>
              <w:ind w:left="109" w:right="279"/>
              <w:jc w:val="center"/>
              <w:rPr>
                <w:rFonts w:ascii="Times New Roman" w:hAnsi="Times New Roman" w:eastAsia="Calibri" w:cs="Times New Roman"/>
              </w:rPr>
            </w:pPr>
            <w:r>
              <w:rPr>
                <w:rFonts w:ascii="Times New Roman" w:hAnsi="Times New Roman" w:eastAsia="Calibri" w:cs="Times New Roman"/>
              </w:rPr>
              <w:t xml:space="preserve">članovi Vijeća učenika, ravnatelj, stručna služba Škole</w:t>
            </w:r>
          </w:p>
        </w:tc>
      </w:tr>
      <w:tr>
        <w:trPr>
          <w:trHeight w:val="2553" w:hRule="atLeast"/>
          <w:jc w:val="center"/>
        </w:trPr>
        <w:tc>
          <w:tcPr>
            <w:tcW w:type="dxa" w:w="1955"/>
            <w:tcBorders/>
            <w:vAlign w:val="center"/>
          </w:tcPr>
          <w:p>
            <w:pPr>
              <w:spacing w:before="2"/>
              <w:ind w:left="13"/>
              <w:rPr>
                <w:rFonts w:ascii="Times New Roman" w:hAnsi="Times New Roman" w:eastAsia="Calibri" w:cs="Times New Roman"/>
                <w:b/>
                <w:bCs/>
              </w:rPr>
            </w:pPr>
          </w:p>
          <w:p>
            <w:pPr>
              <w:spacing w:before="2"/>
              <w:ind w:left="13"/>
              <w:rPr>
                <w:rFonts w:ascii="Times New Roman" w:hAnsi="Times New Roman" w:eastAsia="Calibri" w:cs="Times New Roman"/>
                <w:b/>
                <w:bCs/>
              </w:rPr>
            </w:pPr>
          </w:p>
          <w:p>
            <w:pPr>
              <w:spacing w:before="2"/>
              <w:ind w:left="13"/>
              <w:rPr>
                <w:rFonts w:ascii="Times New Roman" w:hAnsi="Times New Roman" w:eastAsia="Calibri" w:cs="Times New Roman"/>
                <w:b/>
                <w:bCs/>
              </w:rPr>
            </w:pPr>
          </w:p>
          <w:p>
            <w:pPr>
              <w:spacing w:before="180"/>
              <w:ind w:right="77" w:hanging="20"/>
              <w:rPr>
                <w:rFonts w:ascii="Times New Roman" w:hAnsi="Times New Roman" w:eastAsia="Calibri" w:cs="Times New Roman"/>
                <w:b/>
                <w:bCs/>
              </w:rPr>
            </w:pPr>
            <w:r>
              <w:rPr>
                <w:rFonts w:ascii="Times New Roman" w:hAnsi="Times New Roman" w:eastAsia="Calibri" w:cs="Times New Roman"/>
                <w:b/>
                <w:bCs/>
                <w:lang w:val="hr-HR"/>
              </w:rPr>
              <w:t xml:space="preserve">tijekom godine</w:t>
            </w:r>
          </w:p>
        </w:tc>
        <w:tc>
          <w:tcPr>
            <w:tcW w:type="dxa" w:w="5740"/>
            <w:tcBorders/>
            <w:vAlign w:val="center"/>
          </w:tcPr>
          <w:p>
            <w:pPr>
              <w:spacing/>
              <w:rPr>
                <w:rFonts w:ascii="Times New Roman" w:hAnsi="Times New Roman" w:cs="Times New Roman"/>
              </w:rPr>
            </w:pPr>
            <w:r>
              <w:rPr>
                <w:rFonts w:ascii="Times New Roman" w:hAnsi="Times New Roman" w:cs="Times New Roman"/>
                <w:lang w:val="hr-HR"/>
              </w:rPr>
              <w:t xml:space="preserve">Priprema i daje prijedloge tijelima Škole o pitanjima važnim za učenike, njihov rad i rezultate u obrazovanju</w:t>
            </w:r>
          </w:p>
          <w:p>
            <w:pPr>
              <w:spacing/>
              <w:rPr>
                <w:rFonts w:ascii="Times New Roman" w:hAnsi="Times New Roman" w:cs="Times New Roman"/>
              </w:rPr>
            </w:pPr>
            <w:r>
              <w:rPr>
                <w:rFonts w:ascii="Times New Roman" w:hAnsi="Times New Roman" w:cs="Times New Roman"/>
                <w:lang w:val="hr-HR"/>
              </w:rPr>
              <w:t xml:space="preserve">Predlaže mjere poboljšanja uvjeta rada u Školi</w:t>
            </w:r>
          </w:p>
          <w:p>
            <w:pPr>
              <w:spacing/>
              <w:rPr>
                <w:rFonts w:ascii="Times New Roman" w:hAnsi="Times New Roman" w:cs="Times New Roman"/>
              </w:rPr>
            </w:pPr>
            <w:r>
              <w:rPr>
                <w:rFonts w:ascii="Times New Roman" w:hAnsi="Times New Roman" w:cs="Times New Roman"/>
                <w:lang w:val="hr-HR"/>
              </w:rPr>
              <w:t xml:space="preserve">Pomaže učenicima u izvršenju školskih i izvanškolskih obveza</w:t>
            </w:r>
          </w:p>
          <w:p>
            <w:pPr>
              <w:spacing/>
              <w:rPr>
                <w:rFonts w:ascii="Times New Roman" w:hAnsi="Times New Roman" w:cs="Times New Roman"/>
              </w:rPr>
            </w:pPr>
            <w:r>
              <w:rPr>
                <w:rFonts w:ascii="Times New Roman" w:hAnsi="Times New Roman" w:cs="Times New Roman"/>
                <w:lang w:val="hr-HR"/>
              </w:rPr>
              <w:t xml:space="preserve">Skrbi o socijalnoj i zdravstvenoj zaštiti učenika</w:t>
            </w:r>
          </w:p>
          <w:p>
            <w:pPr>
              <w:spacing/>
              <w:rPr>
                <w:rFonts w:ascii="Times New Roman" w:hAnsi="Times New Roman" w:cs="Times New Roman"/>
              </w:rPr>
            </w:pPr>
            <w:r>
              <w:rPr>
                <w:rFonts w:ascii="Times New Roman" w:hAnsi="Times New Roman" w:cs="Times New Roman"/>
                <w:lang w:val="hr-HR"/>
              </w:rPr>
              <w:t xml:space="preserve">Obavlja i druge poslove određene statutom i drugim općim aktima škole</w:t>
            </w:r>
          </w:p>
          <w:p>
            <w:pPr>
              <w:spacing/>
              <w:rPr>
                <w:rFonts w:ascii="Times New Roman" w:hAnsi="Times New Roman" w:cs="Times New Roman"/>
              </w:rPr>
            </w:pPr>
            <w:r>
              <w:rPr>
                <w:rFonts w:ascii="Times New Roman" w:hAnsi="Times New Roman" w:cs="Times New Roman"/>
                <w:lang w:val="hr-HR"/>
              </w:rPr>
              <w:t xml:space="preserve">Humanitarne aktivnosti</w:t>
            </w:r>
          </w:p>
        </w:tc>
        <w:tc>
          <w:tcPr>
            <w:tcW w:type="dxa" w:w="1985"/>
            <w:tcBorders/>
            <w:vAlign w:val="center"/>
          </w:tcPr>
          <w:p>
            <w:pPr>
              <w:spacing w:before="196"/>
              <w:ind w:left="109" w:right="279"/>
              <w:jc w:val="center"/>
              <w:rPr>
                <w:rFonts w:ascii="Times New Roman" w:hAnsi="Times New Roman" w:eastAsia="Calibri" w:cs="Times New Roman"/>
              </w:rPr>
            </w:pPr>
            <w:r>
              <w:rPr>
                <w:rFonts w:ascii="Times New Roman" w:hAnsi="Times New Roman" w:eastAsia="Calibri" w:cs="Times New Roman"/>
              </w:rPr>
              <w:t xml:space="preserve">članovi Vijeća učenika, ravnatelj, stručna služba Škole</w:t>
            </w:r>
          </w:p>
        </w:tc>
      </w:tr>
      <w:tr>
        <w:trPr>
          <w:trHeight w:val="386" w:hRule="atLeast"/>
          <w:jc w:val="center"/>
        </w:trPr>
        <w:tc>
          <w:tcPr>
            <w:tcW w:type="dxa" w:w="9680"/>
            <w:gridSpan w:val="3"/>
            <w:tcBorders/>
            <w:vAlign w:val="center"/>
          </w:tcPr>
          <w:p>
            <w:pPr>
              <w:spacing w:before="2"/>
              <w:ind w:left="13"/>
              <w:jc w:val="center"/>
              <w:rPr>
                <w:rFonts w:ascii="Times New Roman" w:hAnsi="Times New Roman" w:eastAsia="Calibri" w:cs="Times New Roman"/>
              </w:rPr>
            </w:pPr>
            <w:r>
              <w:rPr>
                <w:rFonts w:ascii="Times New Roman" w:hAnsi="Times New Roman" w:eastAsia="Calibri" w:cs="Times New Roman"/>
                <w:lang w:val="hr-HR"/>
              </w:rPr>
              <w:t xml:space="preserve">Sjednice Vijeća održavaju se tijekom godine po potrebi</w:t>
            </w:r>
          </w:p>
        </w:tc>
      </w:tr>
    </w:tbl>
    <w:p>
      <w:pPr>
        <w:pStyle w:val="Naslov2"/>
        <w:spacing/>
        <w:rPr/>
      </w:pPr>
      <w:bookmarkStart w:id="144" w:name="_Toc242149962"/>
      <w:r>
        <w:rPr/>
        <w:t xml:space="preserve">8.11. Program rada Vijeća roditelja</w:t>
      </w:r>
      <w:bookmarkEnd w:id="144"/>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Glavni sadržaj rada Vijeća roditelja bit će:</w:t>
      </w:r>
    </w:p>
    <w:p>
      <w:pPr>
        <w:overflowPunct w:val="false"/>
        <w:autoSpaceDE w:val="false"/>
        <w:autoSpaceDN w:val="false"/>
        <w:adjustRightInd w:val="false"/>
        <w:spacing w:after="0" w:line="240" w:lineRule="auto"/>
        <w:textAlignment w:val="baseline"/>
        <w:rPr>
          <w:rFonts w:ascii="Times New Roman" w:hAnsi="Times New Roman" w:eastAsia="Calibri" w:cs="Times New Roman"/>
          <w:sz w:val="24"/>
          <w:szCs w:val="24"/>
          <w:lang w:eastAsia="hr-HR"/>
        </w:rPr>
      </w:pPr>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896"/>
        <w:gridCol w:w="5714"/>
        <w:gridCol w:w="2564"/>
      </w:tblGrid>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lang w:eastAsia="hr-HR"/>
              </w:rPr>
            </w:pPr>
            <w:r>
              <w:rPr>
                <w:rFonts w:ascii="Times New Roman" w:hAnsi="Times New Roman" w:eastAsia="Calibri" w:cs="Times New Roman"/>
                <w:b/>
                <w:bCs/>
                <w:lang w:eastAsia="hr-HR"/>
              </w:rPr>
              <w:t xml:space="preserve">R. Br.</w:t>
            </w:r>
          </w:p>
        </w:tc>
        <w:tc>
          <w:tcPr>
            <w:tcW w:type="dxa" w:w="5953"/>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Sadržaj  rada</w:t>
            </w:r>
          </w:p>
        </w:tc>
        <w:tc>
          <w:tcPr>
            <w:tcW w:type="dxa" w:w="2672"/>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Približno vrijeme </w:t>
            </w:r>
          </w:p>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b/>
                <w:bCs/>
                <w:caps/>
                <w:lang w:eastAsia="hr-HR"/>
              </w:rPr>
            </w:pPr>
            <w:r>
              <w:rPr>
                <w:rFonts w:ascii="Times New Roman" w:hAnsi="Times New Roman" w:eastAsia="Calibri" w:cs="Times New Roman"/>
                <w:b/>
                <w:bCs/>
                <w:caps/>
                <w:lang w:eastAsia="hr-HR"/>
              </w:rPr>
              <w:t xml:space="preserve">realizacije</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1.</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Konstituiranje</w:t>
            </w:r>
          </w:p>
        </w:tc>
        <w:tc>
          <w:tcPr>
            <w:tcW w:type="dxa" w:w="267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2.</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Razmatranje Školskog kurikuluma za 2025./2026. godinu, te Prijedloga Godišnjeg plana rada Srednje škole Otočac za školsku 202</w:t>
            </w:r>
            <w:r>
              <w:rPr>
                <w:rFonts w:ascii="Times New Roman" w:hAnsi="Times New Roman" w:eastAsia="Calibri" w:cs="Times New Roman"/>
                <w:lang w:eastAsia="hr-HR"/>
              </w:rPr>
              <w:t xml:space="preserve">6./2027.</w:t>
            </w:r>
            <w:r>
              <w:rPr>
                <w:rFonts w:ascii="Times New Roman" w:hAnsi="Times New Roman" w:eastAsia="Calibri" w:cs="Times New Roman"/>
                <w:lang w:eastAsia="hr-HR"/>
              </w:rPr>
              <w:t xml:space="preserve"> godinu</w:t>
            </w:r>
          </w:p>
        </w:tc>
        <w:tc>
          <w:tcPr>
            <w:tcW w:type="dxa" w:w="267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rujan</w:t>
            </w:r>
          </w:p>
        </w:tc>
      </w:tr>
      <w:tr>
        <w:trPr>
          <w:jc w:val="center"/>
        </w:trPr>
        <w:tc>
          <w:tcPr>
            <w:tcW w:type="dxa" w:w="934"/>
            <w:tcBorders/>
            <w:shd w:fill="FFF2CC" w:color="auto" w:val="clear"/>
            <w:vAlign w:val="center"/>
          </w:tcPr>
          <w:p>
            <w:pPr>
              <w:overflowPunct w:val="false"/>
              <w:autoSpaceDE w:val="false"/>
              <w:autoSpaceDN w:val="false"/>
              <w:adjustRightInd w:val="false"/>
              <w:spacing w:after="0" w:line="240" w:lineRule="auto"/>
              <w:jc w:val="center"/>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3.</w:t>
            </w:r>
          </w:p>
        </w:tc>
        <w:tc>
          <w:tcPr>
            <w:tcW w:type="dxa" w:w="5953"/>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Ostale teme iz ovlasti rada Vijeća Roditelja – prema ukazanoj potrebi</w:t>
            </w:r>
          </w:p>
        </w:tc>
        <w:tc>
          <w:tcPr>
            <w:tcW w:type="dxa" w:w="2672"/>
            <w:tcBorders/>
            <w:vAlign w:val="center"/>
          </w:tcPr>
          <w:p>
            <w:pPr>
              <w:overflowPunct w:val="false"/>
              <w:autoSpaceDE w:val="false"/>
              <w:autoSpaceDN w:val="false"/>
              <w:adjustRightInd w:val="false"/>
              <w:spacing w:after="0" w:line="240" w:lineRule="auto"/>
              <w:textAlignment w:val="baseline"/>
              <w:rPr>
                <w:rFonts w:ascii="Times New Roman" w:hAnsi="Times New Roman" w:eastAsia="Calibri" w:cs="Times New Roman"/>
                <w:lang w:eastAsia="hr-HR"/>
              </w:rPr>
            </w:pPr>
            <w:r>
              <w:rPr>
                <w:rFonts w:ascii="Times New Roman" w:hAnsi="Times New Roman" w:eastAsia="Calibri" w:cs="Times New Roman"/>
                <w:lang w:eastAsia="hr-HR"/>
              </w:rPr>
              <w:t xml:space="preserve">tijekom školske godine</w:t>
            </w:r>
          </w:p>
        </w:tc>
      </w:tr>
    </w:tbl>
    <w:p>
      <w:pPr>
        <w:pStyle w:val="Naslov2"/>
        <w:spacing/>
        <w:rPr/>
      </w:pPr>
      <w:bookmarkStart w:id="145" w:name="_Toc242149963"/>
    </w:p>
    <w:p>
      <w:pPr>
        <w:pStyle w:val="Naslov2"/>
        <w:spacing/>
        <w:rPr/>
      </w:pPr>
      <w:r>
        <w:rPr/>
        <w:t xml:space="preserve">8.12. Plan i program rada ispitnog koordinatora državne mature</w:t>
      </w:r>
      <w:bookmarkEnd w:id="145"/>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6656"/>
        <w:gridCol w:w="2518"/>
      </w:tblGrid>
      <w:tr>
        <w:trPr>
          <w:jc w:val="center"/>
        </w:trPr>
        <w:tc>
          <w:tcPr>
            <w:tcW w:type="dxa" w:w="6799"/>
            <w:tcBorders/>
            <w:shd w:fill="FFF2CC" w:color="auto" w:val="clear"/>
            <w:vAlign w:val="center"/>
          </w:tcPr>
          <w:p>
            <w:pPr>
              <w:overflowPunct w:val="false"/>
              <w:autoSpaceDE w:val="false"/>
              <w:autoSpaceDN w:val="false"/>
              <w:adjustRightInd w:val="false"/>
              <w:spacing/>
              <w:jc w:val="center"/>
              <w:textAlignment w:val="baseline"/>
              <w:rPr>
                <w:rFonts w:eastAsia="Calibri"/>
                <w:b/>
                <w:caps/>
                <w:sz w:val="22"/>
                <w:szCs w:val="22"/>
              </w:rPr>
            </w:pPr>
          </w:p>
          <w:p>
            <w:pPr>
              <w:overflowPunct w:val="false"/>
              <w:autoSpaceDE w:val="false"/>
              <w:autoSpaceDN w:val="false"/>
              <w:adjustRightInd w:val="false"/>
              <w:spacing/>
              <w:jc w:val="center"/>
              <w:textAlignment w:val="baseline"/>
              <w:rPr>
                <w:rFonts w:eastAsia="Calibri"/>
                <w:b/>
                <w:caps/>
                <w:sz w:val="22"/>
                <w:szCs w:val="22"/>
              </w:rPr>
            </w:pPr>
            <w:r>
              <w:rPr>
                <w:rFonts w:eastAsia="Calibri"/>
                <w:b/>
                <w:caps/>
                <w:sz w:val="22"/>
                <w:szCs w:val="22"/>
              </w:rPr>
              <w:t xml:space="preserve">Opis poslova</w:t>
            </w:r>
          </w:p>
          <w:p>
            <w:pPr>
              <w:overflowPunct w:val="false"/>
              <w:autoSpaceDE w:val="false"/>
              <w:autoSpaceDN w:val="false"/>
              <w:adjustRightInd w:val="false"/>
              <w:spacing/>
              <w:jc w:val="center"/>
              <w:textAlignment w:val="baseline"/>
              <w:rPr>
                <w:rFonts w:eastAsia="Calibri"/>
                <w:b/>
                <w:caps/>
                <w:sz w:val="22"/>
                <w:szCs w:val="22"/>
              </w:rPr>
            </w:pPr>
          </w:p>
        </w:tc>
        <w:tc>
          <w:tcPr>
            <w:tcW w:type="dxa" w:w="2552"/>
            <w:tcBorders/>
            <w:shd w:fill="FFF2CC" w:color="auto" w:val="clear"/>
            <w:vAlign w:val="center"/>
          </w:tcPr>
          <w:p>
            <w:pPr>
              <w:overflowPunct w:val="false"/>
              <w:autoSpaceDE w:val="false"/>
              <w:autoSpaceDN w:val="false"/>
              <w:adjustRightInd w:val="false"/>
              <w:spacing/>
              <w:jc w:val="center"/>
              <w:textAlignment w:val="baseline"/>
              <w:rPr>
                <w:rFonts w:eastAsia="Calibri"/>
                <w:b/>
                <w:caps/>
                <w:sz w:val="22"/>
                <w:szCs w:val="22"/>
              </w:rPr>
            </w:pPr>
          </w:p>
          <w:p>
            <w:pPr>
              <w:overflowPunct w:val="false"/>
              <w:autoSpaceDE w:val="false"/>
              <w:autoSpaceDN w:val="false"/>
              <w:adjustRightInd w:val="false"/>
              <w:spacing/>
              <w:jc w:val="center"/>
              <w:textAlignment w:val="baseline"/>
              <w:rPr>
                <w:rFonts w:eastAsia="Calibri"/>
                <w:b/>
                <w:caps/>
                <w:sz w:val="22"/>
                <w:szCs w:val="22"/>
              </w:rPr>
            </w:pPr>
            <w:r>
              <w:rPr>
                <w:rFonts w:eastAsia="Calibri"/>
                <w:b/>
                <w:caps/>
                <w:sz w:val="22"/>
                <w:szCs w:val="22"/>
              </w:rPr>
              <w:t xml:space="preserve">Vrijeme izvršenja</w:t>
            </w:r>
          </w:p>
        </w:tc>
      </w:tr>
      <w:tr>
        <w:trPr>
          <w:trHeight w:val="714" w:hRule="atLeast"/>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Upoznavanje učenika četvrtih razreda s državnom maturom i mogućnosti nastavka školovanja</w:t>
            </w:r>
          </w:p>
        </w:tc>
        <w:tc>
          <w:tcPr>
            <w:tcW w:type="dxa" w:w="2552"/>
            <w:tcBorders/>
            <w:vAlign w:val="center"/>
          </w:tcPr>
          <w:p>
            <w:pPr>
              <w:overflowPunct w:val="false"/>
              <w:autoSpaceDE w:val="false"/>
              <w:autoSpaceDN w:val="false"/>
              <w:adjustRightInd w:val="false"/>
              <w:spacing/>
              <w:jc w:val="center"/>
              <w:textAlignment w:val="baseline"/>
              <w:rPr>
                <w:rFonts w:eastAsia="Calibri"/>
                <w:sz w:val="22"/>
                <w:szCs w:val="22"/>
              </w:rPr>
            </w:pPr>
            <w:r>
              <w:rPr>
                <w:rFonts w:eastAsia="Calibri"/>
                <w:sz w:val="22"/>
                <w:szCs w:val="22"/>
              </w:rPr>
              <w:t xml:space="preserve">listopad – prosinac</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Upoznavanje roditelja učenika četvrtih razreda s državnom maturom na roditeljskim sastancima</w:t>
            </w:r>
          </w:p>
        </w:tc>
        <w:tc>
          <w:tcPr>
            <w:tcW w:type="dxa" w:w="2552"/>
            <w:tcBorders/>
            <w:vAlign w:val="center"/>
          </w:tcPr>
          <w:p>
            <w:pPr>
              <w:overflowPunct w:val="false"/>
              <w:autoSpaceDE w:val="false"/>
              <w:autoSpaceDN w:val="false"/>
              <w:adjustRightInd w:val="false"/>
              <w:spacing/>
              <w:jc w:val="center"/>
              <w:textAlignment w:val="baseline"/>
              <w:rPr>
                <w:rFonts w:eastAsia="Calibri"/>
                <w:sz w:val="22"/>
                <w:szCs w:val="22"/>
              </w:rPr>
            </w:pPr>
            <w:r>
              <w:rPr>
                <w:rFonts w:eastAsia="Calibri"/>
                <w:sz w:val="22"/>
                <w:szCs w:val="22"/>
              </w:rPr>
              <w:t xml:space="preserve">listopad – prosinac</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Kontinuirano praćenje uputa i obavijesti NCVVO-a za provođenje državne mature na stranicama: https://www.ncvvo.hr/</w:t>
            </w:r>
          </w:p>
        </w:tc>
        <w:tc>
          <w:tcPr>
            <w:tcW w:type="dxa" w:w="2552"/>
            <w:tcBorders/>
            <w:vAlign w:val="center"/>
          </w:tcPr>
          <w:p>
            <w:pPr>
              <w:overflowPunct w:val="false"/>
              <w:autoSpaceDE w:val="false"/>
              <w:autoSpaceDN w:val="false"/>
              <w:adjustRightInd w:val="false"/>
              <w:spacing/>
              <w:jc w:val="center"/>
              <w:textAlignment w:val="baseline"/>
              <w:rPr>
                <w:rFonts w:eastAsia="Calibri"/>
                <w:sz w:val="22"/>
                <w:szCs w:val="22"/>
              </w:rPr>
            </w:pPr>
            <w:r>
              <w:rPr>
                <w:rFonts w:eastAsia="Calibri"/>
                <w:sz w:val="22"/>
                <w:szCs w:val="22"/>
              </w:rPr>
              <w:t xml:space="preserve">tijekom školske godine</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Prisustvovanje seminarima o državnoj maturi</w:t>
            </w:r>
          </w:p>
        </w:tc>
        <w:tc>
          <w:tcPr>
            <w:tcW w:type="dxa" w:w="2552"/>
            <w:tcBorders/>
            <w:vAlign w:val="center"/>
          </w:tcPr>
          <w:p>
            <w:pPr>
              <w:overflowPunct w:val="false"/>
              <w:autoSpaceDE w:val="false"/>
              <w:autoSpaceDN w:val="false"/>
              <w:adjustRightInd w:val="false"/>
              <w:spacing/>
              <w:jc w:val="center"/>
              <w:textAlignment w:val="baseline"/>
              <w:rPr>
                <w:rFonts w:eastAsia="Calibri"/>
                <w:sz w:val="22"/>
                <w:szCs w:val="22"/>
              </w:rPr>
            </w:pPr>
            <w:r>
              <w:rPr>
                <w:rFonts w:eastAsia="Calibri"/>
                <w:sz w:val="22"/>
                <w:szCs w:val="22"/>
              </w:rPr>
              <w:t xml:space="preserve">listopad – svibanj</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Kontinuirano praćenje procesa prijava učenika za polaganje državne mature i upoznavanje učenika s rokovima, pravima i obvezama u procesu prijave</w:t>
            </w:r>
          </w:p>
        </w:tc>
        <w:tc>
          <w:tcPr>
            <w:tcW w:type="dxa" w:w="2552"/>
            <w:tcBorders/>
            <w:vAlign w:val="center"/>
          </w:tcPr>
          <w:p>
            <w:pPr>
              <w:overflowPunct w:val="false"/>
              <w:autoSpaceDE w:val="false"/>
              <w:autoSpaceDN w:val="false"/>
              <w:adjustRightInd w:val="false"/>
              <w:spacing/>
              <w:jc w:val="center"/>
              <w:textAlignment w:val="baseline"/>
              <w:rPr>
                <w:rFonts w:eastAsia="Calibri"/>
                <w:sz w:val="22"/>
                <w:szCs w:val="22"/>
              </w:rPr>
            </w:pPr>
            <w:r>
              <w:rPr>
                <w:rFonts w:eastAsia="Calibri"/>
                <w:sz w:val="22"/>
                <w:szCs w:val="22"/>
              </w:rPr>
              <w:t xml:space="preserve">prosinac – veljača</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Po zaključivanju prijava, ispisivanja i potpisivanje istih</w:t>
            </w:r>
          </w:p>
        </w:tc>
        <w:tc>
          <w:tcPr>
            <w:tcW w:type="dxa" w:w="2552"/>
            <w:vMerge w:val="restart"/>
            <w:tcBorders/>
            <w:vAlign w:val="center"/>
          </w:tcPr>
          <w:p>
            <w:pPr>
              <w:overflowPunct w:val="false"/>
              <w:autoSpaceDE w:val="false"/>
              <w:autoSpaceDN w:val="false"/>
              <w:adjustRightInd w:val="false"/>
              <w:spacing/>
              <w:jc w:val="center"/>
              <w:textAlignment w:val="baseline"/>
              <w:rPr>
                <w:rFonts w:eastAsia="Calibri"/>
                <w:sz w:val="22"/>
                <w:szCs w:val="22"/>
              </w:rPr>
            </w:pPr>
            <w:r>
              <w:rPr>
                <w:rFonts w:eastAsia="Calibri"/>
                <w:sz w:val="22"/>
                <w:szCs w:val="22"/>
              </w:rPr>
              <w:t xml:space="preserve">veljača</w:t>
            </w:r>
          </w:p>
          <w:p>
            <w:pPr>
              <w:overflowPunct w:val="false"/>
              <w:autoSpaceDE w:val="false"/>
              <w:autoSpaceDN w:val="false"/>
              <w:adjustRightInd w:val="false"/>
              <w:spacing/>
              <w:jc w:val="center"/>
              <w:textAlignment w:val="baseline"/>
              <w:rPr>
                <w:rFonts w:eastAsia="Calibri"/>
                <w:sz w:val="22"/>
                <w:szCs w:val="22"/>
              </w:rPr>
            </w:pP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Izvještavanje ravnatelja i Nastavničkog vijeća o prijavi učenika za polaganje državne mature</w:t>
            </w:r>
          </w:p>
        </w:tc>
        <w:tc>
          <w:tcPr>
            <w:tcW w:type="dxa" w:w="2552"/>
            <w:vMerge w:val="continue"/>
            <w:tcBorders/>
            <w:vAlign w:val="center"/>
          </w:tcPr>
          <w:p>
            <w:pPr>
              <w:overflowPunct w:val="false"/>
              <w:autoSpaceDE w:val="false"/>
              <w:autoSpaceDN w:val="false"/>
              <w:adjustRightInd w:val="false"/>
              <w:spacing/>
              <w:jc w:val="center"/>
              <w:textAlignment w:val="baseline"/>
              <w:rPr>
                <w:rFonts w:eastAsia="Calibri"/>
                <w:sz w:val="22"/>
                <w:szCs w:val="22"/>
              </w:rPr>
            </w:pP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Zaprimanje ispitnog materijala i kontrola broja ispita</w:t>
            </w:r>
          </w:p>
        </w:tc>
        <w:tc>
          <w:tcPr>
            <w:tcW w:type="dxa" w:w="2552"/>
            <w:vMerge w:val="restart"/>
            <w:tcBorders/>
            <w:vAlign w:val="center"/>
          </w:tcPr>
          <w:p>
            <w:pPr>
              <w:overflowPunct w:val="false"/>
              <w:autoSpaceDE w:val="false"/>
              <w:autoSpaceDN w:val="false"/>
              <w:adjustRightInd w:val="false"/>
              <w:spacing/>
              <w:jc w:val="center"/>
              <w:textAlignment w:val="baseline"/>
              <w:rPr>
                <w:rFonts w:eastAsia="Calibri"/>
                <w:sz w:val="22"/>
                <w:szCs w:val="22"/>
              </w:rPr>
            </w:pPr>
          </w:p>
          <w:p>
            <w:pPr>
              <w:overflowPunct w:val="false"/>
              <w:autoSpaceDE w:val="false"/>
              <w:autoSpaceDN w:val="false"/>
              <w:adjustRightInd w:val="false"/>
              <w:spacing/>
              <w:jc w:val="center"/>
              <w:textAlignment w:val="baseline"/>
              <w:rPr>
                <w:rFonts w:eastAsia="Calibri"/>
                <w:sz w:val="22"/>
                <w:szCs w:val="22"/>
              </w:rPr>
            </w:pPr>
          </w:p>
          <w:p>
            <w:pPr>
              <w:overflowPunct w:val="false"/>
              <w:autoSpaceDE w:val="false"/>
              <w:autoSpaceDN w:val="false"/>
              <w:adjustRightInd w:val="false"/>
              <w:spacing/>
              <w:jc w:val="center"/>
              <w:textAlignment w:val="baseline"/>
              <w:rPr>
                <w:rFonts w:eastAsia="Calibri"/>
                <w:sz w:val="22"/>
                <w:szCs w:val="22"/>
              </w:rPr>
            </w:pPr>
          </w:p>
          <w:p>
            <w:pPr>
              <w:overflowPunct w:val="false"/>
              <w:autoSpaceDE w:val="false"/>
              <w:autoSpaceDN w:val="false"/>
              <w:adjustRightInd w:val="false"/>
              <w:spacing/>
              <w:jc w:val="center"/>
              <w:textAlignment w:val="baseline"/>
              <w:rPr>
                <w:rFonts w:eastAsia="Calibri"/>
                <w:sz w:val="22"/>
                <w:szCs w:val="22"/>
              </w:rPr>
            </w:pPr>
          </w:p>
          <w:p>
            <w:pPr>
              <w:overflowPunct w:val="false"/>
              <w:autoSpaceDE w:val="false"/>
              <w:autoSpaceDN w:val="false"/>
              <w:adjustRightInd w:val="false"/>
              <w:spacing/>
              <w:jc w:val="center"/>
              <w:textAlignment w:val="baseline"/>
              <w:rPr>
                <w:rFonts w:eastAsia="Calibri"/>
                <w:sz w:val="22"/>
                <w:szCs w:val="22"/>
              </w:rPr>
            </w:pPr>
          </w:p>
          <w:p>
            <w:pPr>
              <w:overflowPunct w:val="false"/>
              <w:autoSpaceDE w:val="false"/>
              <w:autoSpaceDN w:val="false"/>
              <w:adjustRightInd w:val="false"/>
              <w:spacing/>
              <w:jc w:val="center"/>
              <w:textAlignment w:val="baseline"/>
              <w:rPr>
                <w:rFonts w:eastAsia="Calibri"/>
                <w:sz w:val="22"/>
                <w:szCs w:val="22"/>
              </w:rPr>
            </w:pPr>
            <w:r>
              <w:rPr>
                <w:rFonts w:eastAsia="Calibri"/>
                <w:sz w:val="22"/>
                <w:szCs w:val="22"/>
              </w:rPr>
              <w:t xml:space="preserve">svibanj – lipanj</w:t>
            </w:r>
          </w:p>
          <w:p>
            <w:pPr>
              <w:overflowPunct w:val="false"/>
              <w:autoSpaceDE w:val="false"/>
              <w:autoSpaceDN w:val="false"/>
              <w:adjustRightInd w:val="false"/>
              <w:spacing/>
              <w:jc w:val="center"/>
              <w:textAlignment w:val="baseline"/>
              <w:rPr>
                <w:rFonts w:eastAsia="Calibri"/>
                <w:sz w:val="22"/>
                <w:szCs w:val="22"/>
              </w:rPr>
            </w:pPr>
          </w:p>
          <w:p>
            <w:pPr>
              <w:overflowPunct w:val="false"/>
              <w:autoSpaceDE w:val="false"/>
              <w:autoSpaceDN w:val="false"/>
              <w:adjustRightInd w:val="false"/>
              <w:spacing/>
              <w:jc w:val="center"/>
              <w:textAlignment w:val="baseline"/>
              <w:rPr>
                <w:rFonts w:eastAsia="Calibri"/>
                <w:sz w:val="22"/>
                <w:szCs w:val="22"/>
              </w:rPr>
            </w:pPr>
            <w:r>
              <w:rPr>
                <w:rFonts w:eastAsia="Calibri"/>
                <w:sz w:val="22"/>
                <w:szCs w:val="22"/>
              </w:rPr>
              <w:t xml:space="preserve">kolovoz – rujan</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Upisivanje ispita u bazu</w:t>
            </w:r>
          </w:p>
        </w:tc>
        <w:tc>
          <w:tcPr>
            <w:tcW w:type="dxa" w:w="2552"/>
            <w:vMerge w:val="continue"/>
            <w:tcBorders/>
            <w:vAlign w:val="center"/>
          </w:tcPr>
          <w:p>
            <w:pPr>
              <w:overflowPunct w:val="false"/>
              <w:autoSpaceDE w:val="false"/>
              <w:autoSpaceDN w:val="false"/>
              <w:adjustRightInd w:val="false"/>
              <w:spacing/>
              <w:jc w:val="center"/>
              <w:textAlignment w:val="baseline"/>
              <w:rPr>
                <w:rFonts w:eastAsia="Calibri"/>
                <w:sz w:val="22"/>
                <w:szCs w:val="22"/>
              </w:rPr>
            </w:pP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Spremanje ispitnih materijala u sigurnu prostoriju</w:t>
            </w:r>
          </w:p>
        </w:tc>
        <w:tc>
          <w:tcPr>
            <w:tcW w:type="dxa" w:w="2552"/>
            <w:vMerge w:val="continue"/>
            <w:tcBorders/>
            <w:vAlign w:val="center"/>
          </w:tcPr>
          <w:p>
            <w:pPr>
              <w:overflowPunct w:val="false"/>
              <w:autoSpaceDE w:val="false"/>
              <w:autoSpaceDN w:val="false"/>
              <w:adjustRightInd w:val="false"/>
              <w:spacing/>
              <w:jc w:val="center"/>
              <w:textAlignment w:val="baseline"/>
              <w:rPr>
                <w:rFonts w:eastAsia="Calibri"/>
                <w:sz w:val="22"/>
                <w:szCs w:val="22"/>
              </w:rPr>
            </w:pP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Organizacija ispitnih prostorija za državnu maturu</w:t>
            </w:r>
          </w:p>
        </w:tc>
        <w:tc>
          <w:tcPr>
            <w:tcW w:type="dxa" w:w="2552"/>
            <w:vMerge w:val="continue"/>
            <w:tcBorders/>
            <w:vAlign w:val="center"/>
          </w:tcPr>
          <w:p>
            <w:pPr>
              <w:overflowPunct w:val="false"/>
              <w:autoSpaceDE w:val="false"/>
              <w:autoSpaceDN w:val="false"/>
              <w:adjustRightInd w:val="false"/>
              <w:spacing/>
              <w:jc w:val="center"/>
              <w:textAlignment w:val="baseline"/>
              <w:rPr>
                <w:rFonts w:eastAsia="Calibri"/>
                <w:sz w:val="22"/>
                <w:szCs w:val="22"/>
              </w:rPr>
            </w:pP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Organizacija dežurnih nastavnika</w:t>
            </w:r>
          </w:p>
        </w:tc>
        <w:tc>
          <w:tcPr>
            <w:tcW w:type="dxa" w:w="2552"/>
            <w:vMerge w:val="continue"/>
            <w:tcBorders/>
            <w:vAlign w:val="center"/>
          </w:tcPr>
          <w:p>
            <w:pPr>
              <w:overflowPunct w:val="false"/>
              <w:autoSpaceDE w:val="false"/>
              <w:autoSpaceDN w:val="false"/>
              <w:adjustRightInd w:val="false"/>
              <w:spacing/>
              <w:jc w:val="center"/>
              <w:textAlignment w:val="baseline"/>
              <w:rPr>
                <w:rFonts w:eastAsia="Calibri"/>
                <w:sz w:val="22"/>
                <w:szCs w:val="22"/>
              </w:rPr>
            </w:pP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Organizacija razmještaja učenika za državnu maturu</w:t>
            </w:r>
          </w:p>
        </w:tc>
        <w:tc>
          <w:tcPr>
            <w:tcW w:type="dxa" w:w="2552"/>
            <w:vMerge w:val="continue"/>
            <w:tcBorders/>
            <w:vAlign w:val="center"/>
          </w:tcPr>
          <w:p>
            <w:pPr>
              <w:overflowPunct w:val="false"/>
              <w:autoSpaceDE w:val="false"/>
              <w:autoSpaceDN w:val="false"/>
              <w:adjustRightInd w:val="false"/>
              <w:spacing/>
              <w:jc w:val="center"/>
              <w:textAlignment w:val="baseline"/>
              <w:rPr>
                <w:rFonts w:eastAsia="Calibri"/>
                <w:sz w:val="22"/>
                <w:szCs w:val="22"/>
              </w:rPr>
            </w:pP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Upis u bazu organizacije dežurstava za pojedine ispite državne mature</w:t>
            </w:r>
          </w:p>
        </w:tc>
        <w:tc>
          <w:tcPr>
            <w:tcW w:type="dxa" w:w="2552"/>
            <w:vMerge w:val="continue"/>
            <w:tcBorders/>
            <w:vAlign w:val="center"/>
          </w:tcPr>
          <w:p>
            <w:pPr>
              <w:overflowPunct w:val="false"/>
              <w:autoSpaceDE w:val="false"/>
              <w:autoSpaceDN w:val="false"/>
              <w:adjustRightInd w:val="false"/>
              <w:spacing/>
              <w:jc w:val="center"/>
              <w:textAlignment w:val="baseline"/>
              <w:rPr>
                <w:rFonts w:eastAsia="Calibri"/>
                <w:sz w:val="22"/>
                <w:szCs w:val="22"/>
              </w:rPr>
            </w:pP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Sastanci s dežurnim nastavnicima i upute prije ispita državne mature</w:t>
            </w:r>
          </w:p>
        </w:tc>
        <w:tc>
          <w:tcPr>
            <w:tcW w:type="dxa" w:w="2552"/>
            <w:vMerge w:val="continue"/>
            <w:tcBorders/>
            <w:vAlign w:val="center"/>
          </w:tcPr>
          <w:p>
            <w:pPr>
              <w:overflowPunct w:val="false"/>
              <w:autoSpaceDE w:val="false"/>
              <w:autoSpaceDN w:val="false"/>
              <w:adjustRightInd w:val="false"/>
              <w:spacing/>
              <w:jc w:val="center"/>
              <w:textAlignment w:val="baseline"/>
              <w:rPr>
                <w:rFonts w:eastAsia="Calibri"/>
                <w:sz w:val="22"/>
                <w:szCs w:val="22"/>
              </w:rPr>
            </w:pP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Podjela ispita i vremenika dežurnim nastavnicima</w:t>
            </w:r>
          </w:p>
        </w:tc>
        <w:tc>
          <w:tcPr>
            <w:tcW w:type="dxa" w:w="2552"/>
            <w:vMerge w:val="continue"/>
            <w:tcBorders/>
            <w:vAlign w:val="center"/>
          </w:tcPr>
          <w:p>
            <w:pPr>
              <w:overflowPunct w:val="false"/>
              <w:autoSpaceDE w:val="false"/>
              <w:autoSpaceDN w:val="false"/>
              <w:adjustRightInd w:val="false"/>
              <w:spacing/>
              <w:jc w:val="center"/>
              <w:textAlignment w:val="baseline"/>
              <w:rPr>
                <w:rFonts w:eastAsia="Calibri"/>
                <w:sz w:val="22"/>
                <w:szCs w:val="22"/>
              </w:rPr>
            </w:pP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Preuzimanje ispitnog materijala od dežurnih nastavnika</w:t>
            </w:r>
          </w:p>
        </w:tc>
        <w:tc>
          <w:tcPr>
            <w:tcW w:type="dxa" w:w="2552"/>
            <w:vMerge w:val="continue"/>
            <w:tcBorders/>
            <w:vAlign w:val="center"/>
          </w:tcPr>
          <w:p>
            <w:pPr>
              <w:overflowPunct w:val="false"/>
              <w:autoSpaceDE w:val="false"/>
              <w:autoSpaceDN w:val="false"/>
              <w:adjustRightInd w:val="false"/>
              <w:spacing/>
              <w:jc w:val="center"/>
              <w:textAlignment w:val="baseline"/>
              <w:rPr>
                <w:rFonts w:eastAsia="Calibri"/>
                <w:sz w:val="22"/>
                <w:szCs w:val="22"/>
              </w:rPr>
            </w:pP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Upis u bazu podataka za pojedine ispite državne mature</w:t>
            </w:r>
          </w:p>
        </w:tc>
        <w:tc>
          <w:tcPr>
            <w:tcW w:type="dxa" w:w="2552"/>
            <w:vMerge w:val="continue"/>
            <w:tcBorders/>
            <w:vAlign w:val="center"/>
          </w:tcPr>
          <w:p>
            <w:pPr>
              <w:overflowPunct w:val="false"/>
              <w:autoSpaceDE w:val="false"/>
              <w:autoSpaceDN w:val="false"/>
              <w:adjustRightInd w:val="false"/>
              <w:spacing/>
              <w:jc w:val="center"/>
              <w:textAlignment w:val="baseline"/>
              <w:rPr>
                <w:rFonts w:eastAsia="Calibri"/>
                <w:sz w:val="22"/>
                <w:szCs w:val="22"/>
              </w:rPr>
            </w:pP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Povrat ispitnog materijala u NCVVO</w:t>
            </w:r>
          </w:p>
        </w:tc>
        <w:tc>
          <w:tcPr>
            <w:tcW w:type="dxa" w:w="2552"/>
            <w:vMerge w:val="continue"/>
            <w:tcBorders/>
            <w:vAlign w:val="center"/>
          </w:tcPr>
          <w:p>
            <w:pPr>
              <w:overflowPunct w:val="false"/>
              <w:autoSpaceDE w:val="false"/>
              <w:autoSpaceDN w:val="false"/>
              <w:adjustRightInd w:val="false"/>
              <w:spacing/>
              <w:jc w:val="center"/>
              <w:textAlignment w:val="baseline"/>
              <w:rPr>
                <w:rFonts w:eastAsia="Calibri"/>
                <w:sz w:val="22"/>
                <w:szCs w:val="22"/>
              </w:rPr>
            </w:pP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2"/>
                <w:szCs w:val="22"/>
              </w:rPr>
            </w:pPr>
            <w:r>
              <w:rPr>
                <w:rFonts w:eastAsia="Calibri"/>
                <w:sz w:val="22"/>
                <w:szCs w:val="22"/>
              </w:rPr>
              <w:t xml:space="preserve">Izvještaji ravnatelj</w:t>
            </w:r>
            <w:r>
              <w:rPr>
                <w:rFonts w:eastAsia="Calibri"/>
                <w:sz w:val="22"/>
                <w:szCs w:val="22"/>
              </w:rPr>
              <w:t xml:space="preserve"> i Nastavničkom vijeću o rezultatima državne mature i o upisima učenika na visokoškolske ustanove</w:t>
            </w:r>
          </w:p>
        </w:tc>
        <w:tc>
          <w:tcPr>
            <w:tcW w:type="dxa" w:w="2552"/>
            <w:tcBorders/>
            <w:vAlign w:val="center"/>
          </w:tcPr>
          <w:p>
            <w:pPr>
              <w:overflowPunct w:val="false"/>
              <w:autoSpaceDE w:val="false"/>
              <w:autoSpaceDN w:val="false"/>
              <w:adjustRightInd w:val="false"/>
              <w:spacing/>
              <w:jc w:val="center"/>
              <w:textAlignment w:val="baseline"/>
              <w:rPr>
                <w:rFonts w:eastAsia="Calibri"/>
                <w:sz w:val="22"/>
                <w:szCs w:val="22"/>
              </w:rPr>
            </w:pPr>
            <w:r>
              <w:rPr>
                <w:rFonts w:eastAsia="Calibri"/>
                <w:sz w:val="22"/>
                <w:szCs w:val="22"/>
              </w:rPr>
              <w:t xml:space="preserve">rujan, studeni</w:t>
            </w:r>
          </w:p>
        </w:tc>
      </w:tr>
    </w:tbl>
    <w:p>
      <w:pPr>
        <w:pStyle w:val="Naslov2"/>
        <w:spacing/>
        <w:rPr/>
      </w:pPr>
      <w:bookmarkStart w:id="146" w:name="_Toc242149964"/>
      <w:r>
        <w:rPr/>
        <w:t xml:space="preserve">8.13. Plan i program rada Školskog ispitnog povjerenstva</w:t>
      </w:r>
      <w:bookmarkEnd w:id="146"/>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bCs/>
          <w:sz w:val="24"/>
          <w:szCs w:val="24"/>
          <w:lang w:eastAsia="hr-HR"/>
        </w:rPr>
      </w:pPr>
      <w:r>
        <w:rPr>
          <w:rFonts w:ascii="Times New Roman" w:hAnsi="Times New Roman" w:eastAsia="Calibri" w:cs="Times New Roman"/>
          <w:bCs/>
          <w:sz w:val="24"/>
          <w:szCs w:val="24"/>
          <w:lang w:eastAsia="hr-HR"/>
        </w:rPr>
        <w:t xml:space="preserve">Školsko ispitno povjerenstvo (u daljnjem tekstu: ŠIP) obavlja poslove u skladu s Pravilnikom o polaganju državne mature te Godišnjim planom i programom rada Škole. </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ŠIP provodi pripremne i druge radnje u svezi s organizacijom i provedbom državne mature, a imenuje ga ravnatelj. </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4"/>
          <w:szCs w:val="24"/>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Članovi ŠIP-a za školsku 2026./2027</w:t>
      </w:r>
      <w:r>
        <w:rPr>
          <w:rFonts w:ascii="Times New Roman" w:hAnsi="Times New Roman" w:eastAsia="Calibri" w:cs="Times New Roman"/>
          <w:sz w:val="24"/>
          <w:szCs w:val="24"/>
          <w:lang w:eastAsia="hr-HR"/>
        </w:rPr>
        <w:t xml:space="preserve">. </w:t>
      </w:r>
      <w:r>
        <w:rPr>
          <w:rFonts w:ascii="Times New Roman" w:hAnsi="Times New Roman" w:eastAsia="Calibri" w:cs="Times New Roman"/>
          <w:sz w:val="24"/>
          <w:szCs w:val="24"/>
          <w:lang w:eastAsia="hr-HR"/>
        </w:rPr>
        <w:t xml:space="preserve">godinu su:</w:t>
      </w:r>
    </w:p>
    <w:p>
      <w:pPr>
        <w:widowControl w:val="false"/>
        <w:numPr>
          <w:ilvl w:val="0"/>
          <w:numId w:val="41"/>
        </w:numPr>
        <w:overflowPunct w:val="false"/>
        <w:autoSpaceDE w:val="false"/>
        <w:autoSpaceDN w:val="false"/>
        <w:adjustRightInd w:val="false"/>
        <w:spacing w:before="68" w:after="0" w:line="240" w:lineRule="auto"/>
        <w:jc w:val="both"/>
        <w:textAlignment w:val="baseline"/>
        <w:rPr>
          <w:rFonts w:ascii="Times New Roman" w:hAnsi="Times New Roman" w:eastAsia="Caladea" w:cs="Times New Roman"/>
          <w:sz w:val="24"/>
          <w:szCs w:val="24"/>
          <w:lang w:eastAsia="hr-HR"/>
        </w:rPr>
      </w:pPr>
      <w:r>
        <w:rPr>
          <w:rFonts w:ascii="Times New Roman" w:hAnsi="Times New Roman" w:eastAsia="Caladea" w:cs="Times New Roman"/>
          <w:sz w:val="24"/>
          <w:szCs w:val="24"/>
          <w:lang w:eastAsia="hr-HR"/>
        </w:rPr>
        <w:t xml:space="preserve">Ivan Vidmar, ravnatelj – predsjednik ŠIP-a</w:t>
      </w:r>
    </w:p>
    <w:p>
      <w:pPr>
        <w:widowControl w:val="false"/>
        <w:numPr>
          <w:ilvl w:val="0"/>
          <w:numId w:val="41"/>
        </w:numPr>
        <w:overflowPunct w:val="false"/>
        <w:autoSpaceDE w:val="false"/>
        <w:autoSpaceDN w:val="false"/>
        <w:adjustRightInd w:val="false"/>
        <w:spacing w:before="68" w:after="0" w:line="240" w:lineRule="auto"/>
        <w:jc w:val="both"/>
        <w:textAlignment w:val="baseline"/>
        <w:rPr>
          <w:rFonts w:ascii="Times New Roman" w:hAnsi="Times New Roman" w:eastAsia="Caladea" w:cs="Times New Roman"/>
          <w:sz w:val="24"/>
          <w:szCs w:val="24"/>
          <w:lang w:eastAsia="hr-HR"/>
        </w:rPr>
      </w:pPr>
      <w:r>
        <w:rPr>
          <w:rFonts w:ascii="Times New Roman" w:hAnsi="Times New Roman" w:eastAsia="Caladea" w:cs="Times New Roman"/>
          <w:sz w:val="24"/>
          <w:szCs w:val="24"/>
          <w:lang w:eastAsia="hr-HR"/>
        </w:rPr>
        <w:t xml:space="preserve">Ivanka Marković, član</w:t>
      </w:r>
    </w:p>
    <w:p>
      <w:pPr>
        <w:widowControl w:val="false"/>
        <w:numPr>
          <w:ilvl w:val="0"/>
          <w:numId w:val="41"/>
        </w:numPr>
        <w:overflowPunct w:val="false"/>
        <w:autoSpaceDE w:val="false"/>
        <w:autoSpaceDN w:val="false"/>
        <w:adjustRightInd w:val="false"/>
        <w:spacing w:before="68" w:after="0" w:line="240" w:lineRule="auto"/>
        <w:jc w:val="both"/>
        <w:textAlignment w:val="baseline"/>
        <w:rPr>
          <w:rFonts w:ascii="Times New Roman" w:hAnsi="Times New Roman" w:eastAsia="Caladea" w:cs="Times New Roman"/>
          <w:sz w:val="24"/>
          <w:szCs w:val="24"/>
          <w:lang w:eastAsia="hr-HR"/>
        </w:rPr>
      </w:pPr>
      <w:r>
        <w:rPr>
          <w:rFonts w:ascii="Times New Roman" w:hAnsi="Times New Roman" w:eastAsia="Caladea" w:cs="Times New Roman"/>
          <w:sz w:val="24"/>
          <w:szCs w:val="24"/>
          <w:lang w:eastAsia="hr-HR"/>
        </w:rPr>
        <w:t xml:space="preserve">Dijana Nikšić, član</w:t>
      </w:r>
    </w:p>
    <w:p>
      <w:pPr>
        <w:widowControl w:val="false"/>
        <w:numPr>
          <w:ilvl w:val="0"/>
          <w:numId w:val="41"/>
        </w:numPr>
        <w:overflowPunct w:val="false"/>
        <w:autoSpaceDE w:val="false"/>
        <w:autoSpaceDN w:val="false"/>
        <w:adjustRightInd w:val="false"/>
        <w:spacing w:before="68" w:after="0" w:line="240" w:lineRule="auto"/>
        <w:jc w:val="both"/>
        <w:textAlignment w:val="baseline"/>
        <w:rPr>
          <w:rFonts w:ascii="Times New Roman" w:hAnsi="Times New Roman" w:eastAsia="Caladea" w:cs="Times New Roman"/>
          <w:sz w:val="24"/>
          <w:szCs w:val="24"/>
          <w:lang w:eastAsia="hr-HR"/>
        </w:rPr>
      </w:pPr>
      <w:r>
        <w:rPr>
          <w:rFonts w:ascii="Times New Roman" w:hAnsi="Times New Roman" w:eastAsia="Caladea" w:cs="Times New Roman"/>
          <w:sz w:val="24"/>
          <w:szCs w:val="24"/>
          <w:lang w:eastAsia="hr-HR"/>
        </w:rPr>
        <w:t xml:space="preserve">Marija Bujan</w:t>
      </w:r>
      <w:r>
        <w:rPr>
          <w:rFonts w:ascii="Times New Roman" w:hAnsi="Times New Roman" w:eastAsia="Caladea" w:cs="Times New Roman"/>
          <w:sz w:val="24"/>
          <w:szCs w:val="24"/>
          <w:lang w:eastAsia="hr-HR"/>
        </w:rPr>
        <w:t xml:space="preserve">, član</w:t>
      </w:r>
    </w:p>
    <w:p>
      <w:pPr>
        <w:widowControl w:val="false"/>
        <w:numPr>
          <w:ilvl w:val="0"/>
          <w:numId w:val="41"/>
        </w:numPr>
        <w:overflowPunct w:val="false"/>
        <w:autoSpaceDE w:val="false"/>
        <w:autoSpaceDN w:val="false"/>
        <w:adjustRightInd w:val="false"/>
        <w:spacing w:before="68" w:after="0" w:line="240" w:lineRule="auto"/>
        <w:jc w:val="both"/>
        <w:textAlignment w:val="baseline"/>
        <w:rPr>
          <w:rFonts w:ascii="Times New Roman" w:hAnsi="Times New Roman" w:eastAsia="Caladea" w:cs="Times New Roman"/>
          <w:sz w:val="24"/>
          <w:szCs w:val="24"/>
          <w:lang w:eastAsia="hr-HR"/>
        </w:rPr>
      </w:pPr>
      <w:r>
        <w:rPr>
          <w:rFonts w:ascii="Times New Roman" w:hAnsi="Times New Roman" w:eastAsia="Caladea" w:cs="Times New Roman"/>
          <w:sz w:val="24"/>
          <w:szCs w:val="24"/>
          <w:lang w:eastAsia="hr-HR"/>
        </w:rPr>
        <w:t xml:space="preserve">Gordana Žubrinić</w:t>
      </w:r>
      <w:r>
        <w:rPr>
          <w:rFonts w:ascii="Times New Roman" w:hAnsi="Times New Roman" w:eastAsia="Caladea" w:cs="Times New Roman"/>
          <w:sz w:val="24"/>
          <w:szCs w:val="24"/>
          <w:lang w:eastAsia="hr-HR"/>
        </w:rPr>
        <w:t xml:space="preserve">, član</w:t>
      </w:r>
    </w:p>
    <w:p>
      <w:pPr>
        <w:widowControl w:val="false"/>
        <w:tabs>
          <w:tab w:val="left" w:pos="720"/>
        </w:tabs>
        <w:overflowPunct w:val="false"/>
        <w:autoSpaceDE w:val="false"/>
        <w:autoSpaceDN w:val="false"/>
        <w:adjustRightInd w:val="false"/>
        <w:spacing w:before="68" w:after="0" w:line="240" w:lineRule="auto"/>
        <w:ind w:left="360"/>
        <w:jc w:val="both"/>
        <w:textAlignment w:val="baseline"/>
        <w:rPr>
          <w:rFonts w:ascii="Times New Roman" w:hAnsi="Times New Roman" w:eastAsia="Caladea" w:cs="Times New Roman"/>
          <w:sz w:val="24"/>
          <w:szCs w:val="24"/>
          <w:lang w:eastAsia="hr-HR"/>
        </w:rPr>
      </w:pPr>
      <w:r>
        <w:rPr>
          <w:rFonts w:ascii="Times New Roman" w:hAnsi="Times New Roman" w:eastAsia="Caladea" w:cs="Times New Roman"/>
          <w:sz w:val="24"/>
          <w:szCs w:val="24"/>
          <w:lang w:eastAsia="hr-HR"/>
        </w:rPr>
        <w:t xml:space="preserve">I</w:t>
      </w:r>
      <w:r>
        <w:rPr>
          <w:rFonts w:ascii="Times New Roman" w:hAnsi="Times New Roman" w:eastAsia="Caladea" w:cs="Times New Roman"/>
          <w:sz w:val="24"/>
          <w:szCs w:val="24"/>
          <w:lang w:eastAsia="hr-HR"/>
        </w:rPr>
        <w:t xml:space="preserve">spitna koordinatorica </w:t>
      </w:r>
      <w:r>
        <w:rPr>
          <w:rFonts w:ascii="Times New Roman" w:hAnsi="Times New Roman" w:eastAsia="Caladea" w:cs="Times New Roman"/>
          <w:sz w:val="24"/>
          <w:szCs w:val="24"/>
          <w:lang w:eastAsia="hr-HR"/>
        </w:rPr>
        <w:t xml:space="preserve">je Gorana Mandarić.</w:t>
      </w:r>
    </w:p>
    <w:p>
      <w:pPr>
        <w:widowControl w:val="false"/>
        <w:overflowPunct w:val="false"/>
        <w:autoSpaceDE w:val="false"/>
        <w:autoSpaceDN w:val="false"/>
        <w:adjustRightInd w:val="false"/>
        <w:spacing w:before="68" w:after="0" w:line="240" w:lineRule="auto"/>
        <w:ind w:left="720"/>
        <w:jc w:val="both"/>
        <w:textAlignment w:val="baseline"/>
        <w:rPr>
          <w:rFonts w:ascii="Times New Roman" w:hAnsi="Times New Roman" w:eastAsia="Caladea" w:cs="Times New Roman"/>
          <w:sz w:val="24"/>
          <w:szCs w:val="24"/>
          <w:lang w:eastAsia="hr-HR"/>
        </w:rPr>
      </w:pP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Članovi ŠIP-a sastajat će se tijekom nastavne godine po potrebi, a za vrijeme pisanja i održavanja ispita državne mature svakodnevno i po potrebi u slučajevima pritužbi i prigovora te donošenja hitnih odluka.</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color w:val="FF0000"/>
          <w:sz w:val="24"/>
          <w:szCs w:val="24"/>
          <w:lang w:eastAsia="hr-HR"/>
        </w:rPr>
      </w:pPr>
    </w:p>
    <w:tbl>
      <w:tblPr>
        <w:tblStyle w:val="Reetkatablice"/>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6651"/>
        <w:gridCol w:w="2523"/>
      </w:tblGrid>
      <w:tr>
        <w:trPr>
          <w:jc w:val="center"/>
        </w:trPr>
        <w:tc>
          <w:tcPr>
            <w:tcW w:type="dxa" w:w="6799"/>
            <w:tcBorders/>
            <w:shd w:fill="FFF2CC" w:color="auto" w:val="clear"/>
            <w:vAlign w:val="center"/>
          </w:tcPr>
          <w:p>
            <w:pPr>
              <w:overflowPunct w:val="false"/>
              <w:autoSpaceDE w:val="false"/>
              <w:autoSpaceDN w:val="false"/>
              <w:adjustRightInd w:val="false"/>
              <w:spacing/>
              <w:jc w:val="center"/>
              <w:textAlignment w:val="baseline"/>
              <w:rPr>
                <w:rFonts w:eastAsia="Calibri"/>
                <w:b/>
                <w:caps/>
                <w:sz w:val="24"/>
                <w:szCs w:val="24"/>
              </w:rPr>
            </w:pPr>
            <w:r>
              <w:rPr>
                <w:rFonts w:eastAsia="Calibri"/>
                <w:b/>
                <w:caps/>
                <w:sz w:val="24"/>
                <w:szCs w:val="24"/>
              </w:rPr>
              <w:t xml:space="preserve">Aktivnosti</w:t>
            </w:r>
          </w:p>
        </w:tc>
        <w:tc>
          <w:tcPr>
            <w:tcW w:type="dxa" w:w="2552"/>
            <w:tcBorders/>
            <w:shd w:fill="FFF2CC" w:color="auto" w:val="clear"/>
            <w:vAlign w:val="center"/>
          </w:tcPr>
          <w:p>
            <w:pPr>
              <w:overflowPunct w:val="false"/>
              <w:autoSpaceDE w:val="false"/>
              <w:autoSpaceDN w:val="false"/>
              <w:adjustRightInd w:val="false"/>
              <w:spacing/>
              <w:jc w:val="center"/>
              <w:textAlignment w:val="baseline"/>
              <w:rPr>
                <w:rFonts w:eastAsia="Calibri"/>
                <w:b/>
                <w:caps/>
                <w:sz w:val="24"/>
                <w:szCs w:val="24"/>
              </w:rPr>
            </w:pPr>
            <w:r>
              <w:rPr>
                <w:rFonts w:eastAsia="Calibri"/>
                <w:b/>
                <w:caps/>
                <w:sz w:val="24"/>
                <w:szCs w:val="24"/>
              </w:rPr>
              <w:t xml:space="preserve">Vrijeme provedbe</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4"/>
                <w:szCs w:val="24"/>
              </w:rPr>
            </w:pPr>
            <w:r>
              <w:rPr>
                <w:rFonts w:eastAsia="Calibri"/>
                <w:sz w:val="24"/>
                <w:szCs w:val="24"/>
              </w:rPr>
              <w:t xml:space="preserve">Utvrđivanje popisa učenika kojima je potrebna prilagodba ispitne tehnologije</w:t>
            </w:r>
          </w:p>
        </w:tc>
        <w:tc>
          <w:tcPr>
            <w:tcW w:type="dxa" w:w="2552"/>
            <w:tcBorders/>
            <w:vAlign w:val="center"/>
          </w:tcPr>
          <w:p>
            <w:pPr>
              <w:overflowPunct w:val="false"/>
              <w:autoSpaceDE w:val="false"/>
              <w:autoSpaceDN w:val="false"/>
              <w:adjustRightInd w:val="false"/>
              <w:spacing/>
              <w:jc w:val="center"/>
              <w:textAlignment w:val="baseline"/>
              <w:rPr>
                <w:rFonts w:eastAsia="Calibri"/>
                <w:sz w:val="24"/>
                <w:szCs w:val="24"/>
              </w:rPr>
            </w:pPr>
            <w:r>
              <w:rPr>
                <w:rFonts w:eastAsia="Calibri"/>
                <w:sz w:val="24"/>
                <w:szCs w:val="24"/>
              </w:rPr>
              <w:t xml:space="preserve">do početka siječnja</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4"/>
                <w:szCs w:val="24"/>
              </w:rPr>
            </w:pPr>
            <w:r>
              <w:rPr>
                <w:rFonts w:eastAsia="Calibri"/>
                <w:sz w:val="24"/>
                <w:szCs w:val="24"/>
              </w:rPr>
              <w:t xml:space="preserve">Utvrđivanje popisa učenika na temelju zaprimljenih prijava</w:t>
            </w:r>
          </w:p>
        </w:tc>
        <w:tc>
          <w:tcPr>
            <w:tcW w:type="dxa" w:w="2552"/>
            <w:tcBorders/>
            <w:vAlign w:val="center"/>
          </w:tcPr>
          <w:p>
            <w:pPr>
              <w:overflowPunct w:val="false"/>
              <w:autoSpaceDE w:val="false"/>
              <w:autoSpaceDN w:val="false"/>
              <w:adjustRightInd w:val="false"/>
              <w:spacing/>
              <w:jc w:val="center"/>
              <w:textAlignment w:val="baseline"/>
              <w:rPr>
                <w:rFonts w:eastAsia="Calibri"/>
                <w:sz w:val="24"/>
                <w:szCs w:val="24"/>
              </w:rPr>
            </w:pPr>
            <w:r>
              <w:rPr>
                <w:rFonts w:eastAsia="Calibri"/>
                <w:sz w:val="24"/>
                <w:szCs w:val="24"/>
              </w:rPr>
              <w:t xml:space="preserve">do početka veljače</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4"/>
                <w:szCs w:val="24"/>
              </w:rPr>
            </w:pPr>
            <w:r>
              <w:rPr>
                <w:rFonts w:eastAsia="Calibri"/>
                <w:sz w:val="24"/>
                <w:szCs w:val="24"/>
              </w:rPr>
              <w:t xml:space="preserve">Utvrđivanje konačnog popisa učenika koji su ispunili uvjete za polaganje državne mature</w:t>
            </w:r>
          </w:p>
        </w:tc>
        <w:tc>
          <w:tcPr>
            <w:tcW w:type="dxa" w:w="2552"/>
            <w:tcBorders/>
            <w:vAlign w:val="center"/>
          </w:tcPr>
          <w:p>
            <w:pPr>
              <w:overflowPunct w:val="false"/>
              <w:autoSpaceDE w:val="false"/>
              <w:autoSpaceDN w:val="false"/>
              <w:adjustRightInd w:val="false"/>
              <w:spacing/>
              <w:jc w:val="center"/>
              <w:textAlignment w:val="baseline"/>
              <w:rPr>
                <w:rFonts w:eastAsia="Calibri"/>
                <w:sz w:val="24"/>
                <w:szCs w:val="24"/>
              </w:rPr>
            </w:pPr>
            <w:r>
              <w:rPr>
                <w:rFonts w:eastAsia="Calibri"/>
                <w:sz w:val="24"/>
                <w:szCs w:val="24"/>
              </w:rPr>
              <w:t xml:space="preserve">po završetku nastavne godine</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4"/>
                <w:szCs w:val="24"/>
              </w:rPr>
            </w:pPr>
            <w:r>
              <w:rPr>
                <w:rFonts w:eastAsia="Calibri"/>
                <w:sz w:val="24"/>
                <w:szCs w:val="24"/>
              </w:rPr>
              <w:t xml:space="preserve">Razmatranje i odlučivanje o opravdanosti naknadne prijave ispita, promjeni prijavljenih ispita i odjavi ispita</w:t>
            </w:r>
          </w:p>
        </w:tc>
        <w:tc>
          <w:tcPr>
            <w:tcW w:type="dxa" w:w="2552"/>
            <w:tcBorders/>
            <w:vAlign w:val="center"/>
          </w:tcPr>
          <w:p>
            <w:pPr>
              <w:overflowPunct w:val="false"/>
              <w:autoSpaceDE w:val="false"/>
              <w:autoSpaceDN w:val="false"/>
              <w:adjustRightInd w:val="false"/>
              <w:spacing/>
              <w:jc w:val="center"/>
              <w:textAlignment w:val="baseline"/>
              <w:rPr>
                <w:rFonts w:eastAsia="Calibri"/>
                <w:sz w:val="24"/>
                <w:szCs w:val="24"/>
              </w:rPr>
            </w:pPr>
            <w:r>
              <w:rPr>
                <w:rFonts w:eastAsia="Calibri"/>
                <w:sz w:val="24"/>
                <w:szCs w:val="24"/>
              </w:rPr>
              <w:t xml:space="preserve">prema vremeniku NCVVO-a</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4"/>
                <w:szCs w:val="24"/>
              </w:rPr>
            </w:pPr>
            <w:r>
              <w:rPr>
                <w:rFonts w:eastAsia="Calibri"/>
                <w:sz w:val="24"/>
                <w:szCs w:val="24"/>
              </w:rPr>
              <w:t xml:space="preserve">Organizacija ispita državne mature</w:t>
            </w:r>
          </w:p>
        </w:tc>
        <w:tc>
          <w:tcPr>
            <w:tcW w:type="dxa" w:w="2552"/>
            <w:tcBorders/>
            <w:vAlign w:val="center"/>
          </w:tcPr>
          <w:p>
            <w:pPr>
              <w:overflowPunct w:val="false"/>
              <w:autoSpaceDE w:val="false"/>
              <w:autoSpaceDN w:val="false"/>
              <w:adjustRightInd w:val="false"/>
              <w:spacing/>
              <w:jc w:val="center"/>
              <w:textAlignment w:val="baseline"/>
              <w:rPr>
                <w:rFonts w:eastAsia="Calibri"/>
                <w:sz w:val="24"/>
                <w:szCs w:val="24"/>
              </w:rPr>
            </w:pPr>
            <w:r>
              <w:rPr>
                <w:rFonts w:eastAsia="Calibri"/>
                <w:sz w:val="24"/>
                <w:szCs w:val="24"/>
              </w:rPr>
              <w:t xml:space="preserve">svibanj – kolovoz</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4"/>
                <w:szCs w:val="24"/>
              </w:rPr>
            </w:pPr>
            <w:r>
              <w:rPr>
                <w:rFonts w:eastAsia="Calibri"/>
                <w:sz w:val="24"/>
                <w:szCs w:val="24"/>
              </w:rPr>
              <w:t xml:space="preserve">Odlučivanje o opravdanosti nepristupanja učenika polaganju ispita</w:t>
            </w:r>
          </w:p>
        </w:tc>
        <w:tc>
          <w:tcPr>
            <w:tcW w:type="dxa" w:w="2552"/>
            <w:tcBorders/>
            <w:vAlign w:val="center"/>
          </w:tcPr>
          <w:p>
            <w:pPr>
              <w:overflowPunct w:val="false"/>
              <w:autoSpaceDE w:val="false"/>
              <w:autoSpaceDN w:val="false"/>
              <w:adjustRightInd w:val="false"/>
              <w:spacing/>
              <w:jc w:val="center"/>
              <w:textAlignment w:val="baseline"/>
              <w:rPr>
                <w:rFonts w:eastAsia="Calibri"/>
                <w:sz w:val="24"/>
                <w:szCs w:val="24"/>
              </w:rPr>
            </w:pPr>
            <w:r>
              <w:rPr>
                <w:rFonts w:eastAsia="Calibri"/>
                <w:sz w:val="24"/>
                <w:szCs w:val="24"/>
              </w:rPr>
              <w:t xml:space="preserve">tijekom ispitnih tjedana</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4"/>
                <w:szCs w:val="24"/>
              </w:rPr>
            </w:pPr>
            <w:r>
              <w:rPr>
                <w:rFonts w:eastAsia="Calibri"/>
                <w:sz w:val="24"/>
                <w:szCs w:val="24"/>
              </w:rPr>
              <w:t xml:space="preserve">Praćenje provedbe ispita državne mature i nazočnost na ispitnim mjestima</w:t>
            </w:r>
          </w:p>
        </w:tc>
        <w:tc>
          <w:tcPr>
            <w:tcW w:type="dxa" w:w="2552"/>
            <w:tcBorders/>
            <w:vAlign w:val="center"/>
          </w:tcPr>
          <w:p>
            <w:pPr>
              <w:overflowPunct w:val="false"/>
              <w:autoSpaceDE w:val="false"/>
              <w:autoSpaceDN w:val="false"/>
              <w:adjustRightInd w:val="false"/>
              <w:spacing/>
              <w:jc w:val="center"/>
              <w:textAlignment w:val="baseline"/>
              <w:rPr>
                <w:rFonts w:eastAsia="Calibri"/>
                <w:sz w:val="24"/>
                <w:szCs w:val="24"/>
              </w:rPr>
            </w:pPr>
            <w:r>
              <w:rPr>
                <w:rFonts w:eastAsia="Calibri"/>
                <w:sz w:val="24"/>
                <w:szCs w:val="24"/>
              </w:rPr>
              <w:t xml:space="preserve">tijekom ispitnih tjedana</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4"/>
                <w:szCs w:val="24"/>
              </w:rPr>
            </w:pPr>
            <w:r>
              <w:rPr>
                <w:rFonts w:eastAsia="Calibri"/>
                <w:sz w:val="24"/>
                <w:szCs w:val="24"/>
              </w:rPr>
              <w:t xml:space="preserve">Zaprimanje i rješavanje prigovora učenika u svezi s nepravilnostima provedbe ispita</w:t>
            </w:r>
          </w:p>
        </w:tc>
        <w:tc>
          <w:tcPr>
            <w:tcW w:type="dxa" w:w="2552"/>
            <w:tcBorders/>
            <w:vAlign w:val="center"/>
          </w:tcPr>
          <w:p>
            <w:pPr>
              <w:overflowPunct w:val="false"/>
              <w:autoSpaceDE w:val="false"/>
              <w:autoSpaceDN w:val="false"/>
              <w:adjustRightInd w:val="false"/>
              <w:spacing/>
              <w:jc w:val="center"/>
              <w:textAlignment w:val="baseline"/>
              <w:rPr>
                <w:rFonts w:eastAsia="Calibri"/>
                <w:sz w:val="24"/>
                <w:szCs w:val="24"/>
              </w:rPr>
            </w:pPr>
            <w:r>
              <w:rPr>
                <w:rFonts w:eastAsia="Calibri"/>
                <w:sz w:val="24"/>
                <w:szCs w:val="24"/>
              </w:rPr>
              <w:t xml:space="preserve">prema zaprimljenim prigovorima</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4"/>
                <w:szCs w:val="24"/>
              </w:rPr>
            </w:pPr>
            <w:r>
              <w:rPr>
                <w:rFonts w:eastAsia="Calibri"/>
                <w:sz w:val="24"/>
                <w:szCs w:val="24"/>
              </w:rPr>
              <w:t xml:space="preserve">Zaprimanje, rješavanje i utvrđivanje opravdanosti prigovora učenika na rezultate ispita i ocjene</w:t>
            </w:r>
          </w:p>
        </w:tc>
        <w:tc>
          <w:tcPr>
            <w:tcW w:type="dxa" w:w="2552"/>
            <w:tcBorders/>
            <w:vAlign w:val="center"/>
          </w:tcPr>
          <w:p>
            <w:pPr>
              <w:overflowPunct w:val="false"/>
              <w:autoSpaceDE w:val="false"/>
              <w:autoSpaceDN w:val="false"/>
              <w:adjustRightInd w:val="false"/>
              <w:spacing/>
              <w:jc w:val="center"/>
              <w:textAlignment w:val="baseline"/>
              <w:rPr>
                <w:rFonts w:eastAsia="Calibri"/>
                <w:sz w:val="24"/>
                <w:szCs w:val="24"/>
              </w:rPr>
            </w:pPr>
            <w:r>
              <w:rPr>
                <w:rFonts w:eastAsia="Calibri"/>
                <w:sz w:val="24"/>
                <w:szCs w:val="24"/>
              </w:rPr>
              <w:t xml:space="preserve">prema zaprimljenim prigovorima</w:t>
            </w:r>
          </w:p>
        </w:tc>
      </w:tr>
      <w:tr>
        <w:trPr>
          <w:jc w:val="center"/>
        </w:trPr>
        <w:tc>
          <w:tcPr>
            <w:tcW w:type="dxa" w:w="6799"/>
            <w:tcBorders/>
            <w:vAlign w:val="center"/>
          </w:tcPr>
          <w:p>
            <w:pPr>
              <w:overflowPunct w:val="false"/>
              <w:autoSpaceDE w:val="false"/>
              <w:autoSpaceDN w:val="false"/>
              <w:adjustRightInd w:val="false"/>
              <w:spacing/>
              <w:textAlignment w:val="baseline"/>
              <w:rPr>
                <w:rFonts w:eastAsia="Calibri"/>
                <w:sz w:val="24"/>
                <w:szCs w:val="24"/>
              </w:rPr>
            </w:pPr>
            <w:r>
              <w:rPr>
                <w:rFonts w:eastAsia="Calibri"/>
                <w:sz w:val="24"/>
                <w:szCs w:val="24"/>
              </w:rPr>
              <w:t xml:space="preserve">Utvrđivanje popisa učenika na temelju zaprimljenih prijava za jesenski rok</w:t>
            </w:r>
          </w:p>
        </w:tc>
        <w:tc>
          <w:tcPr>
            <w:tcW w:type="dxa" w:w="2552"/>
            <w:tcBorders/>
            <w:vAlign w:val="center"/>
          </w:tcPr>
          <w:p>
            <w:pPr>
              <w:overflowPunct w:val="false"/>
              <w:autoSpaceDE w:val="false"/>
              <w:autoSpaceDN w:val="false"/>
              <w:adjustRightInd w:val="false"/>
              <w:spacing/>
              <w:jc w:val="center"/>
              <w:textAlignment w:val="baseline"/>
              <w:rPr>
                <w:rFonts w:eastAsia="Calibri"/>
                <w:sz w:val="24"/>
                <w:szCs w:val="24"/>
              </w:rPr>
            </w:pPr>
            <w:r>
              <w:rPr>
                <w:rFonts w:eastAsia="Calibri"/>
                <w:sz w:val="24"/>
                <w:szCs w:val="24"/>
              </w:rPr>
              <w:t xml:space="preserve">prema vremeniku NCVVO-a</w:t>
            </w:r>
          </w:p>
        </w:tc>
      </w:tr>
    </w:tbl>
    <w:p>
      <w:pPr>
        <w:pStyle w:val="Naslov2"/>
        <w:spacing/>
        <w:rPr/>
      </w:pPr>
      <w:bookmarkStart w:id="147" w:name="_Toc242149965"/>
      <w:r>
        <w:rPr/>
        <w:t xml:space="preserve">8.14. Plan rada povjerenstva za kvalitetu</w:t>
      </w:r>
      <w:bookmarkEnd w:id="147"/>
    </w:p>
    <w:tbl>
      <w:tblPr>
        <w:tblStyle w:val="Reetkatablice3"/>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6336"/>
        <w:gridCol w:w="2838"/>
      </w:tblGrid>
      <w:tr>
        <w:trPr>
          <w:jc w:val="center"/>
        </w:trPr>
        <w:tc>
          <w:tcPr>
            <w:tcW w:type="dxa" w:w="9311"/>
            <w:gridSpan w:val="2"/>
            <w:tcBorders/>
            <w:shd w:fill="FFF2CC" w:color="auto" w:val="clear"/>
            <w:vAlign w:val="center"/>
          </w:tcPr>
          <w:p>
            <w:pPr>
              <w:spacing/>
              <w:jc w:val="center"/>
              <w:rPr>
                <w:rFonts w:ascii="Times New Roman" w:hAnsi="Times New Roman" w:cs="Times New Roman"/>
                <w:b/>
                <w:sz w:val="24"/>
                <w:szCs w:val="24"/>
              </w:rPr>
            </w:pPr>
            <w:r>
              <w:rPr>
                <w:rFonts w:ascii="Times New Roman" w:hAnsi="Times New Roman" w:cs="Times New Roman"/>
                <w:b/>
                <w:sz w:val="24"/>
                <w:szCs w:val="24"/>
              </w:rPr>
              <w:t xml:space="preserve">PLAN RADA POVJERENSTVA ZA KVALITETU</w:t>
            </w:r>
          </w:p>
        </w:tc>
      </w:tr>
      <w:tr>
        <w:trPr>
          <w:jc w:val="center"/>
        </w:trPr>
        <w:tc>
          <w:tcPr>
            <w:tcW w:type="dxa" w:w="6448"/>
            <w:tcBorders/>
            <w:shd w:fill="FFF2CC" w:color="auto" w:val="clear"/>
            <w:vAlign w:val="center"/>
          </w:tcPr>
          <w:p>
            <w:pPr>
              <w:spacing/>
              <w:jc w:val="center"/>
              <w:rPr>
                <w:rFonts w:ascii="Times New Roman" w:hAnsi="Times New Roman" w:cs="Times New Roman"/>
                <w:b/>
                <w:sz w:val="24"/>
                <w:szCs w:val="24"/>
              </w:rPr>
            </w:pPr>
            <w:r>
              <w:rPr>
                <w:rFonts w:ascii="Times New Roman" w:hAnsi="Times New Roman" w:cs="Times New Roman"/>
                <w:b/>
                <w:sz w:val="24"/>
                <w:szCs w:val="24"/>
              </w:rPr>
              <w:t xml:space="preserve">AKTIVNOSTI</w:t>
            </w:r>
          </w:p>
        </w:tc>
        <w:tc>
          <w:tcPr>
            <w:tcW w:type="dxa" w:w="2863"/>
            <w:tcBorders/>
            <w:shd w:fill="FFF2CC" w:color="auto" w:val="clear"/>
            <w:vAlign w:val="center"/>
          </w:tcPr>
          <w:p>
            <w:pPr>
              <w:spacing/>
              <w:jc w:val="center"/>
              <w:rPr>
                <w:rFonts w:ascii="Times New Roman" w:hAnsi="Times New Roman" w:cs="Times New Roman"/>
                <w:b/>
                <w:sz w:val="24"/>
                <w:szCs w:val="24"/>
              </w:rPr>
            </w:pPr>
            <w:r>
              <w:rPr>
                <w:rFonts w:ascii="Times New Roman" w:hAnsi="Times New Roman" w:cs="Times New Roman"/>
                <w:b/>
                <w:sz w:val="24"/>
                <w:szCs w:val="24"/>
              </w:rPr>
              <w:t xml:space="preserve">VRIJEME REALIZACIJE</w:t>
            </w:r>
          </w:p>
        </w:tc>
      </w:tr>
      <w:tr>
        <w:trPr>
          <w:jc w:val="center"/>
        </w:trPr>
        <w:tc>
          <w:tcPr>
            <w:tcW w:type="dxa" w:w="6448"/>
            <w:tcBorders/>
            <w:vAlign w:val="center"/>
          </w:tcPr>
          <w:p>
            <w:pPr>
              <w:spacing/>
              <w:contextualSpacing/>
              <w:rPr>
                <w:rFonts w:ascii="Times New Roman" w:hAnsi="Times New Roman" w:cs="Times New Roman"/>
                <w:sz w:val="24"/>
                <w:szCs w:val="24"/>
              </w:rPr>
            </w:pPr>
            <w:r>
              <w:rPr>
                <w:rFonts w:ascii="Times New Roman" w:hAnsi="Times New Roman" w:cs="Times New Roman"/>
                <w:sz w:val="24"/>
                <w:szCs w:val="24"/>
              </w:rPr>
              <w:t xml:space="preserve">Izrada završnog izvješća o samovrednovanju</w:t>
            </w:r>
          </w:p>
          <w:p>
            <w:pPr>
              <w:spacing/>
              <w:contextualSpacing/>
              <w:rPr>
                <w:rFonts w:ascii="Times New Roman" w:hAnsi="Times New Roman" w:cs="Times New Roman"/>
                <w:sz w:val="24"/>
                <w:szCs w:val="24"/>
              </w:rPr>
            </w:pPr>
            <w:r>
              <w:rPr>
                <w:rFonts w:ascii="Times New Roman" w:hAnsi="Times New Roman" w:cs="Times New Roman"/>
                <w:sz w:val="24"/>
                <w:szCs w:val="24"/>
              </w:rPr>
              <w:t xml:space="preserve">Planiranje aktivnosti za školsku 202</w:t>
            </w:r>
            <w:r>
              <w:rPr>
                <w:rFonts w:ascii="Times New Roman" w:hAnsi="Times New Roman" w:cs="Times New Roman"/>
                <w:sz w:val="24"/>
                <w:szCs w:val="24"/>
              </w:rPr>
              <w:t xml:space="preserve">6./2027</w:t>
            </w:r>
            <w:r>
              <w:rPr>
                <w:rFonts w:ascii="Times New Roman" w:hAnsi="Times New Roman" w:cs="Times New Roman"/>
                <w:sz w:val="24"/>
                <w:szCs w:val="24"/>
              </w:rPr>
              <w:t xml:space="preserve">.</w:t>
            </w:r>
          </w:p>
        </w:tc>
        <w:tc>
          <w:tcPr>
            <w:tcW w:type="dxa" w:w="2863"/>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rujan</w:t>
            </w:r>
          </w:p>
        </w:tc>
      </w:tr>
      <w:tr>
        <w:trPr>
          <w:jc w:val="center"/>
        </w:trPr>
        <w:tc>
          <w:tcPr>
            <w:tcW w:type="dxa" w:w="6448"/>
            <w:tcBorders/>
            <w:vAlign w:val="center"/>
          </w:tcPr>
          <w:p>
            <w:pPr>
              <w:spacing/>
              <w:contextualSpacing/>
              <w:rPr>
                <w:rFonts w:ascii="Times New Roman" w:hAnsi="Times New Roman" w:cs="Times New Roman"/>
                <w:sz w:val="24"/>
                <w:szCs w:val="24"/>
              </w:rPr>
            </w:pPr>
            <w:r>
              <w:rPr>
                <w:rFonts w:ascii="Times New Roman" w:hAnsi="Times New Roman" w:cs="Times New Roman"/>
                <w:sz w:val="24"/>
                <w:szCs w:val="24"/>
              </w:rPr>
              <w:t xml:space="preserve">Informiranje Nastavničkog vijeća o završnom izvješću o samovrednovanju</w:t>
            </w:r>
          </w:p>
          <w:p>
            <w:pPr>
              <w:spacing/>
              <w:contextualSpacing/>
              <w:rPr>
                <w:rFonts w:ascii="Times New Roman" w:hAnsi="Times New Roman" w:cs="Times New Roman"/>
                <w:sz w:val="24"/>
                <w:szCs w:val="24"/>
              </w:rPr>
            </w:pPr>
            <w:r>
              <w:rPr>
                <w:rFonts w:ascii="Times New Roman" w:hAnsi="Times New Roman" w:cs="Times New Roman"/>
                <w:sz w:val="24"/>
                <w:szCs w:val="24"/>
              </w:rPr>
              <w:t xml:space="preserve">Informiranje članova Povjerenstva o novom članu iz reda učenika</w:t>
            </w:r>
          </w:p>
          <w:p>
            <w:pPr>
              <w:spacing/>
              <w:contextualSpacing/>
              <w:rPr>
                <w:rFonts w:ascii="Times New Roman" w:hAnsi="Times New Roman" w:cs="Times New Roman"/>
                <w:sz w:val="24"/>
                <w:szCs w:val="24"/>
              </w:rPr>
            </w:pPr>
            <w:r>
              <w:rPr>
                <w:rFonts w:ascii="Times New Roman" w:hAnsi="Times New Roman" w:cs="Times New Roman"/>
                <w:sz w:val="24"/>
                <w:szCs w:val="24"/>
              </w:rPr>
              <w:t xml:space="preserve">Sastanak s voditeljima Stručnih aktiva, formiranje timova i podjela zaduženja</w:t>
            </w:r>
          </w:p>
        </w:tc>
        <w:tc>
          <w:tcPr>
            <w:tcW w:type="dxa" w:w="2863"/>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listopad</w:t>
            </w:r>
          </w:p>
        </w:tc>
      </w:tr>
      <w:tr>
        <w:trPr>
          <w:jc w:val="center"/>
        </w:trPr>
        <w:tc>
          <w:tcPr>
            <w:tcW w:type="dxa" w:w="6448"/>
            <w:tcBorders/>
            <w:vAlign w:val="center"/>
          </w:tcPr>
          <w:p>
            <w:pPr>
              <w:spacing/>
              <w:contextualSpacing/>
              <w:rPr>
                <w:rFonts w:ascii="Times New Roman" w:hAnsi="Times New Roman" w:cs="Times New Roman"/>
                <w:sz w:val="24"/>
                <w:szCs w:val="24"/>
              </w:rPr>
            </w:pPr>
            <w:r>
              <w:rPr>
                <w:rFonts w:ascii="Times New Roman" w:hAnsi="Times New Roman" w:cs="Times New Roman"/>
                <w:sz w:val="24"/>
                <w:szCs w:val="24"/>
              </w:rPr>
              <w:t xml:space="preserve">Izrada anketa o kvaliteti nastave u prvom polugodištu za sve dionike nastavnog procesa</w:t>
            </w:r>
          </w:p>
          <w:p>
            <w:pPr>
              <w:spacing/>
              <w:contextualSpacing/>
              <w:rPr>
                <w:rFonts w:ascii="Times New Roman" w:hAnsi="Times New Roman" w:cs="Times New Roman"/>
                <w:sz w:val="24"/>
                <w:szCs w:val="24"/>
              </w:rPr>
            </w:pPr>
            <w:r>
              <w:rPr>
                <w:rFonts w:ascii="Times New Roman" w:hAnsi="Times New Roman" w:cs="Times New Roman"/>
                <w:sz w:val="24"/>
                <w:szCs w:val="24"/>
              </w:rPr>
              <w:t xml:space="preserve">Prikupljanje dokaza za provedbu postupka samovrjednovanja i unos u mrežnu aplikaciju e-kvaliteta</w:t>
            </w:r>
          </w:p>
          <w:p>
            <w:pPr>
              <w:spacing/>
              <w:contextualSpacing/>
              <w:rPr>
                <w:rFonts w:ascii="Times New Roman" w:hAnsi="Times New Roman" w:cs="Times New Roman"/>
                <w:sz w:val="24"/>
                <w:szCs w:val="24"/>
              </w:rPr>
            </w:pPr>
            <w:r>
              <w:rPr>
                <w:rFonts w:ascii="Times New Roman" w:hAnsi="Times New Roman" w:cs="Times New Roman"/>
                <w:sz w:val="24"/>
                <w:szCs w:val="24"/>
              </w:rPr>
              <w:t xml:space="preserve">Suradnja s pedagoškom službom o preventivnim programima u svrhu smanjenja neprihvatljivih oblika ponašanja i neopravdanih izostanaka</w:t>
            </w:r>
          </w:p>
        </w:tc>
        <w:tc>
          <w:tcPr>
            <w:tcW w:type="dxa" w:w="2863"/>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studeni</w:t>
            </w:r>
          </w:p>
        </w:tc>
      </w:tr>
      <w:tr>
        <w:trPr>
          <w:jc w:val="center"/>
        </w:trPr>
        <w:tc>
          <w:tcPr>
            <w:tcW w:type="dxa" w:w="6448"/>
            <w:tcBorders/>
            <w:vAlign w:val="center"/>
          </w:tcPr>
          <w:p>
            <w:pPr>
              <w:spacing/>
              <w:contextualSpacing/>
              <w:rPr>
                <w:rFonts w:ascii="Times New Roman" w:hAnsi="Times New Roman" w:cs="Times New Roman"/>
                <w:sz w:val="24"/>
                <w:szCs w:val="24"/>
              </w:rPr>
            </w:pPr>
            <w:r>
              <w:rPr>
                <w:rFonts w:ascii="Times New Roman" w:hAnsi="Times New Roman" w:cs="Times New Roman"/>
                <w:sz w:val="24"/>
                <w:szCs w:val="24"/>
              </w:rPr>
              <w:t xml:space="preserve">Provedba anketa o kvaliteti nastave u prvom polugodištu za sve dionike nastavnog procesa</w:t>
            </w:r>
          </w:p>
          <w:p>
            <w:pPr>
              <w:spacing/>
              <w:contextualSpacing/>
              <w:rPr>
                <w:rFonts w:ascii="Times New Roman" w:hAnsi="Times New Roman" w:cs="Times New Roman"/>
                <w:sz w:val="24"/>
                <w:szCs w:val="24"/>
              </w:rPr>
            </w:pPr>
            <w:r>
              <w:rPr>
                <w:rFonts w:ascii="Times New Roman" w:hAnsi="Times New Roman" w:cs="Times New Roman"/>
                <w:sz w:val="24"/>
                <w:szCs w:val="24"/>
              </w:rPr>
              <w:t xml:space="preserve">Analiza ostvarenosti ciljeva i aktivnosti iz Godišnjeg plana unaprjeđenja prema prioritetnim područjima</w:t>
            </w:r>
          </w:p>
          <w:p>
            <w:pPr>
              <w:spacing/>
              <w:contextualSpacing/>
              <w:rPr>
                <w:rFonts w:ascii="Times New Roman" w:hAnsi="Times New Roman" w:cs="Times New Roman"/>
                <w:sz w:val="24"/>
                <w:szCs w:val="24"/>
              </w:rPr>
            </w:pPr>
            <w:r>
              <w:rPr>
                <w:rFonts w:ascii="Times New Roman" w:hAnsi="Times New Roman" w:cs="Times New Roman"/>
                <w:sz w:val="24"/>
                <w:szCs w:val="24"/>
              </w:rPr>
              <w:t xml:space="preserve">Održavanje radionica u svrhu poboljšanja kvalitete nastave sa svim dionicima nastavnog procesa</w:t>
            </w:r>
          </w:p>
        </w:tc>
        <w:tc>
          <w:tcPr>
            <w:tcW w:type="dxa" w:w="2863"/>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prosinac</w:t>
            </w:r>
          </w:p>
        </w:tc>
      </w:tr>
      <w:tr>
        <w:trPr>
          <w:jc w:val="center"/>
        </w:trPr>
        <w:tc>
          <w:tcPr>
            <w:tcW w:type="dxa" w:w="6448"/>
            <w:tcBorders/>
            <w:vAlign w:val="center"/>
          </w:tcPr>
          <w:p>
            <w:pPr>
              <w:spacing/>
              <w:contextualSpacing/>
              <w:rPr>
                <w:rFonts w:ascii="Times New Roman" w:hAnsi="Times New Roman" w:cs="Times New Roman"/>
                <w:sz w:val="24"/>
                <w:szCs w:val="24"/>
              </w:rPr>
            </w:pPr>
            <w:r>
              <w:rPr>
                <w:rFonts w:ascii="Times New Roman" w:hAnsi="Times New Roman" w:cs="Times New Roman"/>
                <w:sz w:val="24"/>
                <w:szCs w:val="24"/>
              </w:rPr>
              <w:t xml:space="preserve">Analiza anketa o kvaliteti nastave u prvom polugodištu za sve dionike nastavnog procesa</w:t>
            </w:r>
          </w:p>
          <w:p>
            <w:pPr>
              <w:spacing/>
              <w:contextualSpacing/>
              <w:rPr>
                <w:rFonts w:ascii="Times New Roman" w:hAnsi="Times New Roman" w:cs="Times New Roman"/>
                <w:sz w:val="24"/>
                <w:szCs w:val="24"/>
              </w:rPr>
            </w:pPr>
            <w:r>
              <w:rPr>
                <w:rFonts w:ascii="Times New Roman" w:hAnsi="Times New Roman" w:cs="Times New Roman"/>
                <w:sz w:val="24"/>
                <w:szCs w:val="24"/>
              </w:rPr>
              <w:t xml:space="preserve">Planiranje aktivnosti u svrhu promocije Škole i obrazovnih programa</w:t>
            </w:r>
          </w:p>
          <w:p>
            <w:pPr>
              <w:spacing/>
              <w:contextualSpacing/>
              <w:rPr>
                <w:rFonts w:ascii="Times New Roman" w:hAnsi="Times New Roman" w:cs="Times New Roman"/>
                <w:sz w:val="24"/>
                <w:szCs w:val="24"/>
              </w:rPr>
            </w:pPr>
            <w:r>
              <w:rPr>
                <w:rFonts w:ascii="Times New Roman" w:hAnsi="Times New Roman" w:cs="Times New Roman"/>
                <w:sz w:val="24"/>
                <w:szCs w:val="24"/>
              </w:rPr>
              <w:t xml:space="preserve">Sastanak s voditeljima Stručnih aktiva, osvrt na provedene aktivnosti i unos dokaza u mrežnu aplikaciju e-kvaliteta</w:t>
            </w:r>
          </w:p>
        </w:tc>
        <w:tc>
          <w:tcPr>
            <w:tcW w:type="dxa" w:w="2863"/>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siječanj, veljača, ožujak</w:t>
            </w:r>
          </w:p>
        </w:tc>
      </w:tr>
      <w:tr>
        <w:trPr>
          <w:jc w:val="center"/>
        </w:trPr>
        <w:tc>
          <w:tcPr>
            <w:tcW w:type="dxa" w:w="6448"/>
            <w:tcBorders/>
            <w:vAlign w:val="center"/>
          </w:tcPr>
          <w:p>
            <w:pPr>
              <w:spacing/>
              <w:contextualSpacing/>
              <w:rPr>
                <w:rFonts w:ascii="Times New Roman" w:hAnsi="Times New Roman" w:cs="Times New Roman"/>
                <w:sz w:val="24"/>
                <w:szCs w:val="24"/>
              </w:rPr>
            </w:pPr>
            <w:r>
              <w:rPr>
                <w:rFonts w:ascii="Times New Roman" w:hAnsi="Times New Roman" w:cs="Times New Roman"/>
                <w:sz w:val="24"/>
                <w:szCs w:val="24"/>
              </w:rPr>
              <w:t xml:space="preserve">Provedba aktivnosti u svrhu promocije Škole i obrazovnih programa</w:t>
            </w:r>
          </w:p>
          <w:p>
            <w:pPr>
              <w:spacing/>
              <w:contextualSpacing/>
              <w:rPr>
                <w:rFonts w:ascii="Times New Roman" w:hAnsi="Times New Roman" w:cs="Times New Roman"/>
                <w:sz w:val="24"/>
                <w:szCs w:val="24"/>
              </w:rPr>
            </w:pPr>
            <w:r>
              <w:rPr>
                <w:rFonts w:ascii="Times New Roman" w:hAnsi="Times New Roman" w:cs="Times New Roman"/>
                <w:sz w:val="24"/>
                <w:szCs w:val="24"/>
              </w:rPr>
              <w:t xml:space="preserve">Izrada anketa o kvaliteti nastave na kraju nastavne godine za sve dionike nastavnog procesa</w:t>
            </w:r>
          </w:p>
        </w:tc>
        <w:tc>
          <w:tcPr>
            <w:tcW w:type="dxa" w:w="2863"/>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travanj, svibanj, lipanj</w:t>
            </w:r>
          </w:p>
        </w:tc>
      </w:tr>
      <w:tr>
        <w:trPr>
          <w:jc w:val="center"/>
        </w:trPr>
        <w:tc>
          <w:tcPr>
            <w:tcW w:type="dxa" w:w="6448"/>
            <w:tcBorders/>
            <w:vAlign w:val="center"/>
          </w:tcPr>
          <w:p>
            <w:pPr>
              <w:spacing/>
              <w:contextualSpacing/>
              <w:rPr>
                <w:rFonts w:ascii="Times New Roman" w:hAnsi="Times New Roman" w:cs="Times New Roman"/>
                <w:sz w:val="24"/>
                <w:szCs w:val="24"/>
              </w:rPr>
            </w:pPr>
            <w:r>
              <w:rPr>
                <w:rFonts w:ascii="Times New Roman" w:hAnsi="Times New Roman" w:cs="Times New Roman"/>
                <w:sz w:val="24"/>
                <w:szCs w:val="24"/>
              </w:rPr>
              <w:t xml:space="preserve">Analiza anketa o kvaliteti nastave na kraju nastavne godine za sve dionike nastavnog procesa</w:t>
            </w:r>
          </w:p>
          <w:p>
            <w:pPr>
              <w:spacing/>
              <w:contextualSpacing/>
              <w:rPr>
                <w:rFonts w:ascii="Times New Roman" w:hAnsi="Times New Roman" w:cs="Times New Roman"/>
                <w:sz w:val="24"/>
                <w:szCs w:val="24"/>
              </w:rPr>
            </w:pPr>
            <w:r>
              <w:rPr>
                <w:rFonts w:ascii="Times New Roman" w:hAnsi="Times New Roman" w:cs="Times New Roman"/>
                <w:sz w:val="24"/>
                <w:szCs w:val="24"/>
              </w:rPr>
              <w:t xml:space="preserve">Izrada međuizvješća o samovrednovanju</w:t>
            </w:r>
          </w:p>
        </w:tc>
        <w:tc>
          <w:tcPr>
            <w:tcW w:type="dxa" w:w="2863"/>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srpanj</w:t>
            </w:r>
          </w:p>
        </w:tc>
      </w:tr>
      <w:tr>
        <w:trPr>
          <w:trHeight w:val="343" w:hRule="atLeast"/>
          <w:jc w:val="center"/>
        </w:trPr>
        <w:tc>
          <w:tcPr>
            <w:tcW w:type="dxa" w:w="6448"/>
            <w:tcBorders/>
            <w:vAlign w:val="center"/>
          </w:tcPr>
          <w:p>
            <w:pPr>
              <w:spacing/>
              <w:contextualSpacing/>
              <w:rPr>
                <w:rFonts w:ascii="Times New Roman" w:hAnsi="Times New Roman" w:cs="Times New Roman"/>
                <w:sz w:val="24"/>
                <w:szCs w:val="24"/>
              </w:rPr>
            </w:pPr>
            <w:r>
              <w:rPr>
                <w:rFonts w:ascii="Times New Roman" w:hAnsi="Times New Roman" w:cs="Times New Roman"/>
                <w:sz w:val="24"/>
                <w:szCs w:val="24"/>
              </w:rPr>
              <w:t xml:space="preserve">Prikupljanje dokaza za izradu završnog izvješća o samovrednovanju</w:t>
            </w:r>
          </w:p>
        </w:tc>
        <w:tc>
          <w:tcPr>
            <w:tcW w:type="dxa" w:w="2863"/>
            <w:tcBorders/>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kolovoz</w:t>
            </w:r>
          </w:p>
        </w:tc>
      </w:tr>
    </w:tbl>
    <w:p>
      <w:pPr>
        <w:spacing w:line="240" w:lineRule="auto"/>
        <w:rPr>
          <w:rFonts w:ascii="Times New Roman" w:hAnsi="Times New Roman" w:eastAsia="Calibri" w:cs="Times New Roman"/>
          <w:b/>
          <w:color w:val="FF0000"/>
          <w:sz w:val="24"/>
          <w:szCs w:val="24"/>
        </w:rPr>
      </w:pPr>
    </w:p>
    <w:p>
      <w:pPr>
        <w:pStyle w:val="Naslov1"/>
        <w:spacing/>
        <w:rPr/>
      </w:pPr>
      <w:bookmarkStart w:id="148" w:name="_Toc242149966"/>
      <w:r>
        <w:rPr/>
        <w:t xml:space="preserve">9. PLAN STRUČNOG OSPOSOBLJAVANJA I USAVRŠAVANJA</w:t>
      </w:r>
      <w:bookmarkEnd w:id="148"/>
    </w:p>
    <w:p>
      <w:pPr>
        <w:pStyle w:val="Naslov2"/>
        <w:spacing/>
        <w:rPr/>
      </w:pPr>
      <w:bookmarkStart w:id="149" w:name="_Toc242149967"/>
      <w:r>
        <w:rPr/>
        <w:t xml:space="preserve">9.1. Stručna usavršavanja na županijskoj razini</w:t>
      </w:r>
      <w:bookmarkEnd w:id="149"/>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2536"/>
        <w:gridCol w:w="3048"/>
        <w:gridCol w:w="1994"/>
        <w:gridCol w:w="1596"/>
      </w:tblGrid>
      <w:tr>
        <w:trPr>
          <w:trHeight w:val="668" w:hRule="atLeast"/>
          <w:jc w:val="center"/>
        </w:trPr>
        <w:tc>
          <w:tcPr>
            <w:tcW w:type="pct" w:w="1382"/>
            <w:tcBorders/>
            <w:shd w:fill="FFF2CC" w:color="auto" w:val="clear"/>
            <w:vAlign w:val="center"/>
          </w:tcPr>
          <w:p>
            <w:pPr>
              <w:spacing w:after="0" w:line="240" w:lineRule="auto"/>
              <w:jc w:val="center"/>
              <w:rPr>
                <w:rFonts w:ascii="Times New Roman" w:hAnsi="Times New Roman" w:eastAsia="Times New Roman" w:cs="Times New Roman"/>
                <w:b/>
                <w:lang w:eastAsia="hr-HR"/>
              </w:rPr>
            </w:pPr>
            <w:r>
              <w:rPr>
                <w:rFonts w:ascii="Times New Roman" w:hAnsi="Times New Roman" w:eastAsia="Times New Roman" w:cs="Times New Roman"/>
                <w:b/>
                <w:lang w:eastAsia="hr-HR"/>
              </w:rPr>
              <w:t xml:space="preserve">Organizator usavršavanja</w:t>
            </w:r>
          </w:p>
        </w:tc>
        <w:tc>
          <w:tcPr>
            <w:tcW w:type="pct" w:w="1661"/>
            <w:tcBorders/>
            <w:shd w:fill="FFF2CC" w:color="auto" w:val="clear"/>
            <w:vAlign w:val="center"/>
          </w:tcPr>
          <w:p>
            <w:pPr>
              <w:spacing w:after="0" w:line="240" w:lineRule="auto"/>
              <w:jc w:val="center"/>
              <w:rPr>
                <w:rFonts w:ascii="Times New Roman" w:hAnsi="Times New Roman" w:eastAsia="Times New Roman" w:cs="Times New Roman"/>
                <w:b/>
                <w:lang w:eastAsia="hr-HR"/>
              </w:rPr>
            </w:pPr>
            <w:r>
              <w:rPr>
                <w:rFonts w:ascii="Times New Roman" w:hAnsi="Times New Roman" w:eastAsia="Times New Roman" w:cs="Times New Roman"/>
                <w:b/>
                <w:lang w:eastAsia="hr-HR"/>
              </w:rPr>
              <w:t xml:space="preserve">Namijenjeno</w:t>
            </w:r>
          </w:p>
        </w:tc>
        <w:tc>
          <w:tcPr>
            <w:tcW w:type="pct" w:w="1087"/>
            <w:tcBorders/>
            <w:shd w:fill="FFF2CC" w:color="auto" w:val="clear"/>
            <w:vAlign w:val="center"/>
          </w:tcPr>
          <w:p>
            <w:pPr>
              <w:spacing w:after="0" w:line="240" w:lineRule="auto"/>
              <w:jc w:val="center"/>
              <w:rPr>
                <w:rFonts w:ascii="Times New Roman" w:hAnsi="Times New Roman" w:eastAsia="Times New Roman" w:cs="Times New Roman"/>
                <w:b/>
                <w:lang w:eastAsia="hr-HR"/>
              </w:rPr>
            </w:pPr>
            <w:r>
              <w:rPr>
                <w:rFonts w:ascii="Times New Roman" w:hAnsi="Times New Roman" w:eastAsia="Times New Roman" w:cs="Times New Roman"/>
                <w:b/>
                <w:lang w:eastAsia="hr-HR"/>
              </w:rPr>
              <w:t xml:space="preserve">Vrijeme ostvarenja</w:t>
            </w:r>
          </w:p>
        </w:tc>
        <w:tc>
          <w:tcPr>
            <w:tcW w:type="pct" w:w="870"/>
            <w:tcBorders/>
            <w:shd w:fill="FFF2CC" w:color="auto" w:val="clear"/>
            <w:vAlign w:val="center"/>
          </w:tcPr>
          <w:p>
            <w:pPr>
              <w:spacing w:after="0" w:line="240" w:lineRule="auto"/>
              <w:jc w:val="center"/>
              <w:rPr>
                <w:rFonts w:ascii="Times New Roman" w:hAnsi="Times New Roman" w:eastAsia="Times New Roman" w:cs="Times New Roman"/>
                <w:b/>
                <w:lang w:eastAsia="hr-HR"/>
              </w:rPr>
            </w:pPr>
            <w:r>
              <w:rPr>
                <w:rFonts w:ascii="Times New Roman" w:hAnsi="Times New Roman" w:eastAsia="Times New Roman" w:cs="Times New Roman"/>
                <w:b/>
                <w:lang w:eastAsia="hr-HR"/>
              </w:rPr>
              <w:t xml:space="preserve">Planirani broj</w:t>
            </w:r>
          </w:p>
          <w:p>
            <w:pPr>
              <w:spacing w:after="0" w:line="240" w:lineRule="auto"/>
              <w:jc w:val="center"/>
              <w:rPr>
                <w:rFonts w:ascii="Times New Roman" w:hAnsi="Times New Roman" w:eastAsia="Times New Roman" w:cs="Times New Roman"/>
                <w:b/>
                <w:lang w:eastAsia="hr-HR"/>
              </w:rPr>
            </w:pPr>
            <w:r>
              <w:rPr>
                <w:rFonts w:ascii="Times New Roman" w:hAnsi="Times New Roman" w:eastAsia="Times New Roman" w:cs="Times New Roman"/>
                <w:b/>
                <w:lang w:eastAsia="hr-HR"/>
              </w:rPr>
              <w:t xml:space="preserve">sati</w:t>
            </w:r>
          </w:p>
        </w:tc>
      </w:tr>
      <w:tr>
        <w:trPr>
          <w:trHeight w:val="643" w:hRule="atLeast"/>
          <w:jc w:val="center"/>
        </w:trPr>
        <w:tc>
          <w:tcPr>
            <w:tcW w:type="pct" w:w="1382"/>
            <w:tcBorders/>
            <w:vAlign w:val="center"/>
          </w:tcPr>
          <w:p>
            <w:pPr>
              <w:spacing w:after="0" w:line="240" w:lineRule="auto"/>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Županijska stručna vijeća</w:t>
            </w:r>
          </w:p>
        </w:tc>
        <w:tc>
          <w:tcPr>
            <w:tcW w:type="pct" w:w="1661"/>
            <w:tcBorders/>
            <w:vAlign w:val="center"/>
          </w:tcPr>
          <w:p>
            <w:pPr>
              <w:spacing w:after="0" w:line="240" w:lineRule="auto"/>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nastavnicima i stručnim suradnicima</w:t>
            </w:r>
          </w:p>
        </w:tc>
        <w:tc>
          <w:tcPr>
            <w:tcW w:type="pct" w:w="1087"/>
            <w:tcBorders/>
            <w:vAlign w:val="center"/>
          </w:tcPr>
          <w:p>
            <w:pPr>
              <w:spacing w:after="0" w:line="240" w:lineRule="auto"/>
              <w:jc w:val="center"/>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tijekom školske godine</w:t>
            </w:r>
          </w:p>
        </w:tc>
        <w:tc>
          <w:tcPr>
            <w:tcW w:type="pct" w:w="870"/>
            <w:tcBorders/>
            <w:vAlign w:val="center"/>
          </w:tcPr>
          <w:p>
            <w:pPr>
              <w:spacing w:after="0" w:line="240" w:lineRule="auto"/>
              <w:jc w:val="center"/>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prema pozivu</w:t>
            </w:r>
          </w:p>
        </w:tc>
      </w:tr>
    </w:tbl>
    <w:p>
      <w:pPr>
        <w:spacing w:line="240" w:lineRule="auto"/>
        <w:rPr/>
      </w:pPr>
    </w:p>
    <w:p>
      <w:pPr>
        <w:pStyle w:val="Naslov2"/>
        <w:spacing/>
        <w:rPr/>
      </w:pPr>
      <w:bookmarkStart w:id="150" w:name="_Toc242149968"/>
      <w:r>
        <w:rPr/>
        <w:t xml:space="preserve">9.2. Stručna usavršavanja na državnoj razini</w:t>
      </w:r>
      <w:bookmarkEnd w:id="150"/>
    </w:p>
    <w:tbl>
      <w:tblPr>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2533"/>
        <w:gridCol w:w="3051"/>
        <w:gridCol w:w="1994"/>
        <w:gridCol w:w="1596"/>
      </w:tblGrid>
      <w:tr>
        <w:trPr>
          <w:trHeight w:val="587" w:hRule="atLeast"/>
          <w:jc w:val="center"/>
        </w:trPr>
        <w:tc>
          <w:tcPr>
            <w:tcW w:type="pct" w:w="1380"/>
            <w:tcBorders/>
            <w:shd w:fill="FFF2CC" w:color="auto" w:val="clear"/>
            <w:vAlign w:val="center"/>
          </w:tcPr>
          <w:p>
            <w:pPr>
              <w:spacing w:after="0" w:line="240" w:lineRule="auto"/>
              <w:jc w:val="center"/>
              <w:rPr>
                <w:rFonts w:ascii="Times New Roman" w:hAnsi="Times New Roman" w:eastAsia="Times New Roman" w:cs="Times New Roman"/>
                <w:b/>
                <w:lang w:eastAsia="hr-HR"/>
              </w:rPr>
            </w:pPr>
            <w:r>
              <w:rPr>
                <w:rFonts w:ascii="Times New Roman" w:hAnsi="Times New Roman" w:eastAsia="Times New Roman" w:cs="Times New Roman"/>
                <w:b/>
                <w:lang w:eastAsia="hr-HR"/>
              </w:rPr>
              <w:t xml:space="preserve">Organizator usavršavanja</w:t>
            </w:r>
          </w:p>
        </w:tc>
        <w:tc>
          <w:tcPr>
            <w:tcW w:type="pct" w:w="1663"/>
            <w:tcBorders/>
            <w:shd w:fill="FFF2CC" w:color="auto" w:val="clear"/>
            <w:vAlign w:val="center"/>
          </w:tcPr>
          <w:p>
            <w:pPr>
              <w:spacing w:after="0" w:line="240" w:lineRule="auto"/>
              <w:jc w:val="center"/>
              <w:rPr>
                <w:rFonts w:ascii="Times New Roman" w:hAnsi="Times New Roman" w:eastAsia="Times New Roman" w:cs="Times New Roman"/>
                <w:b/>
                <w:lang w:eastAsia="hr-HR"/>
              </w:rPr>
            </w:pPr>
            <w:r>
              <w:rPr>
                <w:rFonts w:ascii="Times New Roman" w:hAnsi="Times New Roman" w:eastAsia="Times New Roman" w:cs="Times New Roman"/>
                <w:b/>
                <w:lang w:eastAsia="hr-HR"/>
              </w:rPr>
              <w:t xml:space="preserve">Namijenjeno</w:t>
            </w:r>
          </w:p>
        </w:tc>
        <w:tc>
          <w:tcPr>
            <w:tcW w:type="pct" w:w="1087"/>
            <w:tcBorders/>
            <w:shd w:fill="FFF2CC" w:color="auto" w:val="clear"/>
            <w:vAlign w:val="center"/>
          </w:tcPr>
          <w:p>
            <w:pPr>
              <w:spacing w:after="0" w:line="240" w:lineRule="auto"/>
              <w:jc w:val="center"/>
              <w:rPr>
                <w:rFonts w:ascii="Times New Roman" w:hAnsi="Times New Roman" w:eastAsia="Times New Roman" w:cs="Times New Roman"/>
                <w:b/>
                <w:lang w:eastAsia="hr-HR"/>
              </w:rPr>
            </w:pPr>
            <w:r>
              <w:rPr>
                <w:rFonts w:ascii="Times New Roman" w:hAnsi="Times New Roman" w:eastAsia="Times New Roman" w:cs="Times New Roman"/>
                <w:b/>
                <w:lang w:eastAsia="hr-HR"/>
              </w:rPr>
              <w:t xml:space="preserve">Vrijeme ostvarenja</w:t>
            </w:r>
          </w:p>
        </w:tc>
        <w:tc>
          <w:tcPr>
            <w:tcW w:type="pct" w:w="870"/>
            <w:tcBorders/>
            <w:shd w:fill="FFF2CC" w:color="auto" w:val="clear"/>
            <w:vAlign w:val="center"/>
          </w:tcPr>
          <w:p>
            <w:pPr>
              <w:spacing w:after="0" w:line="240" w:lineRule="auto"/>
              <w:jc w:val="center"/>
              <w:rPr>
                <w:rFonts w:ascii="Times New Roman" w:hAnsi="Times New Roman" w:eastAsia="Times New Roman" w:cs="Times New Roman"/>
                <w:b/>
                <w:lang w:eastAsia="hr-HR"/>
              </w:rPr>
            </w:pPr>
            <w:r>
              <w:rPr>
                <w:rFonts w:ascii="Times New Roman" w:hAnsi="Times New Roman" w:eastAsia="Times New Roman" w:cs="Times New Roman"/>
                <w:b/>
                <w:lang w:eastAsia="hr-HR"/>
              </w:rPr>
              <w:t xml:space="preserve">Planirani broj</w:t>
            </w:r>
          </w:p>
          <w:p>
            <w:pPr>
              <w:spacing w:after="0" w:line="240" w:lineRule="auto"/>
              <w:jc w:val="center"/>
              <w:rPr>
                <w:rFonts w:ascii="Times New Roman" w:hAnsi="Times New Roman" w:eastAsia="Times New Roman" w:cs="Times New Roman"/>
                <w:b/>
                <w:lang w:eastAsia="hr-HR"/>
              </w:rPr>
            </w:pPr>
            <w:r>
              <w:rPr>
                <w:rFonts w:ascii="Times New Roman" w:hAnsi="Times New Roman" w:eastAsia="Times New Roman" w:cs="Times New Roman"/>
                <w:b/>
                <w:lang w:eastAsia="hr-HR"/>
              </w:rPr>
              <w:t xml:space="preserve">sati</w:t>
            </w:r>
          </w:p>
        </w:tc>
      </w:tr>
      <w:tr>
        <w:trPr>
          <w:trHeight w:val="587" w:hRule="atLeast"/>
          <w:jc w:val="center"/>
        </w:trPr>
        <w:tc>
          <w:tcPr>
            <w:tcW w:type="pct" w:w="1380"/>
            <w:tcBorders/>
            <w:vAlign w:val="center"/>
          </w:tcPr>
          <w:p>
            <w:pPr>
              <w:spacing w:after="0" w:line="240" w:lineRule="auto"/>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AZOO, ASO, MZO</w:t>
            </w:r>
          </w:p>
        </w:tc>
        <w:tc>
          <w:tcPr>
            <w:tcW w:type="pct" w:w="1663"/>
            <w:tcBorders/>
            <w:vAlign w:val="center"/>
          </w:tcPr>
          <w:p>
            <w:pPr>
              <w:spacing w:after="0" w:line="240" w:lineRule="auto"/>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stručni skupovi za nastavnike i stručne suradnike</w:t>
            </w:r>
          </w:p>
        </w:tc>
        <w:tc>
          <w:tcPr>
            <w:tcW w:type="pct" w:w="1087"/>
            <w:tcBorders/>
            <w:vAlign w:val="center"/>
          </w:tcPr>
          <w:p>
            <w:pPr>
              <w:spacing w:after="0" w:line="240" w:lineRule="auto"/>
              <w:jc w:val="center"/>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tijekom školske godine</w:t>
            </w:r>
          </w:p>
        </w:tc>
        <w:tc>
          <w:tcPr>
            <w:tcW w:type="pct" w:w="870"/>
            <w:tcBorders/>
            <w:vAlign w:val="center"/>
          </w:tcPr>
          <w:p>
            <w:pPr>
              <w:spacing w:after="0" w:line="240" w:lineRule="auto"/>
              <w:jc w:val="center"/>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prema pozivu</w:t>
            </w:r>
          </w:p>
        </w:tc>
      </w:tr>
      <w:tr>
        <w:trPr>
          <w:trHeight w:val="587" w:hRule="atLeast"/>
          <w:jc w:val="center"/>
        </w:trPr>
        <w:tc>
          <w:tcPr>
            <w:tcW w:type="pct" w:w="1380"/>
            <w:tcBorders/>
            <w:vAlign w:val="center"/>
          </w:tcPr>
          <w:p>
            <w:pPr>
              <w:spacing w:after="0" w:line="240" w:lineRule="auto"/>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UHSR, UTIRUŠ, MZO</w:t>
            </w:r>
          </w:p>
        </w:tc>
        <w:tc>
          <w:tcPr>
            <w:tcW w:type="pct" w:w="1663"/>
            <w:tcBorders/>
            <w:vAlign w:val="center"/>
          </w:tcPr>
          <w:p>
            <w:pPr>
              <w:spacing w:after="0" w:line="240" w:lineRule="auto"/>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stručni skupovi za ravnatelje, tajnike…</w:t>
            </w:r>
          </w:p>
        </w:tc>
        <w:tc>
          <w:tcPr>
            <w:tcW w:type="pct" w:w="1087"/>
            <w:tcBorders/>
            <w:vAlign w:val="center"/>
          </w:tcPr>
          <w:p>
            <w:pPr>
              <w:spacing w:after="0" w:line="240" w:lineRule="auto"/>
              <w:jc w:val="center"/>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tijekom školske godine</w:t>
            </w:r>
          </w:p>
        </w:tc>
        <w:tc>
          <w:tcPr>
            <w:tcW w:type="pct" w:w="870"/>
            <w:tcBorders/>
            <w:vAlign w:val="center"/>
          </w:tcPr>
          <w:p>
            <w:pPr>
              <w:spacing w:after="0" w:line="240" w:lineRule="auto"/>
              <w:jc w:val="center"/>
              <w:rPr>
                <w:rFonts w:ascii="Times New Roman" w:hAnsi="Times New Roman" w:eastAsia="Times New Roman" w:cs="Times New Roman"/>
                <w:lang w:eastAsia="hr-HR"/>
              </w:rPr>
            </w:pPr>
            <w:r>
              <w:rPr>
                <w:rFonts w:ascii="Times New Roman" w:hAnsi="Times New Roman" w:eastAsia="Times New Roman" w:cs="Times New Roman"/>
                <w:lang w:eastAsia="hr-HR"/>
              </w:rPr>
              <w:t xml:space="preserve">prema pozivu</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pStyle w:val="Naslov1"/>
        <w:spacing/>
        <w:rPr/>
      </w:pPr>
      <w:bookmarkStart w:id="151" w:name="_Toc242149969"/>
    </w:p>
    <w:p>
      <w:pPr>
        <w:pStyle w:val="Naslov1"/>
        <w:spacing/>
        <w:rPr/>
      </w:pPr>
      <w:r>
        <w:rPr/>
        <w:t xml:space="preserve">10. ŠKOLSKI PREVENTIVNI PROGRAM</w:t>
      </w:r>
      <w:bookmarkEnd w:id="151"/>
    </w:p>
    <w:p>
      <w:pPr>
        <w:spacing w:line="240" w:lineRule="auto"/>
        <w:rPr>
          <w:rFonts w:ascii="Times New Roman" w:hAnsi="Times New Roman" w:cs="Times New Roman"/>
          <w:i/>
          <w:iCs/>
          <w:sz w:val="24"/>
          <w:szCs w:val="24"/>
        </w:rPr>
      </w:pPr>
      <w:bookmarkStart w:id="152" w:name="_Toc210519962"/>
      <w:bookmarkStart w:id="153" w:name="_Toc210519692"/>
      <w:r>
        <w:rPr>
          <w:rFonts w:ascii="Times New Roman" w:hAnsi="Times New Roman" w:cs="Times New Roman"/>
          <w:i/>
          <w:iCs/>
          <w:sz w:val="24"/>
          <w:szCs w:val="24"/>
        </w:rPr>
        <w:t xml:space="preserve">Zadaci školskog preventivnog programa</w:t>
      </w:r>
      <w:bookmarkEnd w:id="152"/>
      <w:bookmarkEnd w:id="153"/>
    </w:p>
    <w:p>
      <w:pPr>
        <w:keepNext/>
        <w:overflowPunct w:val="false"/>
        <w:autoSpaceDE w:val="false"/>
        <w:autoSpaceDN w:val="false"/>
        <w:adjustRightInd w:val="false"/>
        <w:spacing w:after="0" w:line="240" w:lineRule="auto"/>
        <w:textAlignment w:val="baseline"/>
        <w:outlineLvl w:val="0"/>
        <w:rPr>
          <w:rFonts w:ascii="Times New Roman" w:hAnsi="Times New Roman" w:eastAsia="Calibri" w:cs="Times New Roman"/>
          <w:b/>
          <w:bCs/>
          <w:kern w:val="28"/>
          <w:sz w:val="24"/>
          <w:szCs w:val="24"/>
          <w:lang w:eastAsia="hr-HR"/>
        </w:rPr>
      </w:pP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Njegovati okruženje i školsku klimu koja poboljšava kvalitetu života učenika kroz učenje i druženje, stvarajući školu koja:</w:t>
      </w:r>
    </w:p>
    <w:p>
      <w:pPr>
        <w:pStyle w:val="Odlomakpopisa"/>
        <w:numPr>
          <w:ilvl w:val="0"/>
          <w:numId w:val="10"/>
        </w:numPr>
        <w:spacing w:line="240" w:lineRule="auto"/>
        <w:rPr>
          <w:rFonts w:ascii="Times New Roman" w:hAnsi="Times New Roman" w:cs="Times New Roman"/>
          <w:sz w:val="24"/>
          <w:szCs w:val="24"/>
          <w:lang w:eastAsia="hr-HR"/>
        </w:rPr>
      </w:pPr>
      <w:r>
        <w:rPr>
          <w:rFonts w:ascii="Times New Roman" w:hAnsi="Times New Roman" w:cs="Times New Roman"/>
          <w:sz w:val="24"/>
          <w:szCs w:val="24"/>
        </w:rPr>
        <w:t xml:space="preserve">prilagođava se potrebama učenika</w:t>
      </w:r>
    </w:p>
    <w:p>
      <w:pPr>
        <w:pStyle w:val="Odlomakpopisa"/>
        <w:numPr>
          <w:ilvl w:val="0"/>
          <w:numId w:val="10"/>
        </w:numPr>
        <w:spacing w:line="240" w:lineRule="auto"/>
        <w:rPr>
          <w:rFonts w:ascii="Times New Roman" w:hAnsi="Times New Roman" w:cs="Times New Roman"/>
          <w:sz w:val="24"/>
          <w:szCs w:val="24"/>
          <w:lang w:eastAsia="hr-HR"/>
        </w:rPr>
      </w:pPr>
      <w:r>
        <w:rPr>
          <w:rFonts w:ascii="Times New Roman" w:hAnsi="Times New Roman" w:cs="Times New Roman"/>
          <w:sz w:val="24"/>
          <w:szCs w:val="24"/>
        </w:rPr>
        <w:t xml:space="preserve">odgaja, a ne samo obrazuje</w:t>
      </w:r>
    </w:p>
    <w:p>
      <w:pPr>
        <w:pStyle w:val="Odlomakpopisa"/>
        <w:numPr>
          <w:ilvl w:val="0"/>
          <w:numId w:val="10"/>
        </w:numPr>
        <w:spacing w:line="240" w:lineRule="auto"/>
        <w:rPr>
          <w:rFonts w:ascii="Times New Roman" w:hAnsi="Times New Roman" w:cs="Times New Roman"/>
          <w:sz w:val="24"/>
          <w:szCs w:val="24"/>
          <w:lang w:eastAsia="hr-HR"/>
        </w:rPr>
      </w:pPr>
      <w:r>
        <w:rPr>
          <w:rFonts w:ascii="Times New Roman" w:hAnsi="Times New Roman" w:cs="Times New Roman"/>
          <w:sz w:val="24"/>
          <w:szCs w:val="24"/>
        </w:rPr>
        <w:t xml:space="preserve">priprema učenike za život</w:t>
      </w:r>
    </w:p>
    <w:p>
      <w:pPr>
        <w:pStyle w:val="Odlomakpopisa"/>
        <w:numPr>
          <w:ilvl w:val="0"/>
          <w:numId w:val="10"/>
        </w:numPr>
        <w:spacing w:line="240" w:lineRule="auto"/>
        <w:rPr>
          <w:rFonts w:ascii="Times New Roman" w:hAnsi="Times New Roman" w:cs="Times New Roman"/>
          <w:sz w:val="24"/>
          <w:szCs w:val="24"/>
          <w:lang w:eastAsia="hr-HR"/>
        </w:rPr>
      </w:pPr>
      <w:r>
        <w:rPr>
          <w:rFonts w:ascii="Times New Roman" w:hAnsi="Times New Roman" w:cs="Times New Roman"/>
          <w:sz w:val="24"/>
          <w:szCs w:val="24"/>
        </w:rPr>
        <w:t xml:space="preserve">njeguje kvalitetnu dvosmjernu komunikaciju</w:t>
      </w:r>
    </w:p>
    <w:p>
      <w:pPr>
        <w:pStyle w:val="Odlomakpopisa"/>
        <w:numPr>
          <w:ilvl w:val="0"/>
          <w:numId w:val="10"/>
        </w:numPr>
        <w:spacing w:line="240" w:lineRule="auto"/>
        <w:rPr>
          <w:rFonts w:ascii="Times New Roman" w:hAnsi="Times New Roman" w:cs="Times New Roman"/>
          <w:sz w:val="24"/>
          <w:szCs w:val="24"/>
          <w:lang w:eastAsia="hr-HR"/>
        </w:rPr>
      </w:pPr>
      <w:r>
        <w:rPr>
          <w:rFonts w:ascii="Times New Roman" w:hAnsi="Times New Roman" w:cs="Times New Roman"/>
          <w:sz w:val="24"/>
          <w:szCs w:val="24"/>
        </w:rPr>
        <w:t xml:space="preserve">prihvaća i podržava različitost</w:t>
      </w:r>
    </w:p>
    <w:p>
      <w:pPr>
        <w:pStyle w:val="Odlomakpopisa"/>
        <w:numPr>
          <w:ilvl w:val="0"/>
          <w:numId w:val="10"/>
        </w:numPr>
        <w:spacing w:line="240" w:lineRule="auto"/>
        <w:rPr>
          <w:rFonts w:ascii="Times New Roman" w:hAnsi="Times New Roman" w:cs="Times New Roman"/>
          <w:sz w:val="24"/>
          <w:szCs w:val="24"/>
          <w:lang w:eastAsia="hr-HR"/>
        </w:rPr>
      </w:pPr>
      <w:r>
        <w:rPr>
          <w:rFonts w:ascii="Times New Roman" w:hAnsi="Times New Roman" w:cs="Times New Roman"/>
          <w:sz w:val="24"/>
          <w:szCs w:val="24"/>
        </w:rPr>
        <w:t xml:space="preserve">stvara osjećaj pripadnosti, brige i vlastite vrijednosti.</w:t>
      </w:r>
    </w:p>
    <w:p>
      <w:pPr>
        <w:spacing w:line="240" w:lineRule="auto"/>
        <w:rPr>
          <w:rFonts w:ascii="Times New Roman" w:hAnsi="Times New Roman" w:cs="Times New Roman"/>
          <w:sz w:val="24"/>
          <w:szCs w:val="24"/>
        </w:rPr>
      </w:pPr>
    </w:p>
    <w:p>
      <w:pPr>
        <w:spacing w:line="240" w:lineRule="auto"/>
        <w:rPr>
          <w:rFonts w:ascii="Times New Roman" w:hAnsi="Times New Roman" w:cs="Times New Roman"/>
          <w:sz w:val="24"/>
          <w:szCs w:val="24"/>
          <w:lang w:eastAsia="hr-HR"/>
        </w:rPr>
      </w:pPr>
      <w:r>
        <w:rPr>
          <w:rFonts w:ascii="Times New Roman" w:hAnsi="Times New Roman" w:cs="Times New Roman"/>
          <w:sz w:val="24"/>
          <w:szCs w:val="24"/>
        </w:rPr>
        <w:t xml:space="preserve">Poučavati socijalne vještine kroz:</w:t>
      </w:r>
    </w:p>
    <w:p>
      <w:pPr>
        <w:pStyle w:val="Odlomakpopisa"/>
        <w:numPr>
          <w:ilvl w:val="0"/>
          <w:numId w:val="3"/>
        </w:numPr>
        <w:spacing w:line="240" w:lineRule="auto"/>
        <w:rPr>
          <w:rFonts w:ascii="Times New Roman" w:hAnsi="Times New Roman" w:cs="Times New Roman"/>
          <w:sz w:val="24"/>
          <w:szCs w:val="24"/>
          <w:lang w:eastAsia="hr-HR"/>
        </w:rPr>
      </w:pPr>
      <w:r>
        <w:rPr>
          <w:rFonts w:ascii="Times New Roman" w:hAnsi="Times New Roman" w:cs="Times New Roman"/>
          <w:sz w:val="24"/>
          <w:szCs w:val="24"/>
        </w:rPr>
        <w:t xml:space="preserve">odgovorno donošenje odluka</w:t>
      </w:r>
    </w:p>
    <w:p>
      <w:pPr>
        <w:pStyle w:val="Odlomakpopisa"/>
        <w:numPr>
          <w:ilvl w:val="0"/>
          <w:numId w:val="3"/>
        </w:numPr>
        <w:spacing w:line="240" w:lineRule="auto"/>
        <w:rPr>
          <w:rFonts w:ascii="Times New Roman" w:hAnsi="Times New Roman" w:cs="Times New Roman"/>
          <w:sz w:val="24"/>
          <w:szCs w:val="24"/>
          <w:lang w:eastAsia="hr-HR"/>
        </w:rPr>
      </w:pPr>
      <w:r>
        <w:rPr>
          <w:rFonts w:ascii="Times New Roman" w:hAnsi="Times New Roman" w:cs="Times New Roman"/>
          <w:sz w:val="24"/>
          <w:szCs w:val="24"/>
        </w:rPr>
        <w:t xml:space="preserve">rješavanje problema</w:t>
      </w:r>
    </w:p>
    <w:p>
      <w:pPr>
        <w:pStyle w:val="Odlomakpopisa"/>
        <w:numPr>
          <w:ilvl w:val="0"/>
          <w:numId w:val="3"/>
        </w:numPr>
        <w:spacing w:line="240" w:lineRule="auto"/>
        <w:rPr>
          <w:rFonts w:ascii="Times New Roman" w:hAnsi="Times New Roman" w:cs="Times New Roman"/>
          <w:sz w:val="24"/>
          <w:szCs w:val="24"/>
          <w:lang w:eastAsia="hr-HR"/>
        </w:rPr>
      </w:pPr>
      <w:r>
        <w:rPr>
          <w:rFonts w:ascii="Times New Roman" w:hAnsi="Times New Roman" w:cs="Times New Roman"/>
          <w:sz w:val="24"/>
          <w:szCs w:val="24"/>
        </w:rPr>
        <w:t xml:space="preserve">kritičko mišljenje</w:t>
      </w:r>
    </w:p>
    <w:p>
      <w:pPr>
        <w:pStyle w:val="Odlomakpopisa"/>
        <w:numPr>
          <w:ilvl w:val="0"/>
          <w:numId w:val="3"/>
        </w:numPr>
        <w:spacing w:line="240" w:lineRule="auto"/>
        <w:rPr>
          <w:rFonts w:ascii="Times New Roman" w:hAnsi="Times New Roman" w:cs="Times New Roman"/>
          <w:sz w:val="24"/>
          <w:szCs w:val="24"/>
          <w:lang w:eastAsia="hr-HR"/>
        </w:rPr>
      </w:pPr>
      <w:r>
        <w:rPr>
          <w:rFonts w:ascii="Times New Roman" w:hAnsi="Times New Roman" w:cs="Times New Roman"/>
          <w:sz w:val="24"/>
          <w:szCs w:val="24"/>
        </w:rPr>
        <w:t xml:space="preserve">kvalitetnu komunikaciju</w:t>
      </w:r>
    </w:p>
    <w:p>
      <w:pPr>
        <w:pStyle w:val="Odlomakpopisa"/>
        <w:numPr>
          <w:ilvl w:val="0"/>
          <w:numId w:val="3"/>
        </w:numPr>
        <w:spacing w:line="240" w:lineRule="auto"/>
        <w:rPr>
          <w:rFonts w:ascii="Times New Roman" w:hAnsi="Times New Roman" w:cs="Times New Roman"/>
          <w:sz w:val="24"/>
          <w:szCs w:val="24"/>
          <w:lang w:eastAsia="hr-HR"/>
        </w:rPr>
      </w:pPr>
      <w:r>
        <w:rPr>
          <w:rFonts w:ascii="Times New Roman" w:hAnsi="Times New Roman" w:cs="Times New Roman"/>
          <w:sz w:val="24"/>
          <w:szCs w:val="24"/>
        </w:rPr>
        <w:t xml:space="preserve">razvijanje samopoštovanja</w:t>
      </w:r>
    </w:p>
    <w:p>
      <w:pPr>
        <w:pStyle w:val="Odlomakpopisa"/>
        <w:numPr>
          <w:ilvl w:val="0"/>
          <w:numId w:val="3"/>
        </w:numPr>
        <w:spacing w:line="240" w:lineRule="auto"/>
        <w:rPr>
          <w:rFonts w:ascii="Times New Roman" w:hAnsi="Times New Roman" w:cs="Times New Roman"/>
          <w:sz w:val="24"/>
          <w:szCs w:val="24"/>
          <w:lang w:eastAsia="hr-HR"/>
        </w:rPr>
      </w:pPr>
      <w:r>
        <w:rPr>
          <w:rFonts w:ascii="Times New Roman" w:hAnsi="Times New Roman" w:cs="Times New Roman"/>
          <w:sz w:val="24"/>
          <w:szCs w:val="24"/>
        </w:rPr>
        <w:t xml:space="preserve">osposobljavanje učenika kako reći „ne“ pritisku grupe.</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Razvijati pozitivne stavove prema sebi, zdravlju i životu; promicati pozitivne vrijednosti, isticati poželjne oblike ponašanja te osigurati sadržaje i prostore za kvalitetno provođenje slobodnog vremena.</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Osposobljavati mlade za samopomoć i uzajamnu pomoć.</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Rano prepoznavati učenike s problemima kako bi im se pravodobno pomoglo u rješavanju kriznih situacija.</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Rano prepoznavati početne konzumente te što prije poduzimati odgovarajuće terapijske intervencije u suradnji s roditeljima i zdravstvenim ustanovama.</w:t>
      </w:r>
    </w:p>
    <w:p>
      <w:pPr>
        <w:pStyle w:val="StandardWeb"/>
        <w:spacing/>
        <w:rPr/>
      </w:pPr>
      <w:r>
        <w:rPr>
          <w:rStyle w:val="Naglaeno"/>
          <w:rFonts w:eastAsia="Calibri"/>
        </w:rPr>
        <w:t xml:space="preserve">Afirmirati vrijednosti odgovornog i uspješnog roditeljstva.</w:t>
      </w:r>
    </w:p>
    <w:p>
      <w:pPr>
        <w:widowControl w:val="false"/>
        <w:autoSpaceDE w:val="false"/>
        <w:autoSpaceDN w:val="false"/>
        <w:spacing w:after="0" w:line="240" w:lineRule="auto"/>
        <w:ind w:left="709"/>
        <w:rPr>
          <w:rFonts w:ascii="Times New Roman" w:hAnsi="Times New Roman" w:eastAsia="Caladea" w:cs="Times New Roman"/>
          <w:sz w:val="24"/>
          <w:szCs w:val="24"/>
        </w:rPr>
      </w:pPr>
    </w:p>
    <w:p>
      <w:pPr>
        <w:spacing w:line="240" w:lineRule="auto"/>
        <w:rPr>
          <w:rFonts w:ascii="Times New Roman" w:hAnsi="Times New Roman" w:cs="Times New Roman"/>
          <w:i/>
          <w:iCs/>
          <w:sz w:val="24"/>
          <w:szCs w:val="24"/>
        </w:rPr>
      </w:pPr>
      <w:bookmarkStart w:id="154" w:name="_Toc210519693"/>
      <w:bookmarkStart w:id="155" w:name="_Toc210519963"/>
      <w:r>
        <w:rPr>
          <w:rFonts w:ascii="Times New Roman" w:hAnsi="Times New Roman" w:cs="Times New Roman"/>
          <w:i/>
          <w:iCs/>
          <w:sz w:val="24"/>
          <w:szCs w:val="24"/>
        </w:rPr>
        <w:t xml:space="preserve">Nositelji</w:t>
      </w:r>
      <w:bookmarkEnd w:id="154"/>
      <w:bookmarkEnd w:id="155"/>
    </w:p>
    <w:p>
      <w:pPr>
        <w:spacing w:after="0" w:line="240" w:lineRule="auto"/>
        <w:ind w:left="116" w:right="-2"/>
        <w:rPr>
          <w:rFonts w:ascii="Times New Roman" w:hAnsi="Times New Roman" w:eastAsia="Calibri" w:cs="Times New Roman"/>
          <w:sz w:val="24"/>
          <w:szCs w:val="24"/>
          <w:lang w:eastAsia="hr-HR"/>
        </w:rPr>
      </w:pP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Nositelji aktivnosti usmjerenih na cijelu populaciju učenika su svi ili većina nastavnika škole, budući da je glavni cilj Školskog preventivnog programa primarna prevencija rizičnih ponašanja učenika.</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Nositelji aktivnosti koje se provode kroz različite projekte u koje je škola uključena su voditelji tih projekata.</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Nositelji edukacije nastavnika, uz stručne suradnike škole koji kontinuirano pružaju savjetodavnu podršku, su i stručnjaci izvan škole koji sudjeluju u trajnom profesionalnom usavršavanju nastavnika.</w:t>
      </w:r>
    </w:p>
    <w:p>
      <w:pPr>
        <w:keepNext/>
        <w:overflowPunct w:val="false"/>
        <w:autoSpaceDE w:val="false"/>
        <w:autoSpaceDN w:val="false"/>
        <w:adjustRightInd w:val="false"/>
        <w:spacing w:after="0" w:line="240" w:lineRule="auto"/>
        <w:textAlignment w:val="baseline"/>
        <w:outlineLvl w:val="0"/>
        <w:rPr>
          <w:rFonts w:ascii="Times New Roman" w:hAnsi="Times New Roman" w:eastAsia="Calibri" w:cs="Times New Roman"/>
          <w:b/>
          <w:bCs/>
          <w:kern w:val="28"/>
          <w:sz w:val="24"/>
          <w:szCs w:val="24"/>
          <w:lang w:eastAsia="hr-HR"/>
        </w:rPr>
      </w:pPr>
    </w:p>
    <w:p>
      <w:pPr>
        <w:keepNext/>
        <w:overflowPunct w:val="false"/>
        <w:autoSpaceDE w:val="false"/>
        <w:autoSpaceDN w:val="false"/>
        <w:adjustRightInd w:val="false"/>
        <w:spacing w:after="0" w:line="240" w:lineRule="auto"/>
        <w:textAlignment w:val="baseline"/>
        <w:outlineLvl w:val="0"/>
        <w:rPr>
          <w:rFonts w:ascii="Times New Roman" w:hAnsi="Times New Roman" w:eastAsia="Calibri" w:cs="Times New Roman"/>
          <w:b/>
          <w:bCs/>
          <w:kern w:val="28"/>
          <w:sz w:val="24"/>
          <w:szCs w:val="24"/>
          <w:lang w:eastAsia="hr-HR"/>
        </w:rPr>
      </w:pPr>
    </w:p>
    <w:p>
      <w:pPr>
        <w:spacing w:line="240" w:lineRule="auto"/>
        <w:rPr>
          <w:rFonts w:ascii="Times New Roman" w:hAnsi="Times New Roman" w:cs="Times New Roman"/>
          <w:i/>
          <w:iCs/>
          <w:sz w:val="24"/>
          <w:szCs w:val="24"/>
        </w:rPr>
      </w:pPr>
      <w:bookmarkStart w:id="156" w:name="_Toc210519694"/>
      <w:bookmarkStart w:id="157" w:name="_Toc210519964"/>
      <w:r>
        <w:rPr>
          <w:rFonts w:ascii="Times New Roman" w:hAnsi="Times New Roman" w:cs="Times New Roman"/>
          <w:i/>
          <w:iCs/>
          <w:sz w:val="24"/>
          <w:szCs w:val="24"/>
        </w:rPr>
        <w:t xml:space="preserve">Sadržaj školskog programa</w:t>
      </w:r>
      <w:bookmarkEnd w:id="156"/>
      <w:bookmarkEnd w:id="157"/>
    </w:p>
    <w:p>
      <w:pPr>
        <w:spacing w:line="240" w:lineRule="auto"/>
        <w:rPr>
          <w:rFonts w:ascii="Times New Roman" w:hAnsi="Times New Roman" w:cs="Times New Roman"/>
          <w:sz w:val="24"/>
          <w:szCs w:val="24"/>
        </w:rPr>
      </w:pP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Sadržaj školskog preventivnog programa za učenike provodit će se kroz:</w:t>
      </w:r>
    </w:p>
    <w:p>
      <w:pPr>
        <w:pStyle w:val="Odlomakpopisa"/>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nastavne predmete</w:t>
      </w:r>
    </w:p>
    <w:p>
      <w:pPr>
        <w:pStyle w:val="Odlomakpopisa"/>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sate razredne zajednice</w:t>
      </w:r>
    </w:p>
    <w:p>
      <w:pPr>
        <w:pStyle w:val="Odlomakpopisa"/>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izvannastavne aktivnosti i projekte u koje je uključena škola</w:t>
      </w:r>
    </w:p>
    <w:p>
      <w:pPr>
        <w:pStyle w:val="Odlomakpopisa"/>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školski sportski klub</w:t>
      </w:r>
    </w:p>
    <w:p>
      <w:pPr>
        <w:pStyle w:val="Odlomakpopisa"/>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individualni savjetodavni rad</w:t>
      </w:r>
    </w:p>
    <w:p>
      <w:pPr>
        <w:pStyle w:val="Odlomakpopisa"/>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interesne grupe učenika koje se žele uključiti u vršnjačku pomoć</w:t>
      </w:r>
    </w:p>
    <w:p>
      <w:pPr>
        <w:pStyle w:val="Odlomakpopisa"/>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zdravstveni odgoj i zdravstvenu zaštitu učenika.</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Program se ostvaruje i kroz međupredmetne teme:</w:t>
      </w:r>
    </w:p>
    <w:p>
      <w:pPr>
        <w:pStyle w:val="Odlomakpopisa"/>
        <w:numPr>
          <w:ilvl w:val="0"/>
          <w:numId w:val="43"/>
        </w:numPr>
        <w:spacing w:line="240" w:lineRule="auto"/>
        <w:rPr>
          <w:rFonts w:ascii="Times New Roman" w:hAnsi="Times New Roman" w:cs="Times New Roman"/>
          <w:sz w:val="24"/>
          <w:szCs w:val="24"/>
        </w:rPr>
      </w:pPr>
      <w:r>
        <w:rPr>
          <w:rFonts w:ascii="Times New Roman" w:hAnsi="Times New Roman" w:cs="Times New Roman"/>
          <w:sz w:val="24"/>
          <w:szCs w:val="24"/>
        </w:rPr>
        <w:t xml:space="preserve">Osobni i socijalni razvoj</w:t>
      </w:r>
    </w:p>
    <w:p>
      <w:pPr>
        <w:pStyle w:val="Odlomakpopisa"/>
        <w:numPr>
          <w:ilvl w:val="0"/>
          <w:numId w:val="43"/>
        </w:numPr>
        <w:spacing w:line="240" w:lineRule="auto"/>
        <w:rPr>
          <w:rFonts w:ascii="Times New Roman" w:hAnsi="Times New Roman" w:cs="Times New Roman"/>
          <w:sz w:val="24"/>
          <w:szCs w:val="24"/>
        </w:rPr>
      </w:pPr>
      <w:r>
        <w:rPr>
          <w:rFonts w:ascii="Times New Roman" w:hAnsi="Times New Roman" w:cs="Times New Roman"/>
          <w:sz w:val="24"/>
          <w:szCs w:val="24"/>
        </w:rPr>
        <w:t xml:space="preserve">Građanski odgoj i obrazovanje</w:t>
      </w:r>
    </w:p>
    <w:p>
      <w:pPr>
        <w:pStyle w:val="Odlomakpopisa"/>
        <w:numPr>
          <w:ilvl w:val="0"/>
          <w:numId w:val="43"/>
        </w:numPr>
        <w:spacing w:line="240" w:lineRule="auto"/>
        <w:rPr>
          <w:rFonts w:ascii="Times New Roman" w:hAnsi="Times New Roman" w:cs="Times New Roman"/>
          <w:sz w:val="24"/>
          <w:szCs w:val="24"/>
        </w:rPr>
      </w:pPr>
      <w:r>
        <w:rPr>
          <w:rFonts w:ascii="Times New Roman" w:hAnsi="Times New Roman" w:cs="Times New Roman"/>
          <w:sz w:val="24"/>
          <w:szCs w:val="24"/>
        </w:rPr>
        <w:t xml:space="preserve">Zdravlje</w:t>
      </w:r>
    </w:p>
    <w:p>
      <w:pPr>
        <w:pStyle w:val="Odlomakpopisa"/>
        <w:numPr>
          <w:ilvl w:val="0"/>
          <w:numId w:val="43"/>
        </w:numPr>
        <w:spacing w:line="240" w:lineRule="auto"/>
        <w:rPr>
          <w:rFonts w:ascii="Times New Roman" w:hAnsi="Times New Roman" w:cs="Times New Roman"/>
          <w:sz w:val="24"/>
          <w:szCs w:val="24"/>
        </w:rPr>
      </w:pPr>
      <w:r>
        <w:rPr>
          <w:rFonts w:ascii="Times New Roman" w:hAnsi="Times New Roman" w:cs="Times New Roman"/>
          <w:sz w:val="24"/>
          <w:szCs w:val="24"/>
        </w:rPr>
        <w:t xml:space="preserve">Održivi razvoj</w:t>
      </w:r>
    </w:p>
    <w:p>
      <w:pPr>
        <w:pStyle w:val="Odlomakpopisa"/>
        <w:numPr>
          <w:ilvl w:val="0"/>
          <w:numId w:val="43"/>
        </w:numPr>
        <w:spacing w:line="240" w:lineRule="auto"/>
        <w:rPr>
          <w:rFonts w:ascii="Times New Roman" w:hAnsi="Times New Roman" w:cs="Times New Roman"/>
          <w:sz w:val="24"/>
          <w:szCs w:val="24"/>
        </w:rPr>
      </w:pPr>
      <w:r>
        <w:rPr>
          <w:rFonts w:ascii="Times New Roman" w:hAnsi="Times New Roman" w:cs="Times New Roman"/>
          <w:sz w:val="24"/>
          <w:szCs w:val="24"/>
        </w:rPr>
        <w:t xml:space="preserve">Učiti kako učiti</w:t>
      </w:r>
    </w:p>
    <w:p>
      <w:pPr>
        <w:pStyle w:val="Odlomakpopisa"/>
        <w:numPr>
          <w:ilvl w:val="0"/>
          <w:numId w:val="43"/>
        </w:numPr>
        <w:spacing w:line="240" w:lineRule="auto"/>
        <w:rPr>
          <w:rFonts w:ascii="Times New Roman" w:hAnsi="Times New Roman" w:cs="Times New Roman"/>
          <w:sz w:val="24"/>
          <w:szCs w:val="24"/>
        </w:rPr>
      </w:pPr>
      <w:r>
        <w:rPr>
          <w:rFonts w:ascii="Times New Roman" w:hAnsi="Times New Roman" w:cs="Times New Roman"/>
          <w:sz w:val="24"/>
          <w:szCs w:val="24"/>
        </w:rPr>
        <w:t xml:space="preserve">Poduzetništvo</w:t>
      </w:r>
    </w:p>
    <w:p>
      <w:pPr>
        <w:pStyle w:val="Odlomakpopisa"/>
        <w:numPr>
          <w:ilvl w:val="0"/>
          <w:numId w:val="43"/>
        </w:numPr>
        <w:spacing w:line="240" w:lineRule="auto"/>
        <w:rPr>
          <w:rFonts w:ascii="Times New Roman" w:hAnsi="Times New Roman" w:cs="Times New Roman"/>
          <w:sz w:val="24"/>
          <w:szCs w:val="24"/>
        </w:rPr>
      </w:pPr>
      <w:r>
        <w:rPr>
          <w:rFonts w:ascii="Times New Roman" w:hAnsi="Times New Roman" w:cs="Times New Roman"/>
          <w:sz w:val="24"/>
          <w:szCs w:val="24"/>
        </w:rPr>
        <w:t xml:space="preserve">Uporaba informacijske i komunikacijske tehnologije</w:t>
      </w:r>
    </w:p>
    <w:p>
      <w:pPr>
        <w:tabs>
          <w:tab w:val="left" w:pos="1556"/>
          <w:tab w:val="left" w:pos="1557"/>
        </w:tabs>
        <w:spacing w:after="0" w:line="240" w:lineRule="auto"/>
        <w:ind w:left="284" w:right="1506"/>
        <w:rPr>
          <w:rFonts w:ascii="Times New Roman" w:hAnsi="Times New Roman" w:eastAsia="Calibri" w:cs="Times New Roman"/>
          <w:b/>
          <w:sz w:val="24"/>
          <w:szCs w:val="24"/>
        </w:rPr>
      </w:pPr>
    </w:p>
    <w:p>
      <w:pPr>
        <w:tabs>
          <w:tab w:val="left" w:pos="1556"/>
          <w:tab w:val="left" w:pos="1557"/>
        </w:tabs>
        <w:spacing w:after="0" w:line="240" w:lineRule="auto"/>
        <w:ind w:right="1506"/>
        <w:rPr>
          <w:rFonts w:ascii="Times New Roman" w:hAnsi="Times New Roman" w:eastAsia="Calibri" w:cs="Times New Roman"/>
          <w:b/>
          <w:sz w:val="24"/>
          <w:szCs w:val="24"/>
        </w:rPr>
      </w:pPr>
      <w:r>
        <w:rPr>
          <w:rFonts w:ascii="Times New Roman" w:hAnsi="Times New Roman" w:eastAsia="Calibri" w:cs="Times New Roman"/>
          <w:b/>
          <w:sz w:val="24"/>
          <w:szCs w:val="24"/>
        </w:rPr>
        <w:t xml:space="preserve">Program</w:t>
      </w:r>
      <w:r>
        <w:rPr>
          <w:rFonts w:ascii="Times New Roman" w:hAnsi="Times New Roman" w:eastAsia="Calibri" w:cs="Times New Roman"/>
          <w:b/>
          <w:spacing w:val="-2"/>
          <w:sz w:val="24"/>
          <w:szCs w:val="24"/>
        </w:rPr>
        <w:t xml:space="preserve"> </w:t>
      </w:r>
      <w:r>
        <w:rPr>
          <w:rFonts w:ascii="Times New Roman" w:hAnsi="Times New Roman" w:eastAsia="Calibri" w:cs="Times New Roman"/>
          <w:b/>
          <w:sz w:val="24"/>
          <w:szCs w:val="24"/>
        </w:rPr>
        <w:t xml:space="preserve">aktivnosti</w:t>
      </w:r>
    </w:p>
    <w:p>
      <w:pPr>
        <w:tabs>
          <w:tab w:val="left" w:pos="1556"/>
          <w:tab w:val="left" w:pos="1557"/>
        </w:tabs>
        <w:spacing w:after="0" w:line="240" w:lineRule="auto"/>
        <w:ind w:right="1506"/>
        <w:rPr>
          <w:rFonts w:ascii="Times New Roman" w:hAnsi="Times New Roman" w:eastAsia="Calibri" w:cs="Times New Roman"/>
          <w:b/>
          <w:sz w:val="24"/>
          <w:szCs w:val="24"/>
        </w:rPr>
      </w:pPr>
    </w:p>
    <w:p>
      <w:pPr>
        <w:tabs>
          <w:tab w:val="left" w:pos="1556"/>
          <w:tab w:val="left" w:pos="1557"/>
        </w:tabs>
        <w:spacing w:after="0" w:line="240" w:lineRule="auto"/>
        <w:ind w:right="1506"/>
        <w:jc w:val="both"/>
        <w:rPr>
          <w:rFonts w:ascii="Times New Roman" w:hAnsi="Times New Roman" w:eastAsia="Calibri" w:cs="Times New Roman"/>
          <w:b/>
          <w:sz w:val="24"/>
          <w:szCs w:val="24"/>
        </w:rPr>
      </w:pPr>
      <w:r>
        <w:rPr>
          <w:rFonts w:ascii="Times New Roman" w:hAnsi="Times New Roman" w:cs="Times New Roman"/>
          <w:sz w:val="24"/>
          <w:szCs w:val="24"/>
        </w:rPr>
        <w:t xml:space="preserve">Kroz nastavne teme (obrada brojnih tema povezanih s kvalitetnim životom, uz primjenu metoda timskog i suradničkog učenja).</w:t>
      </w:r>
    </w:p>
    <w:p>
      <w:pPr>
        <w:tabs>
          <w:tab w:val="left" w:pos="1556"/>
          <w:tab w:val="left" w:pos="1557"/>
        </w:tabs>
        <w:spacing w:after="0" w:line="240" w:lineRule="auto"/>
        <w:ind w:right="1506"/>
        <w:jc w:val="both"/>
        <w:rPr>
          <w:rFonts w:ascii="Times New Roman" w:hAnsi="Times New Roman" w:eastAsia="Calibri" w:cs="Times New Roman"/>
          <w:b/>
          <w:sz w:val="24"/>
          <w:szCs w:val="24"/>
        </w:rPr>
      </w:pPr>
    </w:p>
    <w:p>
      <w:pPr>
        <w:tabs>
          <w:tab w:val="left" w:pos="1556"/>
          <w:tab w:val="left" w:pos="1557"/>
        </w:tabs>
        <w:spacing w:after="0" w:line="240" w:lineRule="auto"/>
        <w:ind w:right="1506"/>
        <w:jc w:val="both"/>
        <w:rPr>
          <w:rFonts w:ascii="Times New Roman" w:hAnsi="Times New Roman" w:eastAsia="Calibri" w:cs="Times New Roman"/>
          <w:b/>
          <w:sz w:val="24"/>
          <w:szCs w:val="24"/>
        </w:rPr>
      </w:pPr>
      <w:r>
        <w:rPr>
          <w:rFonts w:ascii="Times New Roman" w:hAnsi="Times New Roman" w:cs="Times New Roman"/>
          <w:sz w:val="24"/>
          <w:szCs w:val="24"/>
        </w:rPr>
        <w:t xml:space="preserve">Kroz aktivnosti Školskog preventivnog programa na satovima razrednika:</w:t>
      </w:r>
    </w:p>
    <w:p>
      <w:pPr>
        <w:pStyle w:val="Odlomakpopisa"/>
        <w:widowControl w:val="false"/>
        <w:numPr>
          <w:ilvl w:val="0"/>
          <w:numId w:val="41"/>
        </w:numPr>
        <w:autoSpaceDE w:val="false"/>
        <w:autoSpaceDN w:val="false"/>
        <w:spacing w:before="68" w:after="0" w:line="240" w:lineRule="auto"/>
        <w:contextualSpacing w:val="false"/>
        <w:jc w:val="both"/>
        <w:rPr>
          <w:rFonts w:ascii="Times New Roman" w:hAnsi="Times New Roman" w:cs="Times New Roman"/>
          <w:sz w:val="24"/>
          <w:szCs w:val="24"/>
        </w:rPr>
      </w:pPr>
      <w:r>
        <w:rPr>
          <w:rFonts w:ascii="Times New Roman" w:hAnsi="Times New Roman" w:cs="Times New Roman"/>
          <w:sz w:val="24"/>
          <w:szCs w:val="24"/>
        </w:rPr>
        <w:t xml:space="preserve">organizacija izleta, ekskurzija i sportskih natjecanja</w:t>
      </w:r>
    </w:p>
    <w:p>
      <w:pPr>
        <w:pStyle w:val="Odlomakpopisa"/>
        <w:widowControl w:val="false"/>
        <w:numPr>
          <w:ilvl w:val="0"/>
          <w:numId w:val="41"/>
        </w:numPr>
        <w:autoSpaceDE w:val="false"/>
        <w:autoSpaceDN w:val="false"/>
        <w:spacing w:before="68" w:after="0" w:line="240" w:lineRule="auto"/>
        <w:contextualSpacing w:val="false"/>
        <w:jc w:val="both"/>
        <w:rPr>
          <w:rFonts w:ascii="Times New Roman" w:hAnsi="Times New Roman" w:cs="Times New Roman"/>
          <w:sz w:val="24"/>
          <w:szCs w:val="24"/>
        </w:rPr>
      </w:pPr>
      <w:r>
        <w:rPr>
          <w:rFonts w:ascii="Times New Roman" w:hAnsi="Times New Roman" w:cs="Times New Roman"/>
          <w:sz w:val="24"/>
          <w:szCs w:val="24"/>
        </w:rPr>
        <w:t xml:space="preserve">edukativni rad s učenicima kroz odabrane teme, uključujući i teme vezane uz propisane module zdravstvenog odgoja.</w:t>
      </w:r>
    </w:p>
    <w:p>
      <w:pPr>
        <w:widowControl w:val="false"/>
        <w:autoSpaceDE w:val="false"/>
        <w:autoSpaceDN w:val="false"/>
        <w:spacing w:before="68"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Kroz grupe podrške (poticanje vršnjačke pomoći i suradnje učenika).</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Kroz pripreme za sudjelovanje na natjecanjima znanja, smotrama te školskim i međunarodnim projektima.</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Kroz program profesionalne orijentacije (usmjeravanje učenika u skladu s njihovim interesima, sposobnostima i mogućnostima daljnjeg obrazovanja).</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Kroz individualni savjetodavni rad s učenicima (s ciljem prevencije rizičnih oblika ponašanja i pružanja podrške učenicima u razvoju socijalnih i emocionalnih vještina).</w:t>
      </w:r>
    </w:p>
    <w:p>
      <w:pPr>
        <w:spacing w:line="240" w:lineRule="auto"/>
        <w:jc w:val="both"/>
        <w:rPr>
          <w:rFonts w:ascii="Times New Roman" w:hAnsi="Times New Roman" w:cs="Times New Roman"/>
          <w:sz w:val="24"/>
          <w:szCs w:val="24"/>
        </w:rPr>
      </w:pPr>
    </w:p>
    <w:p>
      <w:pPr>
        <w:tabs>
          <w:tab w:val="left" w:pos="900"/>
        </w:tabs>
        <w:spacing w:after="0" w:line="240" w:lineRule="auto"/>
        <w:rPr>
          <w:rFonts w:ascii="Times New Roman" w:hAnsi="Times New Roman" w:eastAsia="Calibri" w:cs="Times New Roman"/>
          <w:sz w:val="24"/>
          <w:szCs w:val="24"/>
        </w:rPr>
      </w:pPr>
    </w:p>
    <w:tbl>
      <w:tblPr>
        <w:tblStyle w:val="TableNormal8"/>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511"/>
        <w:gridCol w:w="3103"/>
        <w:gridCol w:w="3560"/>
      </w:tblGrid>
      <w:tr>
        <w:trPr>
          <w:trHeight w:val="553" w:hRule="atLeast"/>
          <w:jc w:val="center"/>
        </w:trPr>
        <w:tc>
          <w:tcPr>
            <w:tcW w:type="dxa" w:w="2409"/>
            <w:tcBorders/>
            <w:shd w:fill="FFF2CC" w:color="auto" w:val="clear"/>
            <w:vAlign w:val="center"/>
          </w:tcPr>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Naziv aktivnosti</w:t>
            </w:r>
          </w:p>
        </w:tc>
        <w:tc>
          <w:tcPr>
            <w:tcW w:type="dxa" w:w="6392"/>
            <w:gridSpan w:val="2"/>
            <w:tcBorders/>
            <w:shd w:fill="FFF2CC" w:color="auto" w:val="clear"/>
            <w:vAlign w:val="center"/>
          </w:tcPr>
          <w:p>
            <w:pPr>
              <w:spacing/>
              <w:ind w:left="443"/>
              <w:jc w:val="center"/>
              <w:rPr>
                <w:rFonts w:ascii="Times New Roman" w:hAnsi="Times New Roman" w:eastAsia="Calibri" w:cs="Times New Roman"/>
                <w:i/>
                <w:sz w:val="24"/>
                <w:szCs w:val="24"/>
              </w:rPr>
            </w:pPr>
            <w:r>
              <w:rPr>
                <w:rFonts w:ascii="Times New Roman" w:hAnsi="Times New Roman" w:eastAsia="Times New Roman" w:cs="Times New Roman"/>
                <w:b/>
                <w:i/>
                <w:sz w:val="24"/>
                <w:szCs w:val="24"/>
                <w:lang w:val="hr-HR"/>
              </w:rPr>
              <w:t xml:space="preserve">ŠKOLSKI PROGRAM PREVENCIJE OVISNOSTI</w:t>
            </w:r>
          </w:p>
          <w:p>
            <w:pPr>
              <w:spacing/>
              <w:ind w:left="443"/>
              <w:jc w:val="center"/>
              <w:rPr>
                <w:rFonts w:ascii="Times New Roman" w:hAnsi="Times New Roman" w:eastAsia="Times New Roman" w:cs="Times New Roman"/>
                <w:b/>
                <w:iCs/>
                <w:sz w:val="24"/>
                <w:szCs w:val="24"/>
              </w:rPr>
            </w:pPr>
            <w:r>
              <w:rPr>
                <w:rFonts w:ascii="Times New Roman" w:hAnsi="Times New Roman" w:eastAsia="Calibri" w:cs="Times New Roman"/>
                <w:i/>
                <w:iCs/>
                <w:sz w:val="24"/>
                <w:szCs w:val="24"/>
                <w:lang w:val="hr-HR"/>
              </w:rPr>
              <w:t xml:space="preserve">(alkohol, droge, pušenje, kockanje)</w:t>
            </w:r>
          </w:p>
        </w:tc>
      </w:tr>
      <w:tr>
        <w:trPr>
          <w:trHeight w:val="1377" w:hRule="atLeast"/>
          <w:jc w:val="center"/>
        </w:trPr>
        <w:tc>
          <w:tcPr>
            <w:tcW w:type="dxa" w:w="2409"/>
            <w:tcBorders/>
            <w:shd w:fill="FFF2CC" w:color="auto" w:val="clear"/>
            <w:vAlign w:val="center"/>
          </w:tcPr>
          <w:p>
            <w:pPr>
              <w:spacing/>
              <w:rPr>
                <w:rFonts w:ascii="Times New Roman" w:hAnsi="Times New Roman" w:cs="Times New Roman"/>
                <w:b/>
                <w:bCs/>
                <w:sz w:val="24"/>
                <w:szCs w:val="24"/>
              </w:rPr>
            </w:pPr>
          </w:p>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Ciljevi  aktivnosti</w:t>
            </w:r>
          </w:p>
        </w:tc>
        <w:tc>
          <w:tcPr>
            <w:tcW w:type="dxa" w:w="6392"/>
            <w:gridSpan w:val="2"/>
            <w:tcBorders/>
            <w:vAlign w:val="center"/>
          </w:tcPr>
          <w:p>
            <w:pPr>
              <w:pStyle w:val="StandardWeb"/>
              <w:spacing/>
              <w:rPr/>
            </w:pPr>
            <w:r>
              <w:rPr>
                <w:lang w:val="hr-HR"/>
              </w:rPr>
              <w:t xml:space="preserve">Smanjiti interes opće populacije učenika za nepoželjne oblike ponašanja i korištenje sredstava ovisnosti, poticati usvajanje zdravih i poželjnih oblika ponašanja, potaknuti aktivno uključivanje učenika, roditelja i nastavnika u provedbu preventivnog programa.</w:t>
            </w:r>
          </w:p>
        </w:tc>
      </w:tr>
      <w:tr>
        <w:trPr>
          <w:trHeight w:val="1678" w:hRule="atLeast"/>
          <w:jc w:val="center"/>
        </w:trPr>
        <w:tc>
          <w:tcPr>
            <w:tcW w:type="dxa" w:w="2409"/>
            <w:tcBorders/>
            <w:shd w:fill="FFF2CC" w:color="auto" w:val="clear"/>
            <w:vAlign w:val="center"/>
          </w:tcPr>
          <w:p>
            <w:pPr>
              <w:spacing/>
              <w:rPr>
                <w:rFonts w:ascii="Times New Roman" w:hAnsi="Times New Roman" w:cs="Times New Roman"/>
                <w:b/>
                <w:bCs/>
                <w:sz w:val="24"/>
                <w:szCs w:val="24"/>
              </w:rPr>
            </w:pPr>
          </w:p>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Namjena aktivnosti</w:t>
            </w:r>
          </w:p>
        </w:tc>
        <w:tc>
          <w:tcPr>
            <w:tcW w:type="dxa" w:w="6392"/>
            <w:gridSpan w:val="2"/>
            <w:tcBorders/>
            <w:vAlign w:val="center"/>
          </w:tcPr>
          <w:p>
            <w:pPr>
              <w:pStyle w:val="StandardWeb"/>
              <w:spacing/>
              <w:rPr/>
            </w:pPr>
            <w:r>
              <w:rPr>
                <w:lang w:val="hr-HR"/>
              </w:rPr>
              <w:t xml:space="preserve">Osigurati kvalitetniju edukaciju svih sudionika Školskog preventivnog programa o sredstvima i problemima ovisnosti, poboljšati kvalitetu života djece i mladih te ih motivirati na odabir zdravih načina življenja u zajednici, razvijati samopoštovanje i socijalne vještine kod učenika, poticati rano prepoznavanje i tretman učenika koji pokazuju znakove konzumacije sredstava ovisnosti.</w:t>
            </w:r>
          </w:p>
        </w:tc>
      </w:tr>
      <w:tr>
        <w:trPr>
          <w:trHeight w:val="3592" w:hRule="atLeast"/>
          <w:jc w:val="center"/>
        </w:trPr>
        <w:tc>
          <w:tcPr>
            <w:tcW w:type="dxa" w:w="2409"/>
            <w:tcBorders/>
            <w:shd w:fill="FFF2CC" w:color="auto" w:val="clear"/>
            <w:vAlign w:val="center"/>
          </w:tcPr>
          <w:p>
            <w:pPr>
              <w:spacing/>
              <w:rPr>
                <w:rFonts w:ascii="Times New Roman" w:hAnsi="Times New Roman" w:cs="Times New Roman"/>
                <w:b/>
                <w:bCs/>
                <w:sz w:val="24"/>
                <w:szCs w:val="24"/>
              </w:rPr>
            </w:pPr>
          </w:p>
          <w:p>
            <w:pPr>
              <w:spacing/>
              <w:rPr>
                <w:rFonts w:ascii="Times New Roman" w:hAnsi="Times New Roman" w:cs="Times New Roman"/>
                <w:b/>
                <w:bCs/>
                <w:sz w:val="24"/>
                <w:szCs w:val="24"/>
              </w:rPr>
            </w:pPr>
          </w:p>
          <w:p>
            <w:pPr>
              <w:spacing/>
              <w:rPr>
                <w:rFonts w:ascii="Times New Roman" w:hAnsi="Times New Roman" w:cs="Times New Roman"/>
                <w:b/>
                <w:bCs/>
                <w:sz w:val="24"/>
                <w:szCs w:val="24"/>
              </w:rPr>
            </w:pPr>
          </w:p>
          <w:p>
            <w:pPr>
              <w:spacing/>
              <w:rPr>
                <w:rFonts w:ascii="Times New Roman" w:hAnsi="Times New Roman" w:cs="Times New Roman"/>
                <w:b/>
                <w:bCs/>
                <w:sz w:val="24"/>
                <w:szCs w:val="24"/>
              </w:rPr>
            </w:pPr>
          </w:p>
          <w:p>
            <w:pPr>
              <w:spacing/>
              <w:rPr>
                <w:rFonts w:ascii="Times New Roman" w:hAnsi="Times New Roman" w:cs="Times New Roman"/>
                <w:b/>
                <w:bCs/>
                <w:sz w:val="24"/>
                <w:szCs w:val="24"/>
              </w:rPr>
            </w:pPr>
          </w:p>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Nositelji</w:t>
            </w:r>
          </w:p>
        </w:tc>
        <w:tc>
          <w:tcPr>
            <w:tcW w:type="dxa" w:w="6392"/>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U školi:</w:t>
            </w:r>
          </w:p>
          <w:p>
            <w:pPr>
              <w:spacing/>
              <w:rPr>
                <w:rFonts w:ascii="Times New Roman" w:hAnsi="Times New Roman" w:cs="Times New Roman"/>
                <w:sz w:val="24"/>
                <w:szCs w:val="24"/>
              </w:rPr>
            </w:pPr>
            <w:r>
              <w:rPr>
                <w:rFonts w:ascii="Times New Roman" w:hAnsi="Times New Roman" w:cs="Times New Roman"/>
                <w:sz w:val="24"/>
                <w:szCs w:val="24"/>
                <w:lang w:val="hr-HR"/>
              </w:rPr>
              <w:t xml:space="preserve">Stručni suradnici (pedagoginja, psihologinja) – u okviru godišnjih planova i programa planiraju i provode teme na satovima razredne zajednice (SRO) i roditeljskim sastancima.</w:t>
            </w:r>
          </w:p>
          <w:p>
            <w:pPr>
              <w:spacing/>
              <w:rPr>
                <w:rFonts w:ascii="Times New Roman" w:hAnsi="Times New Roman" w:cs="Times New Roman"/>
                <w:sz w:val="24"/>
                <w:szCs w:val="24"/>
              </w:rPr>
            </w:pPr>
            <w:r>
              <w:rPr>
                <w:rFonts w:ascii="Times New Roman" w:hAnsi="Times New Roman" w:cs="Times New Roman"/>
                <w:sz w:val="24"/>
                <w:szCs w:val="24"/>
                <w:lang w:val="hr-HR"/>
              </w:rPr>
              <w:t xml:space="preserve">Razrednici – provode teme o zaštiti zdravlja djece i usvajanju zdravih stilova života na satovima razredne zajednice i roditeljskim sastancima, u suradnji s ostalim nositeljima programa.</w:t>
            </w:r>
          </w:p>
          <w:p>
            <w:pPr>
              <w:spacing/>
              <w:rPr>
                <w:rFonts w:ascii="Times New Roman" w:hAnsi="Times New Roman" w:cs="Times New Roman"/>
                <w:sz w:val="24"/>
                <w:szCs w:val="24"/>
              </w:rPr>
            </w:pPr>
            <w:r>
              <w:rPr>
                <w:rFonts w:ascii="Times New Roman" w:hAnsi="Times New Roman" w:cs="Times New Roman"/>
                <w:sz w:val="24"/>
                <w:szCs w:val="24"/>
                <w:lang w:val="hr-HR"/>
              </w:rPr>
              <w:t xml:space="preserve">Predmetni nastavnici – kroz operativne programe i godišnje izvedbene kurikulume planiraju i ostvaruju teme vezane uz pojavu ovisnosti i njezinu prevenciju.</w:t>
            </w:r>
          </w:p>
          <w:p>
            <w:pPr>
              <w:spacing/>
              <w:rPr>
                <w:rFonts w:ascii="Times New Roman" w:hAnsi="Times New Roman" w:cs="Times New Roman"/>
                <w:sz w:val="24"/>
                <w:szCs w:val="24"/>
              </w:rPr>
            </w:pPr>
            <w:r>
              <w:rPr>
                <w:rFonts w:ascii="Times New Roman" w:hAnsi="Times New Roman" w:cs="Times New Roman"/>
                <w:sz w:val="24"/>
                <w:szCs w:val="24"/>
                <w:lang w:val="hr-HR"/>
              </w:rPr>
              <w:t xml:space="preserve">Vanjski suradnici – održavaju predavanja i radionice za učenike i roditelje uz podršku stručnih suradnika škole.</w:t>
            </w:r>
          </w:p>
          <w:p>
            <w:pPr>
              <w:spacing/>
              <w:rPr>
                <w:rFonts w:ascii="Times New Roman" w:hAnsi="Times New Roman" w:cs="Times New Roman"/>
                <w:sz w:val="24"/>
                <w:szCs w:val="24"/>
              </w:rPr>
            </w:pPr>
            <w:r>
              <w:rPr>
                <w:rFonts w:ascii="Times New Roman" w:hAnsi="Times New Roman" w:cs="Times New Roman"/>
                <w:sz w:val="24"/>
                <w:szCs w:val="24"/>
                <w:lang w:val="hr-HR"/>
              </w:rPr>
              <w:t xml:space="preserve">Izvan škole:</w:t>
            </w:r>
          </w:p>
          <w:p>
            <w:pPr>
              <w:spacing/>
              <w:rPr>
                <w:rFonts w:ascii="Times New Roman" w:hAnsi="Times New Roman" w:cs="Times New Roman"/>
                <w:sz w:val="24"/>
                <w:szCs w:val="24"/>
              </w:rPr>
            </w:pPr>
            <w:r>
              <w:rPr>
                <w:rFonts w:ascii="Times New Roman" w:hAnsi="Times New Roman" w:cs="Times New Roman"/>
                <w:sz w:val="24"/>
                <w:szCs w:val="24"/>
                <w:lang w:val="hr-HR"/>
              </w:rPr>
              <w:t xml:space="preserve">liječnik Zavoda za javno zdravstvo Ličko-senjske županije, stručnjaci Zavoda za javno zdravstvo LSŽ-a kroz program „Zdrav za 5“, predstavnici Ministarstva unutarnjih poslova (MUP), Obiteljski centar Senj.</w:t>
            </w:r>
          </w:p>
        </w:tc>
      </w:tr>
      <w:tr>
        <w:trPr>
          <w:trHeight w:val="927" w:hRule="atLeast"/>
          <w:jc w:val="center"/>
        </w:trPr>
        <w:tc>
          <w:tcPr>
            <w:tcW w:type="dxa" w:w="2409"/>
            <w:tcBorders/>
            <w:shd w:fill="FFF2CC" w:color="auto" w:val="clear"/>
            <w:vAlign w:val="center"/>
          </w:tcPr>
          <w:p>
            <w:pPr>
              <w:spacing/>
              <w:rPr>
                <w:rFonts w:ascii="Times New Roman" w:hAnsi="Times New Roman" w:cs="Times New Roman"/>
                <w:b/>
                <w:bCs/>
                <w:sz w:val="24"/>
                <w:szCs w:val="24"/>
              </w:rPr>
            </w:pPr>
          </w:p>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Način realizacije</w:t>
            </w:r>
          </w:p>
        </w:tc>
        <w:tc>
          <w:tcPr>
            <w:tcW w:type="dxa" w:w="6392"/>
            <w:gridSpan w:val="2"/>
            <w:tcBorders/>
            <w:vAlign w:val="center"/>
          </w:tcPr>
          <w:p>
            <w:pPr>
              <w:pStyle w:val="StandardWeb"/>
              <w:spacing/>
              <w:rPr/>
            </w:pPr>
            <w:r>
              <w:rPr>
                <w:lang w:val="hr-HR"/>
              </w:rPr>
              <w:t xml:space="preserve">Rad u nastavnim predmetima, rad na satovima razredne zajednice, rad u grupama izvannastavnih aktivnosti, rad stručnih suradnika, rad s roditeljima.</w:t>
            </w:r>
          </w:p>
        </w:tc>
      </w:tr>
      <w:tr>
        <w:trPr>
          <w:trHeight w:val="273" w:hRule="atLeast"/>
          <w:jc w:val="center"/>
        </w:trPr>
        <w:tc>
          <w:tcPr>
            <w:tcW w:type="dxa" w:w="2409"/>
            <w:tcBorders/>
            <w:shd w:fill="FFF2CC" w:color="auto" w:val="clear"/>
            <w:vAlign w:val="center"/>
          </w:tcPr>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Vremenik</w:t>
            </w:r>
          </w:p>
        </w:tc>
        <w:tc>
          <w:tcPr>
            <w:tcW w:type="dxa" w:w="2977"/>
            <w:tcBorders/>
            <w:shd w:fill="FFF2CC" w:color="auto" w:val="clear"/>
            <w:vAlign w:val="center"/>
          </w:tcPr>
          <w:p>
            <w:pPr>
              <w:spacing/>
              <w:ind w:right="551"/>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Okvirni troškovnik</w:t>
            </w:r>
          </w:p>
        </w:tc>
        <w:tc>
          <w:tcPr>
            <w:tcW w:type="dxa" w:w="3415"/>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Način njegova praćenja</w:t>
            </w:r>
          </w:p>
        </w:tc>
      </w:tr>
      <w:tr>
        <w:trPr>
          <w:trHeight w:val="553" w:hRule="atLeast"/>
          <w:jc w:val="center"/>
        </w:trPr>
        <w:tc>
          <w:tcPr>
            <w:tcW w:type="dxa" w:w="2409"/>
            <w:tcBorders/>
            <w:shd w:fill="FFFFFF" w:color="auto" w:val="clear"/>
            <w:vAlign w:val="center"/>
          </w:tcPr>
          <w:p>
            <w:pPr>
              <w:spacing/>
              <w:ind w:right="556"/>
              <w:rPr>
                <w:rFonts w:ascii="Times New Roman" w:hAnsi="Times New Roman" w:eastAsia="Times New Roman" w:cs="Times New Roman"/>
                <w:iCs/>
                <w:sz w:val="24"/>
                <w:szCs w:val="24"/>
              </w:rPr>
            </w:pPr>
            <w:r>
              <w:rPr>
                <w:rFonts w:ascii="Times New Roman" w:hAnsi="Times New Roman" w:eastAsia="Times New Roman" w:cs="Times New Roman"/>
                <w:iCs/>
                <w:sz w:val="24"/>
                <w:szCs w:val="24"/>
                <w:lang w:val="hr-HR"/>
              </w:rPr>
              <w:t xml:space="preserve">Tijekom nastavne godine</w:t>
            </w:r>
          </w:p>
        </w:tc>
        <w:tc>
          <w:tcPr>
            <w:tcW w:type="dxa" w:w="2977"/>
            <w:tcBorders/>
            <w:shd w:fill="FFFFFF" w:color="auto" w:val="clear"/>
            <w:vAlign w:val="center"/>
          </w:tcPr>
          <w:p>
            <w:pPr>
              <w:spacing/>
              <w:ind w:right="497"/>
              <w:jc w:val="right"/>
              <w:rPr>
                <w:rFonts w:ascii="Times New Roman" w:hAnsi="Times New Roman" w:eastAsia="Times New Roman" w:cs="Times New Roman"/>
                <w:iCs/>
                <w:sz w:val="24"/>
                <w:szCs w:val="24"/>
              </w:rPr>
            </w:pPr>
            <w:r>
              <w:rPr>
                <w:rFonts w:ascii="Times New Roman" w:hAnsi="Times New Roman" w:eastAsia="Times New Roman" w:cs="Times New Roman"/>
                <w:iCs/>
                <w:sz w:val="24"/>
                <w:szCs w:val="24"/>
                <w:lang w:val="hr-HR"/>
              </w:rPr>
              <w:t xml:space="preserve">Nema dodatnih troškova</w:t>
            </w:r>
          </w:p>
        </w:tc>
        <w:tc>
          <w:tcPr>
            <w:tcW w:type="dxa" w:w="3415"/>
            <w:tcBorders/>
            <w:shd w:fill="FFFFFF" w:color="auto" w:val="clear"/>
            <w:vAlign w:val="center"/>
          </w:tcPr>
          <w:p>
            <w:pPr>
              <w:pStyle w:val="StandardWeb"/>
              <w:spacing/>
              <w:rPr/>
            </w:pPr>
            <w:r>
              <w:rPr>
                <w:lang w:val="hr-HR"/>
              </w:rPr>
              <w:t xml:space="preserve">Izvješće školskog koordinatora o ostvarivanju i mogućim teškoćama u provedbi programa na kraju školske godine, rezultati i preporuke iz izvješća koriste se pri izradi plana rada za sljedeće razdoblje.</w:t>
            </w:r>
          </w:p>
        </w:tc>
      </w:tr>
    </w:tbl>
    <w:p>
      <w:pPr>
        <w:tabs>
          <w:tab w:val="left" w:pos="900"/>
        </w:tabs>
        <w:spacing w:after="0" w:line="240" w:lineRule="auto"/>
        <w:rPr>
          <w:rFonts w:ascii="Times New Roman" w:hAnsi="Times New Roman" w:eastAsia="Calibri" w:cs="Times New Roman"/>
          <w:iCs/>
          <w:sz w:val="24"/>
          <w:szCs w:val="24"/>
        </w:rPr>
      </w:pPr>
    </w:p>
    <w:tbl>
      <w:tblPr>
        <w:tblStyle w:val="TableNormal8"/>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511"/>
        <w:gridCol w:w="3103"/>
        <w:gridCol w:w="3560"/>
      </w:tblGrid>
      <w:tr>
        <w:trPr>
          <w:trHeight w:val="553" w:hRule="atLeast"/>
          <w:jc w:val="center"/>
        </w:trPr>
        <w:tc>
          <w:tcPr>
            <w:tcW w:type="dxa" w:w="2409"/>
            <w:tcBorders/>
            <w:shd w:fill="FFF2CC" w:color="auto" w:val="clear"/>
            <w:vAlign w:val="center"/>
          </w:tcPr>
          <w:p>
            <w:pPr>
              <w:spacing/>
              <w:jc w:val="both"/>
              <w:rPr>
                <w:rFonts w:ascii="Times New Roman" w:hAnsi="Times New Roman" w:cs="Times New Roman"/>
                <w:b/>
                <w:bCs/>
                <w:sz w:val="24"/>
                <w:szCs w:val="24"/>
              </w:rPr>
            </w:pPr>
            <w:r>
              <w:rPr>
                <w:rFonts w:ascii="Times New Roman" w:hAnsi="Times New Roman" w:cs="Times New Roman"/>
                <w:b/>
                <w:bCs/>
                <w:sz w:val="24"/>
                <w:szCs w:val="24"/>
                <w:lang w:val="hr-HR"/>
              </w:rPr>
              <w:t xml:space="preserve">Naziv aktivnosti</w:t>
            </w:r>
          </w:p>
        </w:tc>
        <w:tc>
          <w:tcPr>
            <w:tcW w:type="dxa" w:w="6392"/>
            <w:gridSpan w:val="2"/>
            <w:tcBorders/>
            <w:shd w:fill="FFF2CC" w:color="auto" w:val="clear"/>
            <w:vAlign w:val="center"/>
          </w:tcPr>
          <w:p>
            <w:pPr>
              <w:spacing/>
              <w:ind w:left="2144"/>
              <w:rPr>
                <w:rFonts w:ascii="Times New Roman" w:hAnsi="Times New Roman" w:eastAsia="Times New Roman" w:cs="Times New Roman"/>
                <w:b/>
                <w:i/>
                <w:sz w:val="24"/>
                <w:szCs w:val="24"/>
              </w:rPr>
            </w:pPr>
            <w:r>
              <w:rPr>
                <w:rFonts w:ascii="Times New Roman" w:hAnsi="Times New Roman" w:eastAsia="Calibri" w:cs="Times New Roman"/>
                <w:b/>
                <w:i/>
                <w:sz w:val="24"/>
                <w:szCs w:val="24"/>
                <w:lang w:val="hr-HR"/>
              </w:rPr>
              <w:t xml:space="preserve">ZAJEDNO</w:t>
            </w:r>
          </w:p>
        </w:tc>
      </w:tr>
      <w:tr>
        <w:trPr>
          <w:trHeight w:val="1129" w:hRule="atLeast"/>
          <w:jc w:val="center"/>
        </w:trPr>
        <w:tc>
          <w:tcPr>
            <w:tcW w:type="dxa" w:w="2409"/>
            <w:tcBorders/>
            <w:shd w:fill="FFF2CC" w:color="auto" w:val="clear"/>
            <w:vAlign w:val="center"/>
          </w:tcPr>
          <w:p>
            <w:pPr>
              <w:spacing/>
              <w:jc w:val="both"/>
              <w:rPr>
                <w:rFonts w:ascii="Times New Roman" w:hAnsi="Times New Roman" w:cs="Times New Roman"/>
                <w:b/>
                <w:bCs/>
                <w:sz w:val="24"/>
                <w:szCs w:val="24"/>
              </w:rPr>
            </w:pPr>
          </w:p>
          <w:p>
            <w:pPr>
              <w:spacing/>
              <w:jc w:val="both"/>
              <w:rPr>
                <w:rFonts w:ascii="Times New Roman" w:hAnsi="Times New Roman" w:cs="Times New Roman"/>
                <w:b/>
                <w:bCs/>
                <w:sz w:val="24"/>
                <w:szCs w:val="24"/>
              </w:rPr>
            </w:pPr>
            <w:r>
              <w:rPr>
                <w:rFonts w:ascii="Times New Roman" w:hAnsi="Times New Roman" w:cs="Times New Roman"/>
                <w:b/>
                <w:bCs/>
                <w:sz w:val="24"/>
                <w:szCs w:val="24"/>
                <w:lang w:val="hr-HR"/>
              </w:rPr>
              <w:t xml:space="preserve">Ciljevi  aktivnosti </w:t>
            </w:r>
          </w:p>
        </w:tc>
        <w:tc>
          <w:tcPr>
            <w:tcW w:type="dxa" w:w="6392"/>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Senzibilizirati javnost i osobe iz ciljanih skupina o problematici trgovanja ljudima, podići razinu svijesti učenika završnih razreda srednjih škola, potaknuti odgovornu reakciju te osposobiti učenike za prepoznavanje i otklanjanje potencijalnih prijetnji povezanih s ovom pojavom.</w:t>
            </w:r>
          </w:p>
        </w:tc>
      </w:tr>
      <w:tr>
        <w:trPr>
          <w:trHeight w:val="1448" w:hRule="atLeast"/>
          <w:jc w:val="center"/>
        </w:trPr>
        <w:tc>
          <w:tcPr>
            <w:tcW w:type="dxa" w:w="2409"/>
            <w:tcBorders/>
            <w:shd w:fill="FFF2CC" w:color="auto" w:val="clear"/>
            <w:vAlign w:val="center"/>
          </w:tcPr>
          <w:p>
            <w:pPr>
              <w:spacing/>
              <w:jc w:val="both"/>
              <w:rPr>
                <w:rFonts w:ascii="Times New Roman" w:hAnsi="Times New Roman" w:cs="Times New Roman"/>
                <w:b/>
                <w:bCs/>
                <w:sz w:val="24"/>
                <w:szCs w:val="24"/>
              </w:rPr>
            </w:pPr>
          </w:p>
          <w:p>
            <w:pPr>
              <w:spacing/>
              <w:jc w:val="both"/>
              <w:rPr>
                <w:rFonts w:ascii="Times New Roman" w:hAnsi="Times New Roman" w:cs="Times New Roman"/>
                <w:b/>
                <w:bCs/>
                <w:sz w:val="24"/>
                <w:szCs w:val="24"/>
              </w:rPr>
            </w:pPr>
            <w:r>
              <w:rPr>
                <w:rFonts w:ascii="Times New Roman" w:hAnsi="Times New Roman" w:cs="Times New Roman"/>
                <w:b/>
                <w:bCs/>
                <w:sz w:val="24"/>
                <w:szCs w:val="24"/>
                <w:lang w:val="hr-HR"/>
              </w:rPr>
              <w:t xml:space="preserve">Namjena aktivnosti</w:t>
            </w:r>
          </w:p>
        </w:tc>
        <w:tc>
          <w:tcPr>
            <w:tcW w:type="dxa" w:w="6392"/>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Ciljana skupina su učenici završnih razreda gimnazijskih i strukovnih programa. Budući da dio učenika nakon završetka školovanja ne nastavlja obrazovanje na fakultetima ili se ne zapošljava odmah, postoji mogućnost da postanu potencijalne žrtve trgovanja ljudima zbog primamljivih, ali rizičnih ponuda za zaposlenje ili nastavak školovanja u inozemstvu. Aktivnost ima za cilj povećati njihovu informiranost i razviti kritički pristup prema takvim ponudama.</w:t>
            </w:r>
          </w:p>
        </w:tc>
      </w:tr>
      <w:tr>
        <w:trPr>
          <w:trHeight w:val="414" w:hRule="atLeast"/>
          <w:jc w:val="center"/>
        </w:trPr>
        <w:tc>
          <w:tcPr>
            <w:tcW w:type="dxa" w:w="2409"/>
            <w:tcBorders/>
            <w:shd w:fill="FFF2CC" w:color="auto" w:val="clear"/>
            <w:vAlign w:val="center"/>
          </w:tcPr>
          <w:p>
            <w:pPr>
              <w:spacing/>
              <w:jc w:val="both"/>
              <w:rPr>
                <w:rFonts w:ascii="Times New Roman" w:hAnsi="Times New Roman" w:cs="Times New Roman"/>
                <w:b/>
                <w:bCs/>
                <w:sz w:val="24"/>
                <w:szCs w:val="24"/>
              </w:rPr>
            </w:pPr>
          </w:p>
          <w:p>
            <w:pPr>
              <w:spacing/>
              <w:jc w:val="both"/>
              <w:rPr>
                <w:rFonts w:ascii="Times New Roman" w:hAnsi="Times New Roman" w:cs="Times New Roman"/>
                <w:b/>
                <w:bCs/>
                <w:sz w:val="24"/>
                <w:szCs w:val="24"/>
              </w:rPr>
            </w:pPr>
            <w:r>
              <w:rPr>
                <w:rFonts w:ascii="Times New Roman" w:hAnsi="Times New Roman" w:cs="Times New Roman"/>
                <w:b/>
                <w:bCs/>
                <w:sz w:val="24"/>
                <w:szCs w:val="24"/>
                <w:lang w:val="hr-HR"/>
              </w:rPr>
              <w:t xml:space="preserve">Nositelji </w:t>
            </w:r>
          </w:p>
        </w:tc>
        <w:tc>
          <w:tcPr>
            <w:tcW w:type="dxa" w:w="6392"/>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Dijana Nikšić, MUP Ličko-senjske županije</w:t>
            </w:r>
          </w:p>
        </w:tc>
      </w:tr>
      <w:tr>
        <w:trPr>
          <w:trHeight w:val="789" w:hRule="atLeast"/>
          <w:jc w:val="center"/>
        </w:trPr>
        <w:tc>
          <w:tcPr>
            <w:tcW w:type="dxa" w:w="2409"/>
            <w:tcBorders/>
            <w:shd w:fill="FFF2CC" w:color="auto" w:val="clear"/>
            <w:vAlign w:val="center"/>
          </w:tcPr>
          <w:p>
            <w:pPr>
              <w:spacing/>
              <w:jc w:val="both"/>
              <w:rPr>
                <w:rFonts w:ascii="Times New Roman" w:hAnsi="Times New Roman" w:cs="Times New Roman"/>
                <w:b/>
                <w:bCs/>
                <w:sz w:val="24"/>
                <w:szCs w:val="24"/>
              </w:rPr>
            </w:pPr>
            <w:r>
              <w:rPr>
                <w:rFonts w:ascii="Times New Roman" w:hAnsi="Times New Roman" w:cs="Times New Roman"/>
                <w:b/>
                <w:bCs/>
                <w:sz w:val="24"/>
                <w:szCs w:val="24"/>
                <w:lang w:val="hr-HR"/>
              </w:rPr>
              <w:t xml:space="preserve">Način realizacije</w:t>
            </w:r>
          </w:p>
        </w:tc>
        <w:tc>
          <w:tcPr>
            <w:tcW w:type="dxa" w:w="6392"/>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Aktivnost se provodi kroz senzibiliziranje i edukaciju ciljanih skupina te obilježavanje Europskog dana borbe protiv trgovanja ljudima – 18. listopada.</w:t>
            </w:r>
          </w:p>
        </w:tc>
      </w:tr>
      <w:tr>
        <w:trPr>
          <w:trHeight w:val="273" w:hRule="atLeast"/>
          <w:jc w:val="center"/>
        </w:trPr>
        <w:tc>
          <w:tcPr>
            <w:tcW w:type="dxa" w:w="2409"/>
            <w:tcBorders/>
            <w:shd w:fill="FFF2CC" w:color="auto" w:val="clear"/>
            <w:vAlign w:val="center"/>
          </w:tcPr>
          <w:p>
            <w:pPr>
              <w:spacing/>
              <w:jc w:val="both"/>
              <w:rPr>
                <w:rFonts w:ascii="Times New Roman" w:hAnsi="Times New Roman" w:cs="Times New Roman"/>
                <w:b/>
                <w:bCs/>
                <w:sz w:val="24"/>
                <w:szCs w:val="24"/>
              </w:rPr>
            </w:pPr>
            <w:r>
              <w:rPr>
                <w:rFonts w:ascii="Times New Roman" w:hAnsi="Times New Roman" w:cs="Times New Roman"/>
                <w:b/>
                <w:bCs/>
                <w:sz w:val="24"/>
                <w:szCs w:val="24"/>
                <w:lang w:val="hr-HR"/>
              </w:rPr>
              <w:t xml:space="preserve">Vremenik</w:t>
            </w:r>
          </w:p>
        </w:tc>
        <w:tc>
          <w:tcPr>
            <w:tcW w:type="dxa" w:w="2977"/>
            <w:tcBorders/>
            <w:shd w:fill="FFF2CC" w:color="auto" w:val="clear"/>
            <w:vAlign w:val="center"/>
          </w:tcPr>
          <w:p>
            <w:pPr>
              <w:spacing/>
              <w:ind w:right="551"/>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Okvirni troškovnik</w:t>
            </w:r>
          </w:p>
        </w:tc>
        <w:tc>
          <w:tcPr>
            <w:tcW w:type="dxa" w:w="3415"/>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Način praćenja i vrednovanja</w:t>
            </w:r>
          </w:p>
        </w:tc>
      </w:tr>
      <w:tr>
        <w:trPr>
          <w:trHeight w:val="1658" w:hRule="atLeast"/>
          <w:jc w:val="center"/>
        </w:trPr>
        <w:tc>
          <w:tcPr>
            <w:tcW w:type="dxa" w:w="2409"/>
            <w:tcBorders/>
            <w:vAlign w:val="center"/>
          </w:tcPr>
          <w:p>
            <w:pPr>
              <w:spacing/>
              <w:ind w:right="556"/>
              <w:rPr>
                <w:rFonts w:ascii="Times New Roman" w:hAnsi="Times New Roman" w:eastAsia="Times New Roman" w:cs="Times New Roman"/>
                <w:iCs/>
                <w:sz w:val="24"/>
                <w:szCs w:val="24"/>
              </w:rPr>
            </w:pPr>
            <w:r>
              <w:rPr>
                <w:rFonts w:ascii="Times New Roman" w:hAnsi="Times New Roman" w:eastAsia="Times New Roman" w:cs="Times New Roman"/>
                <w:iCs/>
                <w:sz w:val="24"/>
                <w:szCs w:val="24"/>
                <w:lang w:val="hr-HR"/>
              </w:rPr>
              <w:t xml:space="preserve">Tijekom nastavne godine prema rasporedu aktivnosti </w:t>
            </w:r>
            <w:r>
              <w:rPr>
                <w:rFonts w:ascii="Times New Roman" w:hAnsi="Times New Roman" w:cs="Times New Roman"/>
                <w:sz w:val="24"/>
                <w:szCs w:val="24"/>
                <w:lang w:val="hr-HR"/>
              </w:rPr>
              <w:t xml:space="preserve">Ministarstva unutarnjih poslova Ličko-senjske županije.</w:t>
            </w:r>
          </w:p>
        </w:tc>
        <w:tc>
          <w:tcPr>
            <w:tcW w:type="dxa" w:w="2977"/>
            <w:tcBorders/>
            <w:vAlign w:val="center"/>
          </w:tcPr>
          <w:p>
            <w:pPr>
              <w:spacing/>
              <w:ind w:right="497"/>
              <w:jc w:val="right"/>
              <w:rPr>
                <w:rFonts w:ascii="Times New Roman" w:hAnsi="Times New Roman" w:eastAsia="Times New Roman" w:cs="Times New Roman"/>
                <w:iCs/>
                <w:sz w:val="24"/>
                <w:szCs w:val="24"/>
              </w:rPr>
            </w:pPr>
            <w:r>
              <w:rPr>
                <w:rFonts w:ascii="Times New Roman" w:hAnsi="Times New Roman" w:eastAsia="Times New Roman" w:cs="Times New Roman"/>
                <w:iCs/>
                <w:sz w:val="24"/>
                <w:szCs w:val="24"/>
                <w:lang w:val="hr-HR"/>
              </w:rPr>
              <w:t xml:space="preserve">Nema dodatnih troškova</w:t>
            </w:r>
          </w:p>
        </w:tc>
        <w:tc>
          <w:tcPr>
            <w:tcW w:type="dxa" w:w="3415"/>
            <w:tcBorders/>
            <w:vAlign w:val="center"/>
          </w:tcPr>
          <w:p>
            <w:pPr>
              <w:spacing/>
              <w:ind w:left="106" w:right="215"/>
              <w:rPr>
                <w:rFonts w:ascii="Times New Roman" w:hAnsi="Times New Roman" w:eastAsia="Times New Roman" w:cs="Times New Roman"/>
                <w:iCs/>
                <w:sz w:val="24"/>
                <w:szCs w:val="24"/>
              </w:rPr>
            </w:pPr>
            <w:r>
              <w:rPr>
                <w:rFonts w:ascii="Times New Roman" w:hAnsi="Times New Roman" w:eastAsia="Times New Roman" w:cs="Times New Roman"/>
                <w:iCs/>
                <w:sz w:val="24"/>
                <w:szCs w:val="24"/>
                <w:lang w:val="hr-HR"/>
              </w:rPr>
              <w:t xml:space="preserve">Izvješće školskog koordinatora o ostvarivanju i teškoćama ostvarivanja ovog programa na kraju školske godine. Rezultate primijeniti pri donošenju plana rada za sljedeće razdoblje.</w:t>
            </w:r>
          </w:p>
        </w:tc>
      </w:tr>
    </w:tbl>
    <w:p>
      <w:pPr>
        <w:spacing w:after="0" w:line="240" w:lineRule="auto"/>
        <w:rPr>
          <w:rFonts w:ascii="Times New Roman" w:hAnsi="Times New Roman" w:eastAsia="Calibri" w:cs="Times New Roman"/>
          <w:iCs/>
          <w:sz w:val="24"/>
          <w:szCs w:val="24"/>
        </w:rPr>
      </w:pPr>
    </w:p>
    <w:tbl>
      <w:tblPr>
        <w:tblStyle w:val="TableNormal8"/>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511"/>
        <w:gridCol w:w="3103"/>
        <w:gridCol w:w="3560"/>
      </w:tblGrid>
      <w:tr>
        <w:trPr>
          <w:trHeight w:val="553" w:hRule="atLeast"/>
          <w:jc w:val="center"/>
        </w:trPr>
        <w:tc>
          <w:tcPr>
            <w:tcW w:type="dxa" w:w="2409"/>
            <w:tcBorders/>
            <w:shd w:fill="FFF2CC" w:color="auto" w:val="clear"/>
            <w:vAlign w:val="center"/>
          </w:tcPr>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Naziv aktivnosti</w:t>
            </w:r>
          </w:p>
        </w:tc>
        <w:tc>
          <w:tcPr>
            <w:tcW w:type="dxa" w:w="6392"/>
            <w:gridSpan w:val="2"/>
            <w:tcBorders/>
            <w:shd w:fill="FFF2CC" w:color="auto" w:val="clear"/>
            <w:vAlign w:val="center"/>
          </w:tcPr>
          <w:p>
            <w:pPr>
              <w:spacing/>
              <w:ind w:left="293" w:right="402"/>
              <w:jc w:val="center"/>
              <w:rPr>
                <w:rFonts w:ascii="Times New Roman" w:hAnsi="Times New Roman" w:eastAsia="Calibri" w:cs="Times New Roman"/>
                <w:b/>
                <w:i/>
                <w:sz w:val="24"/>
                <w:szCs w:val="24"/>
              </w:rPr>
            </w:pPr>
            <w:r>
              <w:rPr>
                <w:rFonts w:ascii="Times New Roman" w:hAnsi="Times New Roman" w:eastAsia="Calibri" w:cs="Times New Roman"/>
                <w:b/>
                <w:i/>
                <w:sz w:val="24"/>
                <w:szCs w:val="24"/>
                <w:lang w:val="hr-HR"/>
              </w:rPr>
              <w:t xml:space="preserve">ŠKOLSKI PROGRAM SPRJEČAVANJE NASILJA MEĐU DJECOM I MLADIMA</w:t>
            </w:r>
          </w:p>
        </w:tc>
      </w:tr>
      <w:tr>
        <w:trPr>
          <w:trHeight w:val="2136" w:hRule="atLeast"/>
          <w:jc w:val="center"/>
        </w:trPr>
        <w:tc>
          <w:tcPr>
            <w:tcW w:type="dxa" w:w="2409"/>
            <w:tcBorders/>
            <w:shd w:fill="FFF2CC" w:color="auto" w:val="clear"/>
            <w:vAlign w:val="center"/>
          </w:tcPr>
          <w:p>
            <w:pPr>
              <w:spacing/>
              <w:rPr>
                <w:rFonts w:ascii="Times New Roman" w:hAnsi="Times New Roman" w:cs="Times New Roman"/>
                <w:b/>
                <w:bCs/>
                <w:sz w:val="24"/>
                <w:szCs w:val="24"/>
              </w:rPr>
            </w:pPr>
          </w:p>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Ciljevi  aktivnosti </w:t>
            </w:r>
          </w:p>
        </w:tc>
        <w:tc>
          <w:tcPr>
            <w:tcW w:type="dxa" w:w="6392"/>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Afirmirati miroljubivost, suradnju i toleranciju kao poželjne osobine i vrijednosti, sprječavati vršnjačko nasilje, izgrađivati učinkovit sustav školske i vršnjačke podrške i postupanja u slučajevima nasilja, unaprjeđivati i trajno dorađivati program prevencije nasilja koji će se moći kontinuirano primjenjivati kao dio godišnjih kurikuluma,  educirati učenike, nastavnike i roditelje o problematici nasilja među mladima i važnosti preventivnog djelovanja u njegovu sprječavanju.</w:t>
            </w:r>
          </w:p>
        </w:tc>
      </w:tr>
      <w:tr>
        <w:trPr>
          <w:trHeight w:val="263" w:hRule="atLeast"/>
          <w:jc w:val="center"/>
        </w:trPr>
        <w:tc>
          <w:tcPr>
            <w:tcW w:type="dxa" w:w="2409"/>
            <w:tcBorders/>
            <w:shd w:fill="FFF2CC" w:color="auto" w:val="clear"/>
            <w:vAlign w:val="center"/>
          </w:tcPr>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Namjena aktivnosti</w:t>
            </w:r>
          </w:p>
        </w:tc>
        <w:tc>
          <w:tcPr>
            <w:tcW w:type="dxa" w:w="6392"/>
            <w:gridSpan w:val="2"/>
            <w:tcBorders/>
            <w:vAlign w:val="center"/>
          </w:tcPr>
          <w:p>
            <w:pPr>
              <w:spacing/>
              <w:ind w:left="13" w:right="-11"/>
              <w:rPr>
                <w:rFonts w:ascii="Times New Roman" w:hAnsi="Times New Roman" w:eastAsia="Calibri" w:cs="Times New Roman"/>
                <w:iCs/>
                <w:sz w:val="24"/>
                <w:szCs w:val="24"/>
              </w:rPr>
            </w:pPr>
            <w:r>
              <w:rPr>
                <w:rFonts w:ascii="Times New Roman" w:hAnsi="Times New Roman" w:eastAsia="Calibri" w:cs="Times New Roman"/>
                <w:iCs/>
                <w:sz w:val="24"/>
                <w:szCs w:val="24"/>
                <w:lang w:val="hr-HR"/>
              </w:rPr>
              <w:t xml:space="preserve">Učenicima i roditeljima.</w:t>
            </w:r>
          </w:p>
        </w:tc>
      </w:tr>
      <w:tr>
        <w:trPr>
          <w:trHeight w:val="1697" w:hRule="atLeast"/>
          <w:jc w:val="center"/>
        </w:trPr>
        <w:tc>
          <w:tcPr>
            <w:tcW w:type="dxa" w:w="2409"/>
            <w:tcBorders/>
            <w:shd w:fill="FFF2CC" w:color="auto" w:val="clear"/>
            <w:vAlign w:val="center"/>
          </w:tcPr>
          <w:p>
            <w:pPr>
              <w:spacing/>
              <w:rPr>
                <w:rFonts w:ascii="Times New Roman" w:hAnsi="Times New Roman" w:cs="Times New Roman"/>
                <w:b/>
                <w:bCs/>
                <w:sz w:val="24"/>
                <w:szCs w:val="24"/>
              </w:rPr>
            </w:pPr>
          </w:p>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Nositelji </w:t>
            </w:r>
          </w:p>
        </w:tc>
        <w:tc>
          <w:tcPr>
            <w:tcW w:type="dxa" w:w="6392"/>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Nositelji aktivnosti su stručni suradnici, razrednici i nastavnici, u suradnji s relevantnim vanjskim institucijama.</w:t>
            </w:r>
          </w:p>
          <w:p>
            <w:pPr>
              <w:spacing/>
              <w:rPr>
                <w:rFonts w:ascii="Times New Roman" w:hAnsi="Times New Roman" w:cs="Times New Roman"/>
                <w:sz w:val="24"/>
                <w:szCs w:val="24"/>
              </w:rPr>
            </w:pPr>
            <w:r>
              <w:rPr>
                <w:rFonts w:ascii="Times New Roman" w:hAnsi="Times New Roman" w:cs="Times New Roman"/>
                <w:sz w:val="24"/>
                <w:szCs w:val="24"/>
                <w:lang w:val="hr-HR"/>
              </w:rPr>
              <w:t xml:space="preserve">Stručni suradnici (pedagoginja i psihologinja) planiraju i ostvaruju suradnju s razrednicima i nastavnicima te pružaju stručnu podršku u provedbi aktivnosti usmjerenih na promicanje nenasilnog rješavanja sukoba, tolerancije, prihvaćanja različitosti i poštivanja ljudskih prava. Oni prate i podržavaju projekte koji razvijaju kulturu nenasilja i međusobnog poštovanja u školi.</w:t>
            </w:r>
          </w:p>
          <w:p>
            <w:pPr>
              <w:spacing/>
              <w:rPr>
                <w:rFonts w:ascii="Times New Roman" w:hAnsi="Times New Roman" w:cs="Times New Roman"/>
                <w:sz w:val="24"/>
                <w:szCs w:val="24"/>
              </w:rPr>
            </w:pPr>
            <w:r>
              <w:rPr>
                <w:rFonts w:ascii="Times New Roman" w:hAnsi="Times New Roman" w:cs="Times New Roman"/>
                <w:sz w:val="24"/>
                <w:szCs w:val="24"/>
                <w:lang w:val="hr-HR"/>
              </w:rPr>
              <w:t xml:space="preserve">Razrednici provode teme povezane sa sprječavanjem nasilja na satovima razredne zajednice te na roditeljskim sastancima, uz potporu stručnih suradnika.</w:t>
            </w:r>
          </w:p>
          <w:p>
            <w:pPr>
              <w:spacing/>
              <w:rPr>
                <w:rFonts w:ascii="Times New Roman" w:hAnsi="Times New Roman" w:cs="Times New Roman"/>
                <w:sz w:val="24"/>
                <w:szCs w:val="24"/>
              </w:rPr>
            </w:pPr>
            <w:r>
              <w:rPr>
                <w:rFonts w:ascii="Times New Roman" w:hAnsi="Times New Roman" w:cs="Times New Roman"/>
                <w:sz w:val="24"/>
                <w:szCs w:val="24"/>
                <w:lang w:val="hr-HR"/>
              </w:rPr>
              <w:t xml:space="preserve">Nastavnici, u okviru svojih nastavnih predmeta i odgojnih ciljeva navedenih u operativnim planovima i programima, potiču vrijednosti suradnje, tolerancije i nenasilja te ih integriraju u svakodnevni odgojno-obrazovni rad.</w:t>
            </w:r>
          </w:p>
          <w:p>
            <w:pPr>
              <w:spacing/>
              <w:rPr>
                <w:rFonts w:ascii="Times New Roman" w:hAnsi="Times New Roman" w:eastAsia="Times New Roman" w:cs="Times New Roman"/>
                <w:sz w:val="24"/>
                <w:szCs w:val="24"/>
              </w:rPr>
            </w:pPr>
            <w:r>
              <w:rPr>
                <w:rFonts w:ascii="Times New Roman" w:hAnsi="Times New Roman" w:cs="Times New Roman"/>
                <w:sz w:val="24"/>
                <w:szCs w:val="24"/>
                <w:lang w:val="hr-HR"/>
              </w:rPr>
              <w:t xml:space="preserve">U provedbu programa uključuju se i vanjske institucije – Centar za socijalnu skrb, Obiteljski centar, Zavod za javno zdravstvo, Ministarstvo unutarnjih poslova te Udruga SOS Rijeka – koje pružaju stručnu podršku kroz edukacije, radionice i savjetodavni rad.</w:t>
            </w:r>
          </w:p>
        </w:tc>
      </w:tr>
      <w:tr>
        <w:trPr>
          <w:trHeight w:val="533" w:hRule="atLeast"/>
          <w:jc w:val="center"/>
        </w:trPr>
        <w:tc>
          <w:tcPr>
            <w:tcW w:type="dxa" w:w="2409"/>
            <w:tcBorders/>
            <w:shd w:fill="FFF2CC" w:color="auto" w:val="clear"/>
            <w:vAlign w:val="center"/>
          </w:tcPr>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Način realizacije</w:t>
            </w:r>
          </w:p>
        </w:tc>
        <w:tc>
          <w:tcPr>
            <w:tcW w:type="dxa" w:w="6392"/>
            <w:gridSpan w:val="2"/>
            <w:tcBorders/>
            <w:vAlign w:val="center"/>
          </w:tcPr>
          <w:p>
            <w:pPr>
              <w:spacing/>
              <w:ind w:left="13"/>
              <w:rPr>
                <w:rFonts w:ascii="Times New Roman" w:hAnsi="Times New Roman" w:eastAsia="Calibri" w:cs="Times New Roman"/>
                <w:iCs/>
                <w:sz w:val="24"/>
                <w:szCs w:val="24"/>
              </w:rPr>
            </w:pPr>
            <w:r>
              <w:rPr>
                <w:rFonts w:ascii="Times New Roman" w:hAnsi="Times New Roman" w:eastAsia="Calibri" w:cs="Times New Roman"/>
                <w:iCs/>
                <w:sz w:val="24"/>
                <w:szCs w:val="24"/>
                <w:lang w:val="hr-HR"/>
              </w:rPr>
              <w:t xml:space="preserve">Rad u nastavnim</w:t>
            </w:r>
            <w:r>
              <w:rPr>
                <w:rFonts w:ascii="Times New Roman" w:hAnsi="Times New Roman" w:eastAsia="Calibri" w:cs="Times New Roman"/>
                <w:iCs/>
                <w:spacing w:val="-7"/>
                <w:sz w:val="24"/>
                <w:szCs w:val="24"/>
                <w:lang w:val="hr-HR"/>
              </w:rPr>
              <w:t xml:space="preserve"> </w:t>
            </w:r>
            <w:r>
              <w:rPr>
                <w:rFonts w:ascii="Times New Roman" w:hAnsi="Times New Roman" w:eastAsia="Calibri" w:cs="Times New Roman"/>
                <w:iCs/>
                <w:sz w:val="24"/>
                <w:szCs w:val="24"/>
                <w:lang w:val="hr-HR"/>
              </w:rPr>
              <w:t xml:space="preserve">predmetima, rad na satu razrednog</w:t>
            </w:r>
            <w:r>
              <w:rPr>
                <w:rFonts w:ascii="Times New Roman" w:hAnsi="Times New Roman" w:eastAsia="Calibri" w:cs="Times New Roman"/>
                <w:iCs/>
                <w:spacing w:val="-8"/>
                <w:sz w:val="24"/>
                <w:szCs w:val="24"/>
                <w:lang w:val="hr-HR"/>
              </w:rPr>
              <w:t xml:space="preserve"> </w:t>
            </w:r>
            <w:r>
              <w:rPr>
                <w:rFonts w:ascii="Times New Roman" w:hAnsi="Times New Roman" w:eastAsia="Calibri" w:cs="Times New Roman"/>
                <w:iCs/>
                <w:sz w:val="24"/>
                <w:szCs w:val="24"/>
                <w:lang w:val="hr-HR"/>
              </w:rPr>
              <w:t xml:space="preserve">odjela, rad u grupama izvannastavnih aktivnosti</w:t>
            </w:r>
          </w:p>
        </w:tc>
      </w:tr>
      <w:tr>
        <w:trPr>
          <w:trHeight w:val="274" w:hRule="atLeast"/>
          <w:jc w:val="center"/>
        </w:trPr>
        <w:tc>
          <w:tcPr>
            <w:tcW w:type="dxa" w:w="2409"/>
            <w:tcBorders/>
            <w:shd w:fill="FFF2CC" w:color="auto" w:val="clear"/>
            <w:vAlign w:val="center"/>
          </w:tcPr>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Vremenik</w:t>
            </w:r>
          </w:p>
        </w:tc>
        <w:tc>
          <w:tcPr>
            <w:tcW w:type="dxa" w:w="2977"/>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Okvirni troškovnik</w:t>
            </w:r>
          </w:p>
        </w:tc>
        <w:tc>
          <w:tcPr>
            <w:tcW w:type="dxa" w:w="3415"/>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Način praćenja i vrednovanja</w:t>
            </w:r>
          </w:p>
        </w:tc>
      </w:tr>
      <w:tr>
        <w:trPr>
          <w:trHeight w:val="830" w:hRule="atLeast"/>
          <w:jc w:val="center"/>
        </w:trPr>
        <w:tc>
          <w:tcPr>
            <w:tcW w:type="dxa" w:w="2409"/>
            <w:tcBorders/>
            <w:shd w:fill="FFF2CC" w:color="auto" w:val="clear"/>
            <w:vAlign w:val="center"/>
          </w:tcPr>
          <w:p>
            <w:pPr>
              <w:spacing/>
              <w:ind w:left="110" w:right="195"/>
              <w:rPr>
                <w:rFonts w:ascii="Times New Roman" w:hAnsi="Times New Roman" w:eastAsia="Calibri" w:cs="Times New Roman"/>
                <w:iCs/>
                <w:sz w:val="24"/>
                <w:szCs w:val="24"/>
              </w:rPr>
            </w:pPr>
            <w:r>
              <w:rPr>
                <w:rFonts w:ascii="Times New Roman" w:hAnsi="Times New Roman" w:eastAsia="Calibri" w:cs="Times New Roman"/>
                <w:iCs/>
                <w:sz w:val="24"/>
                <w:szCs w:val="24"/>
                <w:lang w:val="hr-HR"/>
              </w:rPr>
              <w:t xml:space="preserve">Kontinuirano tijekom školske godine</w:t>
            </w:r>
          </w:p>
        </w:tc>
        <w:tc>
          <w:tcPr>
            <w:tcW w:type="dxa" w:w="2977"/>
            <w:tcBorders/>
            <w:vAlign w:val="center"/>
          </w:tcPr>
          <w:p>
            <w:pPr>
              <w:spacing/>
              <w:ind w:left="13"/>
              <w:rPr>
                <w:rFonts w:ascii="Times New Roman" w:hAnsi="Times New Roman" w:eastAsia="Calibri" w:cs="Times New Roman"/>
                <w:iCs/>
                <w:sz w:val="24"/>
                <w:szCs w:val="24"/>
              </w:rPr>
            </w:pPr>
            <w:r>
              <w:rPr>
                <w:rFonts w:ascii="Times New Roman" w:hAnsi="Times New Roman" w:eastAsia="Calibri" w:cs="Times New Roman"/>
                <w:iCs/>
                <w:sz w:val="24"/>
                <w:szCs w:val="24"/>
                <w:lang w:val="hr-HR"/>
              </w:rPr>
              <w:t xml:space="preserve">Nema posebnih troškova</w:t>
            </w:r>
          </w:p>
        </w:tc>
        <w:tc>
          <w:tcPr>
            <w:tcW w:type="dxa" w:w="3415"/>
            <w:tcBorders/>
            <w:vAlign w:val="center"/>
          </w:tcPr>
          <w:p>
            <w:pPr>
              <w:spacing/>
              <w:ind w:right="418"/>
              <w:rPr>
                <w:rFonts w:ascii="Times New Roman" w:hAnsi="Times New Roman" w:eastAsia="Calibri" w:cs="Times New Roman"/>
                <w:iCs/>
                <w:sz w:val="24"/>
                <w:szCs w:val="24"/>
              </w:rPr>
            </w:pPr>
            <w:r>
              <w:rPr>
                <w:rFonts w:ascii="Times New Roman" w:hAnsi="Times New Roman" w:eastAsia="Calibri" w:cs="Times New Roman"/>
                <w:iCs/>
                <w:sz w:val="24"/>
                <w:szCs w:val="24"/>
                <w:lang w:val="hr-HR"/>
              </w:rPr>
              <w:t xml:space="preserve">Izvješće koordinatora aktivnosti</w:t>
            </w:r>
          </w:p>
        </w:tc>
      </w:tr>
    </w:tbl>
    <w:p>
      <w:pPr>
        <w:spacing w:after="0" w:line="240" w:lineRule="auto"/>
        <w:rPr>
          <w:rFonts w:ascii="Times New Roman" w:hAnsi="Times New Roman" w:eastAsia="Calibri" w:cs="Times New Roman"/>
          <w:iCs/>
          <w:sz w:val="24"/>
          <w:szCs w:val="24"/>
        </w:rPr>
      </w:pPr>
    </w:p>
    <w:p>
      <w:pPr>
        <w:spacing w:after="0" w:line="240" w:lineRule="auto"/>
        <w:rPr>
          <w:rFonts w:ascii="Times New Roman" w:hAnsi="Times New Roman" w:eastAsia="Calibri" w:cs="Times New Roman"/>
          <w:iCs/>
          <w:sz w:val="24"/>
          <w:szCs w:val="24"/>
        </w:rPr>
      </w:pPr>
    </w:p>
    <w:tbl>
      <w:tblPr>
        <w:tblStyle w:val="Obinatablica522"/>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2224"/>
        <w:gridCol w:w="6950"/>
      </w:tblGrid>
      <w:tr>
        <w:trPr>
          <w:cnfStyle w:val="100000000000" w:firstRow="1" w:lastRow="0" w:firstColumn="0" w:lastColumn="0" w:oddVBand="0" w:evenVBand="0" w:oddHBand="0" w:evenHBand="0" w:firstRowFirstColumn="0" w:firstRowLastColumn="0" w:lastRowFirstColumn="0" w:lastRowLastColumn="0"/>
          <w:trHeight w:val="295" w:hRule="atLeast"/>
          <w:jc w:val="center"/>
        </w:trPr>
        <w:tc>
          <w:tcPr>
            <w:cnfStyle w:val="001000000100" w:firstRow="0" w:lastRow="0" w:firstColumn="1" w:lastColumn="0" w:oddVBand="0" w:evenVBand="0" w:oddHBand="0" w:evenHBand="0" w:firstRowFirstColumn="1" w:firstRowLastColumn="0" w:lastRowFirstColumn="0" w:lastRowLastColumn="0"/>
            <w:tcW w:type="dxa" w:w="2130"/>
            <w:tcBorders>
              <w:bottom w:val="none" w:color="auto" w:sz="0" w:space="0"/>
              <w:right w:val="none" w:color="auto" w:sz="0" w:space="0"/>
            </w:tcBorders>
            <w:shd w:fill="FFF2CC" w:color="auto" w:val="clear"/>
            <w:vAlign w:val="center"/>
          </w:tcPr>
          <w:p>
            <w:pPr>
              <w:spacing/>
              <w:jc w:val="left"/>
              <w:rPr>
                <w:rFonts w:ascii="Times New Roman" w:hAnsi="Times New Roman" w:cs="Times New Roman"/>
                <w:b/>
                <w:i w:val="0"/>
                <w:sz w:val="24"/>
                <w:szCs w:val="24"/>
              </w:rPr>
            </w:pPr>
            <w:r>
              <w:rPr>
                <w:rFonts w:ascii="Times New Roman" w:hAnsi="Times New Roman" w:cs="Times New Roman"/>
                <w:b/>
                <w:i w:val="0"/>
                <w:sz w:val="24"/>
                <w:szCs w:val="24"/>
              </w:rPr>
              <w:t xml:space="preserve">Naziv programa </w:t>
            </w:r>
          </w:p>
        </w:tc>
        <w:tc>
          <w:tcPr>
            <w:tcW w:type="dxa" w:w="6658"/>
            <w:tcBorders>
              <w:bottom w:val="none" w:color="auto" w:sz="0" w:space="0"/>
            </w:tcBorders>
            <w:shd w:fill="FFF2CC" w:color="auto" w:val="clear"/>
            <w:vAlign w:val="center"/>
          </w:tcPr>
          <w:p>
            <w:pPr>
              <w: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cs="Times New Roman"/>
                <w:b/>
                <w:i w:val="0"/>
                <w:sz w:val="24"/>
                <w:szCs w:val="24"/>
              </w:rPr>
            </w:pPr>
            <w:r>
              <w:rPr>
                <w:rFonts w:ascii="Times New Roman" w:hAnsi="Times New Roman" w:eastAsia="Calibri" w:cs="Times New Roman"/>
                <w:b/>
                <w:iCs w:val="0"/>
                <w:sz w:val="24"/>
                <w:szCs w:val="24"/>
              </w:rPr>
              <w:t xml:space="preserve">SOCIJALNA ZAŠTITA UČENIKA</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type="dxa" w:w="2130"/>
            <w:tcBorders>
              <w:right w:val="none" w:color="auto" w:sz="0" w:space="0"/>
            </w:tcBorders>
            <w:shd w:fill="FFF2CC" w:color="auto" w:val="clear"/>
            <w:vAlign w:val="center"/>
          </w:tcPr>
          <w:p>
            <w:pPr>
              <w:spacing/>
              <w:jc w:val="left"/>
              <w:rPr>
                <w:rFonts w:ascii="Times New Roman" w:hAnsi="Times New Roman" w:cs="Times New Roman"/>
                <w:b/>
                <w:i w:val="0"/>
                <w:sz w:val="24"/>
                <w:szCs w:val="24"/>
              </w:rPr>
            </w:pPr>
            <w:r>
              <w:rPr>
                <w:rFonts w:ascii="Times New Roman" w:hAnsi="Times New Roman" w:cs="Times New Roman"/>
                <w:b/>
                <w:i w:val="0"/>
                <w:sz w:val="24"/>
                <w:szCs w:val="24"/>
              </w:rPr>
              <w:t xml:space="preserve">Nositelj programa</w:t>
            </w:r>
          </w:p>
        </w:tc>
        <w:tc>
          <w:tcPr>
            <w:tcW w:type="dxa" w:w="6658"/>
            <w:tcBorders/>
            <w:shd w:fill="FFFFFF" w:color="auto" w:val="clear"/>
            <w:vAlign w:val="center"/>
          </w:tcPr>
          <w:p>
            <w:pPr>
              <w:pStyle w:val="StandardWeb"/>
              <w:spacing/>
              <w:cnfStyle w:val="000000100000" w:firstRow="0" w:lastRow="0" w:firstColumn="0" w:lastColumn="0" w:oddVBand="0" w:evenVBand="0" w:oddHBand="1" w:evenHBand="0" w:firstRowFirstColumn="0" w:firstRowLastColumn="0" w:lastRowFirstColumn="0" w:lastRowLastColumn="0"/>
              <w:rPr/>
            </w:pPr>
            <w:r>
              <w:rPr/>
              <w:t xml:space="preserve">Nositelji aktivnosti su stručni suradnici škole koji detektiraju i identificiraju socijalne probleme učenika te, putem dopisa ili osobno, obavještavaju djelatnike Centra za socijalnu skrb. Na temelju nalaza i mišljenja škole, djelatnici Centra izlaze na teren, preispituju obiteljsku situaciju te, primjenom zakonskih mjera, pružaju socijalnu zaštitu učenicima i njihovim obiteljima. U provedbu programa uključeni su i ravnatelj škole, djelatnici Centra za socijalnu skrb i Obiteljskog centra, roditelji učenika, nastavnici, učenici koji dolaze iz obitelji s narušenim odnosima ili rizičnih obitelji, učenici s poremećajima u ponašanju.</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130"/>
            <w:tcBorders>
              <w:right w:val="none" w:color="auto" w:sz="0" w:space="0"/>
            </w:tcBorders>
            <w:shd w:fill="FFF2CC" w:color="auto" w:val="clear"/>
            <w:vAlign w:val="center"/>
          </w:tcPr>
          <w:p>
            <w:pPr>
              <w:spacing/>
              <w:jc w:val="left"/>
              <w:rPr>
                <w:rFonts w:ascii="Times New Roman" w:hAnsi="Times New Roman" w:cs="Times New Roman"/>
                <w:b/>
                <w:i w:val="0"/>
                <w:sz w:val="24"/>
                <w:szCs w:val="24"/>
              </w:rPr>
            </w:pPr>
            <w:r>
              <w:rPr>
                <w:rFonts w:ascii="Times New Roman" w:hAnsi="Times New Roman" w:cs="Times New Roman"/>
                <w:b/>
                <w:i w:val="0"/>
                <w:sz w:val="24"/>
                <w:szCs w:val="24"/>
              </w:rPr>
              <w:t xml:space="preserve">Cilj aktivnosti</w:t>
            </w:r>
          </w:p>
        </w:tc>
        <w:tc>
          <w:tcPr>
            <w:tcW w:type="dxa" w:w="6658"/>
            <w:tcBorders/>
            <w:shd w:fill="FFFFFF" w:color="auto" w:val="clear"/>
            <w:vAlign w:val="center"/>
          </w:tcPr>
          <w:p>
            <w:pPr>
              <w:pStyle w:val="StandardWeb"/>
              <w:spacing/>
              <w:cnfStyle w:val="000000000000" w:firstRow="0" w:lastRow="0" w:firstColumn="0" w:lastColumn="0" w:oddVBand="0" w:evenVBand="0" w:oddHBand="0" w:evenHBand="0" w:firstRowFirstColumn="0" w:firstRowLastColumn="0" w:lastRowFirstColumn="0" w:lastRowLastColumn="0"/>
              <w:rPr/>
            </w:pPr>
            <w:r>
              <w:rPr/>
              <w:t xml:space="preserve">Ostvariti suradnju Centra za socijalnu skrb i škole u pružanju socijalne zaštite učenika, pružiti pomoć učenicima s poremećajima u ponašanju te onima s evidentiranim prekršajima i/ili kaznenim djelima kroz obradu, smještaj u odgojnu ustanovu ili druge oblike tretmana, pomoći odgojno zapuštenim i ugroženim učenicima, osobito onima iz deficijentnih i rizičnih obitelji, kroz nadzor nad roditeljskom skrbi ili izdvajanje iz primarne obitelji kada je to potrebno, pratiti socijalne prilike učenika i osigurati skrb za djecu u teškim obiteljskim okolnostima upućivanjem u ostvarivanje socijalno-zaštitnih mjera, utvrditi socioekonomski status roditelja učenika, upućivati roditelje na ostvarivanje prava i izvršavanje roditeljskih obvezu.</w:t>
            </w:r>
          </w:p>
        </w:tc>
      </w:tr>
      <w:tr>
        <w:trPr>
          <w:cnfStyle w:val="000000100000" w:firstRow="0" w:lastRow="0" w:firstColumn="0" w:lastColumn="0" w:oddVBand="0" w:evenVBand="0" w:oddHBand="1" w:evenHBand="0" w:firstRowFirstColumn="0" w:firstRowLastColumn="0" w:lastRowFirstColumn="0" w:lastRowLastColumn="0"/>
          <w:trHeight w:val="1712" w:hRule="atLeast"/>
          <w:jc w:val="center"/>
        </w:trPr>
        <w:tc>
          <w:tcPr>
            <w:cnfStyle w:val="001000000000" w:firstRow="0" w:lastRow="0" w:firstColumn="1" w:lastColumn="0" w:oddVBand="0" w:evenVBand="0" w:oddHBand="0" w:evenHBand="0" w:firstRowFirstColumn="0" w:firstRowLastColumn="0" w:lastRowFirstColumn="0" w:lastRowLastColumn="0"/>
            <w:tcW w:type="dxa" w:w="2130"/>
            <w:tcBorders>
              <w:right w:val="none" w:color="auto" w:sz="0" w:space="0"/>
            </w:tcBorders>
            <w:shd w:fill="FFF2CC" w:color="auto" w:val="clear"/>
            <w:vAlign w:val="center"/>
          </w:tcPr>
          <w:p>
            <w:pPr>
              <w:spacing/>
              <w:jc w:val="left"/>
              <w:rPr>
                <w:rFonts w:ascii="Times New Roman" w:hAnsi="Times New Roman" w:cs="Times New Roman"/>
                <w:b/>
                <w:bCs/>
                <w:sz w:val="24"/>
                <w:szCs w:val="24"/>
              </w:rPr>
            </w:pPr>
            <w:r>
              <w:rPr>
                <w:rFonts w:ascii="Times New Roman" w:hAnsi="Times New Roman" w:cs="Times New Roman"/>
                <w:b/>
                <w:bCs/>
                <w:i w:val="0"/>
                <w:iCs w:val="0"/>
                <w:sz w:val="24"/>
                <w:szCs w:val="24"/>
              </w:rPr>
              <w:t xml:space="preserve">Namjena aktivnosti</w:t>
            </w:r>
          </w:p>
        </w:tc>
        <w:tc>
          <w:tcPr>
            <w:tcW w:type="dxa" w:w="6658"/>
            <w:tcBorders/>
            <w:shd w:fill="FFFFFF" w:color="auto" w:val="clear"/>
            <w:vAlign w:val="center"/>
          </w:tcPr>
          <w:p>
            <w:pPr>
              <w:suppressAutoHyphens/>
              <w:adjustRightInd w:val="false"/>
              <w:spacing/>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24"/>
                <w:szCs w:val="24"/>
              </w:rPr>
            </w:pPr>
            <w:r>
              <w:rPr>
                <w:rFonts w:ascii="Times New Roman" w:hAnsi="Times New Roman" w:eastAsiaTheme="majorEastAsia" w:cs="Times New Roman"/>
                <w:sz w:val="24"/>
                <w:szCs w:val="24"/>
              </w:rPr>
              <w:t xml:space="preserve">Program je namijenjen pružanju pomoći učenicima i njihovim roditeljima u suradnji s Centrom za socijalnu skrb. Cilj je osigurati socijalnu zaštitu te pružiti podršku učenicima s poremećajima u ponašanju i obiteljima u kojima su prisutne sociopatološke pojave (nasilje, alkoholizam, zanemarivanje i dr.).</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130"/>
            <w:tcBorders>
              <w:right w:val="none" w:color="auto" w:sz="0" w:space="0"/>
            </w:tcBorders>
            <w:shd w:fill="FFF2CC" w:color="auto" w:val="clear"/>
            <w:vAlign w:val="center"/>
          </w:tcPr>
          <w:p>
            <w:pPr>
              <w:spacing/>
              <w:jc w:val="left"/>
              <w:rPr>
                <w:rFonts w:ascii="Times New Roman" w:hAnsi="Times New Roman" w:cs="Times New Roman"/>
                <w:b/>
                <w:bCs/>
                <w:sz w:val="24"/>
                <w:szCs w:val="24"/>
              </w:rPr>
            </w:pPr>
            <w:r>
              <w:rPr>
                <w:rFonts w:ascii="Times New Roman" w:hAnsi="Times New Roman" w:cs="Times New Roman"/>
                <w:b/>
                <w:bCs/>
                <w:i w:val="0"/>
                <w:iCs w:val="0"/>
                <w:sz w:val="24"/>
                <w:szCs w:val="24"/>
              </w:rPr>
              <w:t xml:space="preserve">Način realizacije</w:t>
            </w:r>
          </w:p>
        </w:tc>
        <w:tc>
          <w:tcPr>
            <w:tcW w:type="dxa" w:w="6658"/>
            <w:tcBorders/>
            <w:shd w:fill="FFFFFF" w:color="auto" w:val="clear"/>
            <w:vAlign w:val="center"/>
          </w:tcPr>
          <w:p>
            <w:pPr>
              <w:suppressAutoHyphens/>
              <w:adjustRightInd w:val="false"/>
              <w:spacing/>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24"/>
                <w:szCs w:val="24"/>
              </w:rPr>
            </w:pPr>
            <w:r>
              <w:rPr>
                <w:rFonts w:ascii="Times New Roman" w:hAnsi="Times New Roman" w:eastAsiaTheme="majorEastAsia" w:cs="Times New Roman"/>
                <w:sz w:val="24"/>
                <w:szCs w:val="24"/>
              </w:rPr>
              <w:t xml:space="preserve">Provedba programa započinje u školi, gdje stručni suradnici, u suradnji s nastavnicima, detektiraju socijalne probleme učenika, neovisno o tome odnose li se na njihovo ponašanje ili na obiteljske okolnosti. Nakon toga, stručni suradnici putem dopisa obavještavaju Centar za socijalnu skrb, koji na temelju mišljenja škole izlazi na teren, preispituje situaciju, obavlja informativne razgovore s učenikom i/ili članovima obitelji te poduzima odgovarajuće socijalne i zakonske mjere radi pružanja pomoći i zaštite.</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type="dxa" w:w="2130"/>
            <w:tcBorders>
              <w:right w:val="none" w:color="auto" w:sz="0" w:space="0"/>
            </w:tcBorders>
            <w:shd w:fill="FFF2CC" w:color="auto" w:val="clear"/>
            <w:vAlign w:val="center"/>
          </w:tcPr>
          <w:p>
            <w:pPr>
              <w:spacing/>
              <w:jc w:val="left"/>
              <w:rPr>
                <w:rFonts w:ascii="Times New Roman" w:hAnsi="Times New Roman" w:cs="Times New Roman"/>
                <w:b/>
                <w:bCs/>
                <w:sz w:val="24"/>
                <w:szCs w:val="24"/>
              </w:rPr>
            </w:pPr>
            <w:r>
              <w:rPr>
                <w:rFonts w:ascii="Times New Roman" w:hAnsi="Times New Roman" w:cs="Times New Roman"/>
                <w:b/>
                <w:bCs/>
                <w:i w:val="0"/>
                <w:iCs w:val="0"/>
                <w:sz w:val="24"/>
                <w:szCs w:val="24"/>
              </w:rPr>
              <w:t xml:space="preserve">Vremenik</w:t>
            </w:r>
          </w:p>
        </w:tc>
        <w:tc>
          <w:tcPr>
            <w:tcW w:type="dxa" w:w="6658"/>
            <w:tcBorders/>
            <w:shd w:fill="FFFFFF" w:color="auto" w:val="clear"/>
            <w:vAlign w:val="center"/>
          </w:tcPr>
          <w:p>
            <w:pPr>
              <w:suppressAutoHyphens/>
              <w:adjustRightInd w:val="false"/>
              <w:spacing/>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24"/>
                <w:szCs w:val="24"/>
              </w:rPr>
            </w:pPr>
            <w:r>
              <w:rPr>
                <w:rFonts w:ascii="Times New Roman" w:hAnsi="Times New Roman" w:eastAsiaTheme="majorEastAsia" w:cs="Times New Roman"/>
                <w:sz w:val="24"/>
                <w:szCs w:val="24"/>
              </w:rPr>
              <w:t xml:space="preserve">Opservacija i identifikacija učenika s određenim socijalnim problemima provodi se kontinuirano tijekom školske godine. U početnoj fazi stručni suradnici pokušavaju riješiti problem u suradnji s roditeljima putem službenih poziva i informativnih razgovora. Ako nema pozitivnih rezultata, škola o slučaju obavještava Centar za socijalnu skrb, koji se uključuje u daljnje rješavanje problema.</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130"/>
            <w:tcBorders>
              <w:right w:val="none" w:color="auto" w:sz="0" w:space="0"/>
            </w:tcBorders>
            <w:shd w:fill="FFF2CC" w:color="auto" w:val="clear"/>
            <w:vAlign w:val="center"/>
          </w:tcPr>
          <w:p>
            <w:pPr>
              <w:spacing/>
              <w:jc w:val="left"/>
              <w:rPr>
                <w:rFonts w:ascii="Times New Roman" w:hAnsi="Times New Roman" w:cs="Times New Roman"/>
                <w:b/>
                <w:bCs/>
                <w:sz w:val="24"/>
                <w:szCs w:val="24"/>
              </w:rPr>
            </w:pPr>
            <w:r>
              <w:rPr>
                <w:rFonts w:ascii="Times New Roman" w:hAnsi="Times New Roman" w:cs="Times New Roman"/>
                <w:b/>
                <w:bCs/>
                <w:i w:val="0"/>
                <w:iCs w:val="0"/>
                <w:sz w:val="24"/>
                <w:szCs w:val="24"/>
              </w:rPr>
              <w:t xml:space="preserve">Način praćenja i vrednovanja </w:t>
            </w:r>
          </w:p>
        </w:tc>
        <w:tc>
          <w:tcPr>
            <w:tcW w:type="dxa" w:w="6658"/>
            <w:tcBorders/>
            <w:shd w:fill="FFFFFF" w:color="auto" w:val="clear"/>
            <w:vAlign w:val="center"/>
          </w:tcPr>
          <w:p>
            <w:pPr>
              <w:suppressAutoHyphens/>
              <w:adjustRightInd w:val="false"/>
              <w:spacing/>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24"/>
                <w:szCs w:val="24"/>
              </w:rPr>
            </w:pPr>
            <w:r>
              <w:rPr>
                <w:rFonts w:ascii="Times New Roman" w:hAnsi="Times New Roman" w:eastAsiaTheme="majorEastAsia" w:cs="Times New Roman"/>
                <w:sz w:val="24"/>
                <w:szCs w:val="24"/>
              </w:rPr>
              <w:t xml:space="preserve">Praćenje se provodi kontinuirano kroz pružanje pomoći socijalno ugroženim učenicima te praćenje promjena u njihovu ponašanju. Posebna se pozornost posvećuje uklanjanju rizičnih i ugrožavajućih čimbenika iz učenikove socijalne okoline. Ključna je povratna informacija Centra za socijalnu skrb školi, koja omogućuje procjenu učinkovitosti poduzetih mjera i planiranje daljnjih aktivnosti.</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iCs/>
          <w:color w:val="FF0000"/>
          <w:sz w:val="24"/>
          <w:szCs w:val="24"/>
          <w:lang w:eastAsia="hr-HR"/>
        </w:rPr>
      </w:pPr>
    </w:p>
    <w:tbl>
      <w:tblPr>
        <w:tblW w:w="9062" w:type="dxa"/>
        <w:jc w:val="center"/>
        <w:tblBorders>
          <w:top w:val="double" w:color="C55911" w:sz="4" w:space="0"/>
          <w:left w:val="double" w:color="C55911" w:sz="4" w:space="0"/>
          <w:bottom w:val="double" w:color="C55911" w:sz="4" w:space="0"/>
          <w:right w:val="double" w:color="C55911" w:sz="4" w:space="0"/>
          <w:insideH w:val="double" w:color="C55911" w:sz="4" w:space="0"/>
          <w:insideV w:val="double" w:color="C55911" w:sz="4" w:space="0"/>
        </w:tblBorders>
        <w:tblCellMar>
          <w:left w:w="10" w:type="dxa"/>
          <w:right w:w="10" w:type="dxa"/>
        </w:tblCellMar>
        <w:tblLook w:val="04A0" w:firstRow="1" w:lastRow="0" w:firstColumn="1" w:lastColumn="0" w:noHBand="0" w:noVBand="1"/>
      </w:tblPr>
      <w:tblGrid>
        <w:gridCol w:w="2247"/>
        <w:gridCol w:w="2565"/>
        <w:gridCol w:w="4250"/>
      </w:tblGrid>
      <w:tr>
        <w:trPr>
          <w:trHeight w:val="300" w:hRule="atLeast"/>
          <w:jc w:val="center"/>
        </w:trPr>
        <w:tc>
          <w:tcPr>
            <w:tcW w:type="dxa" w:w="2247"/>
            <w:tcBorders/>
            <w:shd w:fill="FFF2CC" w:color="auto" w:val="clear"/>
            <w:tcMar>
              <w:top w:w="0" w:type="dxa"/>
              <w:left w:w="108" w:type="dxa"/>
              <w:bottom w:w="0" w:type="dxa"/>
              <w:right w:w="108" w:type="dxa"/>
            </w:tcMar>
          </w:tcPr>
          <w:p>
            <w:pPr>
              <w:spacing w:after="0"/>
              <w:rPr>
                <w:rFonts w:ascii="Times New Roman" w:hAnsi="Times New Roman" w:cs="Times New Roman"/>
                <w:b/>
                <w:bCs/>
                <w:i/>
                <w:iCs/>
                <w:sz w:val="24"/>
                <w:szCs w:val="24"/>
              </w:rPr>
            </w:pPr>
          </w:p>
          <w:p>
            <w:pPr>
              <w:spacing w:after="0"/>
              <w:rPr>
                <w:rFonts w:ascii="Times New Roman" w:hAnsi="Times New Roman" w:cs="Times New Roman"/>
                <w:sz w:val="24"/>
                <w:szCs w:val="24"/>
              </w:rPr>
            </w:pPr>
            <w:r>
              <w:rPr>
                <w:rFonts w:ascii="Times New Roman" w:hAnsi="Times New Roman" w:cs="Times New Roman"/>
                <w:b/>
                <w:bCs/>
                <w:i/>
                <w:iCs/>
                <w:sz w:val="24"/>
                <w:szCs w:val="24"/>
              </w:rPr>
              <w:t xml:space="preserve">Naziv aktivnosti</w:t>
            </w:r>
          </w:p>
        </w:tc>
        <w:tc>
          <w:tcPr>
            <w:tcW w:type="dxa" w:w="6815"/>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SVJETSKI DAN MENTALNOG ZDRAVLJA – RADIONICE ZA OČUVANJE I UNAPRJEĐENJE MENTALNOG ZDRAVLJA UČENIKA</w:t>
            </w:r>
          </w:p>
        </w:tc>
      </w:tr>
      <w:tr>
        <w:trPr>
          <w:trHeight w:val="300" w:hRule="atLeast"/>
          <w:jc w:val="center"/>
        </w:trPr>
        <w:tc>
          <w:tcPr>
            <w:tcW w:type="dxa" w:w="2247"/>
            <w:tcBorders/>
            <w:shd w:fill="FFF2CC" w:color="auto" w:val="clear"/>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b/>
                <w:bCs/>
                <w:i/>
                <w:iCs/>
                <w:sz w:val="24"/>
                <w:szCs w:val="24"/>
              </w:rPr>
              <w:t xml:space="preserve">Ciljevi aktivnosti</w:t>
            </w:r>
          </w:p>
        </w:tc>
        <w:tc>
          <w:tcPr>
            <w:tcW w:type="dxa" w:w="6815"/>
            <w:gridSpan w:val="2"/>
            <w:tcBorders/>
            <w:shd w:fill="FFFFFF" w:color="auto" w:val="clear"/>
            <w:tcMar>
              <w:top w:w="0" w:type="dxa"/>
              <w:left w:w="108" w:type="dxa"/>
              <w:bottom w:w="0" w:type="dxa"/>
              <w:right w:w="108" w:type="dxa"/>
            </w:tcMar>
          </w:tcPr>
          <w:p>
            <w:pPr>
              <w:numPr>
                <w:ilvl w:val="0"/>
                <w:numId w:val="46"/>
              </w:numPr>
              <w:suppressAutoHyphens/>
              <w:autoSpaceDN w:val="false"/>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Poticati razvoj svijesti o važnosti mentalnog zdravlja i pravovremene brige o vlastitoj dobrobiti.</w:t>
            </w:r>
          </w:p>
          <w:p>
            <w:pPr>
              <w:numPr>
                <w:ilvl w:val="0"/>
                <w:numId w:val="46"/>
              </w:numPr>
              <w:suppressAutoHyphens/>
              <w:autoSpaceDN w:val="false"/>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Osnažiti učenike za prepoznavanje vlastitih potreba, emocija i izvora stresa te primjenu strategija brige o sebi.</w:t>
            </w:r>
          </w:p>
          <w:p>
            <w:pPr>
              <w:numPr>
                <w:ilvl w:val="0"/>
                <w:numId w:val="46"/>
              </w:numPr>
              <w:suppressAutoHyphens/>
              <w:autoSpaceDN w:val="false"/>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Razvijati kritičko promišljanje o utjecaju društvenih mreža na sliku o sebi, emocionalno stanje i kvalitetu međuljudskih odnosa.</w:t>
            </w:r>
          </w:p>
          <w:p>
            <w:pPr>
              <w:numPr>
                <w:ilvl w:val="0"/>
                <w:numId w:val="46"/>
              </w:numPr>
              <w:suppressAutoHyphens/>
              <w:autoSpaceDN w:val="false"/>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Informirati učenike o depresivnosti i anksioznosti, njihovim mogućim znakovima i utjecaju na svakodnevno funkcioniranje.</w:t>
            </w:r>
          </w:p>
          <w:p>
            <w:pPr>
              <w:numPr>
                <w:ilvl w:val="0"/>
                <w:numId w:val="46"/>
              </w:numPr>
              <w:suppressAutoHyphens/>
              <w:autoSpaceDN w:val="false"/>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Smanjivati stigmatizaciju teškoća mentalnog zdravlja i poticati otvoren razgovor o teškoćama mentalnog zdravlja.</w:t>
            </w:r>
          </w:p>
          <w:p>
            <w:pPr>
              <w:numPr>
                <w:ilvl w:val="0"/>
                <w:numId w:val="46"/>
              </w:numPr>
              <w:suppressAutoHyphens/>
              <w:autoSpaceDN w:val="false"/>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Informirati učenike o mogućnostima traženja podrške i važnosti obraćanja osobama od povjerenja i stručnjacima kada je to potrebno.</w:t>
            </w:r>
          </w:p>
          <w:p>
            <w:pPr>
              <w:numPr>
                <w:ilvl w:val="0"/>
                <w:numId w:val="46"/>
              </w:numPr>
              <w:suppressAutoHyphens/>
              <w:autoSpaceDN w:val="false"/>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Razvijati empatiju, međusobno razumijevanje i podržavajuću komunikaciju među učenicima.</w:t>
            </w:r>
          </w:p>
          <w:p>
            <w:pPr>
              <w:spacing w:after="0"/>
              <w:rPr>
                <w:rFonts w:ascii="Times New Roman" w:hAnsi="Times New Roman" w:cs="Times New Roman"/>
                <w:sz w:val="24"/>
                <w:szCs w:val="24"/>
              </w:rPr>
            </w:pPr>
          </w:p>
        </w:tc>
      </w:tr>
      <w:tr>
        <w:trPr>
          <w:trHeight w:val="300" w:hRule="atLeast"/>
          <w:jc w:val="center"/>
        </w:trPr>
        <w:tc>
          <w:tcPr>
            <w:tcW w:type="dxa" w:w="2247"/>
            <w:tcBorders/>
            <w:shd w:fill="FFF2CC" w:color="auto" w:val="clear"/>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b/>
                <w:bCs/>
                <w:i/>
                <w:iCs/>
                <w:sz w:val="24"/>
                <w:szCs w:val="24"/>
              </w:rPr>
              <w:t xml:space="preserve">Namjena aktivnosti, </w:t>
            </w:r>
          </w:p>
        </w:tc>
        <w:tc>
          <w:tcPr>
            <w:tcW w:type="dxa" w:w="6815"/>
            <w:gridSpan w:val="2"/>
            <w:tcBorders/>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sz w:val="24"/>
                <w:szCs w:val="24"/>
              </w:rPr>
              <w:t xml:space="preserve">Aktivnost je namijenjena učenicima srednje škole s ciljem promicanja mentalnog zdravlja te usvajanja znanja i vještina važnih za očuvanje psihološke dobrobiti. Kroz interaktivne radionice učenici će imati priliku promišljati o vlastitim navikama, utjecaju digitalnog okruženja na njihovo mentalno zdravlje te načinima prepoznavanja i razumijevanja teškoća mentalnog zdravlja. Aktivnost je usmjerena na prevenciju i destigmatizaciju teškoća mentalnog zdravlja te osnaživanje učenika za pravovremeno traženje podrške.</w:t>
            </w:r>
          </w:p>
          <w:p>
            <w:pPr>
              <w:spacing w:after="0"/>
              <w:rPr>
                <w:rFonts w:ascii="Times New Roman" w:hAnsi="Times New Roman" w:cs="Times New Roman"/>
                <w:sz w:val="24"/>
                <w:szCs w:val="24"/>
              </w:rPr>
            </w:pPr>
          </w:p>
        </w:tc>
      </w:tr>
      <w:tr>
        <w:trPr>
          <w:trHeight w:val="300" w:hRule="atLeast"/>
          <w:jc w:val="center"/>
        </w:trPr>
        <w:tc>
          <w:tcPr>
            <w:tcW w:type="dxa" w:w="2247"/>
            <w:tcBorders/>
            <w:shd w:fill="FFF2CC" w:color="auto" w:val="clear"/>
            <w:tcMar>
              <w:top w:w="0" w:type="dxa"/>
              <w:left w:w="108" w:type="dxa"/>
              <w:bottom w:w="0" w:type="dxa"/>
              <w:right w:w="108" w:type="dxa"/>
            </w:tcMa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Nositelji i njihova odgovornost</w:t>
            </w:r>
          </w:p>
        </w:tc>
        <w:tc>
          <w:tcPr>
            <w:tcW w:type="dxa" w:w="6815"/>
            <w:gridSpan w:val="2"/>
            <w:tcBorders/>
            <w:tcMar>
              <w:top w:w="0" w:type="dxa"/>
              <w:left w:w="108" w:type="dxa"/>
              <w:bottom w:w="0" w:type="dxa"/>
              <w:right w:w="108" w:type="dxa"/>
            </w:tcMar>
          </w:tcPr>
          <w:p>
            <w:pPr>
              <w:numPr>
                <w:ilvl w:val="0"/>
                <w:numId w:val="25"/>
              </w:numPr>
              <w:suppressAutoHyphens/>
              <w:autoSpaceDN w:val="false"/>
              <w:spacing w:after="0" w:line="240" w:lineRule="auto"/>
              <w:textAlignment w:val="baseline"/>
              <w:rPr>
                <w:rFonts w:ascii="Times New Roman" w:hAnsi="Times New Roman" w:cs="Times New Roman"/>
                <w:sz w:val="24"/>
                <w:szCs w:val="24"/>
              </w:rPr>
            </w:pPr>
            <w:r>
              <w:rPr>
                <w:rFonts w:ascii="Times New Roman" w:hAnsi="Times New Roman" w:cs="Times New Roman"/>
                <w:b/>
                <w:bCs/>
                <w:sz w:val="24"/>
                <w:szCs w:val="24"/>
              </w:rPr>
              <w:t xml:space="preserve">Stručna suradnica psihologinja:</w:t>
            </w:r>
            <w:r>
              <w:rPr>
                <w:rFonts w:ascii="Times New Roman" w:hAnsi="Times New Roman" w:cs="Times New Roman"/>
                <w:sz w:val="24"/>
                <w:szCs w:val="24"/>
              </w:rPr>
              <w:t xml:space="preserve"> osmišljavanje, priprema i provedba radionica, odabir primjerenih edukativnih materijala, poticanje aktivnog sudjelovanja učenika te informiranje o mogućnostima dobivanja stručne podrške.</w:t>
            </w:r>
          </w:p>
          <w:p>
            <w:pPr>
              <w:numPr>
                <w:ilvl w:val="0"/>
                <w:numId w:val="25"/>
              </w:numPr>
              <w:suppressAutoHyphens/>
              <w:autoSpaceDN w:val="false"/>
              <w:spacing w:after="0" w:line="240" w:lineRule="auto"/>
              <w:textAlignment w:val="baseline"/>
              <w:rPr>
                <w:rFonts w:ascii="Times New Roman" w:hAnsi="Times New Roman" w:cs="Times New Roman"/>
                <w:sz w:val="24"/>
                <w:szCs w:val="24"/>
              </w:rPr>
            </w:pPr>
            <w:r>
              <w:rPr>
                <w:rFonts w:ascii="Times New Roman" w:hAnsi="Times New Roman" w:cs="Times New Roman"/>
                <w:b/>
                <w:bCs/>
                <w:sz w:val="24"/>
                <w:szCs w:val="24"/>
              </w:rPr>
              <w:t xml:space="preserve">Nastavnici i razrednici:</w:t>
            </w:r>
            <w:r>
              <w:rPr>
                <w:rFonts w:ascii="Times New Roman" w:hAnsi="Times New Roman" w:cs="Times New Roman"/>
                <w:sz w:val="24"/>
                <w:szCs w:val="24"/>
              </w:rPr>
              <w:t xml:space="preserve"> suradnja u organizaciji i provedbi aktivnosti, motiviranje učenika za sudjelovanje te pružanje podrške u prepoznavanju potreba učenika.</w:t>
            </w:r>
          </w:p>
        </w:tc>
      </w:tr>
      <w:tr>
        <w:trPr>
          <w:trHeight w:val="300" w:hRule="atLeast"/>
          <w:jc w:val="center"/>
        </w:trPr>
        <w:tc>
          <w:tcPr>
            <w:tcW w:type="dxa" w:w="2247"/>
            <w:tcBorders/>
            <w:shd w:fill="FFF2CC" w:color="auto" w:val="clear"/>
            <w:tcMar>
              <w:top w:w="0" w:type="dxa"/>
              <w:left w:w="108" w:type="dxa"/>
              <w:bottom w:w="0" w:type="dxa"/>
              <w:right w:w="108" w:type="dxa"/>
            </w:tcMa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realizacije</w:t>
            </w:r>
          </w:p>
        </w:tc>
        <w:tc>
          <w:tcPr>
            <w:tcW w:type="dxa" w:w="6815"/>
            <w:gridSpan w:val="2"/>
            <w:tcBorders/>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sz w:val="24"/>
                <w:szCs w:val="24"/>
              </w:rPr>
              <w:t xml:space="preserve">Aktivnost će se provesti povodom Svjetskog dana mentalnog zdravlja, tijekom cijelog listopada, kroz niz edukativnih i interaktivnih radionica prilagođenih potrebama i razvojnoj dobi učenika.</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 xml:space="preserve">Planirane su sljedeće radionice:</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b/>
                <w:bCs/>
                <w:sz w:val="24"/>
                <w:szCs w:val="24"/>
              </w:rPr>
              <w:t xml:space="preserve">1. Briga o sebi</w:t>
            </w:r>
          </w:p>
          <w:p>
            <w:pPr>
              <w:spacing w:after="0"/>
              <w:rPr>
                <w:rFonts w:ascii="Times New Roman" w:hAnsi="Times New Roman" w:cs="Times New Roman"/>
                <w:sz w:val="24"/>
                <w:szCs w:val="24"/>
              </w:rPr>
            </w:pPr>
            <w:r>
              <w:rPr>
                <w:rFonts w:ascii="Times New Roman" w:hAnsi="Times New Roman" w:cs="Times New Roman"/>
                <w:sz w:val="24"/>
                <w:szCs w:val="24"/>
              </w:rPr>
              <w:t xml:space="preserve">Radionica je usmjerena na osvještavanje važnosti svakodnevne brige o fizičkom i mentalnom zdravlju. Učenici će promišljati o vlastitim potrebama, svakodnevnim navikama i aktivnostima koje pridonose njihovoj dobrobiti. Kroz praktične zadatke i razmjenu </w:t>
            </w:r>
            <w:r>
              <w:rPr>
                <w:rFonts w:ascii="Times New Roman" w:hAnsi="Times New Roman" w:cs="Times New Roman"/>
                <w:sz w:val="24"/>
                <w:szCs w:val="24"/>
              </w:rPr>
              <w:t xml:space="preserve">ideja upoznat će različite načine suočavanja sa stresom, važnost odmora, kvalitetnog sna, tjelesne aktivnosti, kvalitetnih odnosa i postavljanja osobnih granica. Poseban naglasak bit će na izradi osobnog plana brige o sebi koji učenici mogu primjenjivati u svakodnevnom životu.</w:t>
            </w:r>
          </w:p>
          <w:p>
            <w:pPr>
              <w:spacing w:after="0"/>
              <w:rPr>
                <w:rFonts w:ascii="Times New Roman" w:hAnsi="Times New Roman" w:cs="Times New Roman"/>
                <w:sz w:val="24"/>
                <w:szCs w:val="24"/>
              </w:rPr>
            </w:pPr>
            <w:r>
              <w:rPr>
                <w:rFonts w:ascii="Times New Roman" w:hAnsi="Times New Roman" w:cs="Times New Roman"/>
                <w:b/>
                <w:bCs/>
                <w:sz w:val="24"/>
                <w:szCs w:val="24"/>
              </w:rPr>
              <w:t xml:space="preserve">2. Utjecaj društvenih mreža na mentalno zdravlje i socijalnu povezanost</w:t>
            </w:r>
          </w:p>
          <w:p>
            <w:pPr>
              <w:spacing w:after="0"/>
              <w:rPr>
                <w:rFonts w:ascii="Times New Roman" w:hAnsi="Times New Roman" w:cs="Times New Roman"/>
                <w:sz w:val="24"/>
                <w:szCs w:val="24"/>
              </w:rPr>
            </w:pPr>
            <w:r>
              <w:rPr>
                <w:rFonts w:ascii="Times New Roman" w:hAnsi="Times New Roman" w:cs="Times New Roman"/>
                <w:sz w:val="24"/>
                <w:szCs w:val="24"/>
              </w:rPr>
              <w:t xml:space="preserve">Radionica je usmjerena na razvoj kritičkog odnosa prema korištenju društvenih mreža i razumijevanje njihova mogućeg utjecaja na emocionalno stanje, sliku o sebi i međuljudske odnose. Učenici će kroz analizu primjera iz digitalnog okruženja i raspravu promišljati o društvenoj usporedbi, idealiziranim prikazima života na internetu, potrebi za prihvaćanjem i pritisku broja pratitelja ili reakcija. Razgovarat će se i o pozitivnim aspektima društvenih mreža, poput održavanja kontakata i osjećaja pripadnosti, kao i o važnosti ravnoteže između online i neposredne socijalne povezanosti.</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b/>
                <w:bCs/>
                <w:sz w:val="24"/>
                <w:szCs w:val="24"/>
              </w:rPr>
              <w:t xml:space="preserve">3. Muče li te „mid” dani? Razgovarajmo o depresiji i anksioznosti</w:t>
            </w:r>
          </w:p>
          <w:p>
            <w:pPr>
              <w:spacing w:after="0"/>
              <w:rPr>
                <w:rFonts w:ascii="Times New Roman" w:hAnsi="Times New Roman" w:cs="Times New Roman"/>
                <w:sz w:val="24"/>
                <w:szCs w:val="24"/>
              </w:rPr>
            </w:pPr>
            <w:r>
              <w:rPr>
                <w:rFonts w:ascii="Times New Roman" w:hAnsi="Times New Roman" w:cs="Times New Roman"/>
                <w:sz w:val="24"/>
                <w:szCs w:val="24"/>
              </w:rPr>
              <w:t xml:space="preserve">Radionica je usmjerena na podizanje svijesti o depresivnosti i anksioznosti te smanjivanje stigme povezane s teškoćama mentalnog zdravlja. Polazeći od učenicima bliskog izraza „mid” dani, razgovarat će se o razlikama između uobičajenih prolaznih promjena raspoloženja i teškoća koje dulje traju ili značajno utječu na svakodnevno funkcioniranje. Učenici će se upoznati s mogućim znakovima depresivnosti i anksioznosti, načinima suočavanja s neugodnim emocijama te važnosti pružanja podrške sebi i drugima. Poseban naglasak biti će na prepoznavanju situacija u kojima je važno obratiti se osobi od povjerenja ili stručnjaku za mentalno zdravlje.</w:t>
            </w:r>
          </w:p>
          <w:p>
            <w:pPr>
              <w:spacing w:after="0"/>
              <w:rPr>
                <w:rFonts w:ascii="Times New Roman" w:hAnsi="Times New Roman" w:cs="Times New Roman"/>
                <w:sz w:val="24"/>
                <w:szCs w:val="24"/>
              </w:rPr>
            </w:pPr>
            <w:r>
              <w:rPr>
                <w:rFonts w:ascii="Times New Roman" w:hAnsi="Times New Roman" w:cs="Times New Roman"/>
                <w:sz w:val="24"/>
                <w:szCs w:val="24"/>
              </w:rPr>
              <w:t xml:space="preserve">Radionice će se provoditi kroz razgovor, vođene rasprave, analizu hipotetskih situacija, individualne i grupne zadatke te druge interaktivne metode. Sudjelovanje učenika neće zahtijevati otkrivanje osobnih iskustava, a tijekom radionica naglasit će se važnost povjerljivosti, međusobnog poštovanja i sigurnog prostora za razgovor.</w:t>
            </w:r>
          </w:p>
          <w:p>
            <w:pPr>
              <w:spacing w:after="0"/>
              <w:rPr>
                <w:rFonts w:ascii="Times New Roman" w:hAnsi="Times New Roman" w:cs="Times New Roman"/>
                <w:sz w:val="24"/>
                <w:szCs w:val="24"/>
              </w:rPr>
            </w:pPr>
          </w:p>
        </w:tc>
      </w:tr>
      <w:tr>
        <w:trPr>
          <w:trHeight w:val="300" w:hRule="atLeast"/>
          <w:jc w:val="center"/>
        </w:trPr>
        <w:tc>
          <w:tcPr>
            <w:tcW w:type="dxa" w:w="2247"/>
            <w:tcBorders/>
            <w:shd w:fill="FFF2CC" w:color="auto" w:val="clear"/>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b/>
                <w:bCs/>
                <w:i/>
                <w:iCs/>
                <w:sz w:val="24"/>
                <w:szCs w:val="24"/>
              </w:rPr>
              <w:t xml:space="preserve">Vremenik</w:t>
            </w:r>
          </w:p>
        </w:tc>
        <w:tc>
          <w:tcPr>
            <w:tcW w:type="dxa" w:w="2565"/>
            <w:tcBorders/>
            <w:shd w:fill="FFF2CC" w:color="auto" w:val="clear"/>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b/>
                <w:bCs/>
                <w:i/>
                <w:iCs/>
                <w:sz w:val="24"/>
                <w:szCs w:val="24"/>
              </w:rPr>
              <w:t xml:space="preserve">Okvirni troškovnik</w:t>
            </w:r>
          </w:p>
        </w:tc>
        <w:tc>
          <w:tcPr>
            <w:tcW w:type="dxa" w:w="4250"/>
            <w:tcBorders/>
            <w:shd w:fill="FFF2CC" w:color="auto" w:val="clear"/>
            <w:tcMar>
              <w:top w:w="0" w:type="dxa"/>
              <w:left w:w="108" w:type="dxa"/>
              <w:bottom w:w="0" w:type="dxa"/>
              <w:right w:w="108" w:type="dxa"/>
            </w:tcMa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njegova praćenja</w:t>
            </w:r>
          </w:p>
        </w:tc>
      </w:tr>
      <w:tr>
        <w:trPr>
          <w:trHeight w:val="300" w:hRule="atLeast"/>
          <w:jc w:val="center"/>
        </w:trPr>
        <w:tc>
          <w:tcPr>
            <w:tcW w:type="dxa" w:w="2247"/>
            <w:tcBorders/>
            <w:shd w:fill="FFFFFF" w:color="auto" w:val="clear"/>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sz w:val="24"/>
                <w:szCs w:val="24"/>
              </w:rPr>
              <w:t xml:space="preserve">Aktivnost će se provoditi tijekom listopada, povodom obilježavanja Svjetskog dana mentalnog zdravlja 10. listopada. Radionice će se organizirati prema dogovorenom rasporedu škole, </w:t>
            </w:r>
            <w:r>
              <w:rPr>
                <w:rFonts w:ascii="Times New Roman" w:hAnsi="Times New Roman" w:cs="Times New Roman"/>
                <w:sz w:val="24"/>
                <w:szCs w:val="24"/>
              </w:rPr>
              <w:t xml:space="preserve">tijekom sata razrednika ili u okviru drugih primjerenih nastavnih i izvannastavnih aktivnosti. Svaka radionica planira se u trajanju od jednog školskog sata, uz mogućnost prilagodbe rasporedu i potrebama učenika.</w:t>
            </w:r>
          </w:p>
          <w:p>
            <w:pPr>
              <w:spacing w:after="0"/>
              <w:rPr>
                <w:rFonts w:ascii="Times New Roman" w:hAnsi="Times New Roman" w:cs="Times New Roman"/>
                <w:sz w:val="24"/>
                <w:szCs w:val="24"/>
              </w:rPr>
            </w:pPr>
          </w:p>
        </w:tc>
        <w:tc>
          <w:tcPr>
            <w:tcW w:type="dxa" w:w="2565"/>
            <w:tcBorders/>
            <w:shd w:fill="FFFFFF" w:color="auto" w:val="clear"/>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sz w:val="24"/>
                <w:szCs w:val="24"/>
              </w:rPr>
              <w:t xml:space="preserve">Aktivnost se planira provesti bez značajnih dodatnih troškova, korištenjem postojećih školskih resursa i digitalnih materijala. Mogući troškovi odnose se na papir, pisaći pribor i ostale materijale potrebne za provedbu radionica. </w:t>
            </w:r>
            <w:r>
              <w:rPr>
                <w:rFonts w:ascii="Times New Roman" w:hAnsi="Times New Roman" w:cs="Times New Roman"/>
                <w:sz w:val="24"/>
                <w:szCs w:val="24"/>
              </w:rPr>
              <w:t xml:space="preserve">Prema potrebi, koristit će se dostupna audiovizualna oprema i edukativni materijali.</w:t>
            </w:r>
          </w:p>
          <w:p>
            <w:pPr>
              <w:spacing w:after="0"/>
              <w:rPr>
                <w:rFonts w:ascii="Times New Roman" w:hAnsi="Times New Roman" w:cs="Times New Roman"/>
                <w:sz w:val="24"/>
                <w:szCs w:val="24"/>
              </w:rPr>
            </w:pPr>
          </w:p>
        </w:tc>
        <w:tc>
          <w:tcPr>
            <w:tcW w:type="dxa" w:w="4250"/>
            <w:tcBorders/>
            <w:shd w:fill="FFFFFF" w:color="auto" w:val="clear"/>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sz w:val="24"/>
                <w:szCs w:val="24"/>
              </w:rPr>
              <w:t xml:space="preserve">Provedba i uspješnost aktivnosti pratit će se na temelju evidencije održanih radionica te povratnih informacija učenika nakon provedenih aktivnosti. Učinci radionica procjenjivat će se kroz kratku evaluaciju na samom kraju radionice. Dobiveni pokazatelji koristit će se za unapređenje budućih preventivnih aktivnosti i planiranje daljnjeg rada s učenicima na području mentalnog zdravlja.</w:t>
            </w:r>
          </w:p>
          <w:p>
            <w:pPr>
              <w:spacing w:after="0"/>
              <w:rPr>
                <w:rFonts w:ascii="Times New Roman" w:hAnsi="Times New Roman" w:cs="Times New Roman"/>
                <w:sz w:val="24"/>
                <w:szCs w:val="24"/>
              </w:rPr>
            </w:pPr>
          </w:p>
        </w:tc>
      </w:tr>
    </w:tbl>
    <w:p>
      <w:pPr>
        <w:spacing/>
        <w:rPr/>
      </w:pPr>
    </w:p>
    <w:tbl>
      <w:tblPr>
        <w:tblStyle w:val="Obinatablica5211"/>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2219"/>
        <w:gridCol w:w="3136"/>
        <w:gridCol w:w="3819"/>
      </w:tblGrid>
      <w:tr>
        <w:trPr>
          <w:cnfStyle w:val="100000000000" w:firstRow="1" w:lastRow="0" w:firstColumn="0" w:lastColumn="0" w:oddVBand="0" w:evenVBand="0" w:oddHBand="0" w:evenHBand="0" w:firstRowFirstColumn="0" w:firstRowLastColumn="0" w:lastRowFirstColumn="0" w:lastRowLastColumn="0"/>
          <w:trHeight w:val="295" w:hRule="atLeast"/>
          <w:jc w:val="center"/>
        </w:trPr>
        <w:tc>
          <w:tcPr>
            <w:cnfStyle w:val="001000000100" w:firstRow="0" w:lastRow="0" w:firstColumn="1" w:lastColumn="0" w:oddVBand="0" w:evenVBand="0" w:oddHBand="0" w:evenHBand="0" w:firstRowFirstColumn="1" w:firstRowLastColumn="0" w:lastRowFirstColumn="0" w:lastRowLastColumn="0"/>
            <w:tcW w:type="dxa" w:w="2219"/>
            <w:tcBorders>
              <w:bottom w:val="none" w:color="auto" w:sz="0" w:space="0"/>
              <w:right w:val="none" w:color="auto" w:sz="0" w:space="0"/>
            </w:tcBorders>
            <w:shd w:fill="FFF2CC" w:color="auto" w:val="clear"/>
            <w:vAlign w:val="center"/>
          </w:tcPr>
          <w:p>
            <w:pPr>
              <w:spacing/>
              <w:jc w:val="left"/>
              <w:rPr>
                <w:rFonts w:ascii="Times New Roman" w:hAnsi="Times New Roman" w:eastAsia="Calibri" w:cs="Times New Roman"/>
                <w:b/>
                <w:iCs w:val="0"/>
                <w:sz w:val="24"/>
                <w:szCs w:val="24"/>
              </w:rPr>
            </w:pPr>
            <w:r>
              <w:rPr>
                <w:rFonts w:ascii="Times New Roman" w:hAnsi="Times New Roman" w:eastAsia="Calibri" w:cs="Times New Roman"/>
                <w:b/>
                <w:i w:val="0"/>
                <w:sz w:val="24"/>
                <w:szCs w:val="24"/>
              </w:rPr>
              <w:t xml:space="preserve">Naziv programa </w:t>
            </w:r>
          </w:p>
        </w:tc>
        <w:tc>
          <w:tcPr>
            <w:tcW w:type="dxa" w:w="6955"/>
            <w:gridSpan w:val="2"/>
            <w:tcBorders>
              <w:bottom w:val="none" w:color="auto" w:sz="0" w:space="0"/>
            </w:tcBorders>
            <w:shd w:fill="FFF2CC" w:color="auto" w:val="clear"/>
            <w:vAlign w:val="center"/>
          </w:tcPr>
          <w:p>
            <w:pPr>
              <w: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cs="Times New Roman"/>
                <w:b/>
                <w:i w:val="0"/>
                <w:sz w:val="24"/>
                <w:szCs w:val="24"/>
              </w:rPr>
            </w:pPr>
            <w:r>
              <w:rPr>
                <w:rFonts w:ascii="Times New Roman" w:hAnsi="Times New Roman" w:eastAsia="Calibri" w:cs="Times New Roman"/>
                <w:b/>
                <w:iCs w:val="0"/>
                <w:sz w:val="24"/>
                <w:szCs w:val="24"/>
              </w:rPr>
              <w:t xml:space="preserve">ZDRAV ZA 5</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type="dxa" w:w="2219"/>
            <w:tcBorders>
              <w:right w:val="none" w:color="auto" w:sz="0" w:space="0"/>
            </w:tcBorders>
            <w:shd w:fill="FFF2CC" w:color="auto" w:val="clear"/>
            <w:vAlign w:val="center"/>
          </w:tcPr>
          <w:p>
            <w:pPr>
              <w:spacing/>
              <w:jc w:val="left"/>
              <w:rPr>
                <w:rFonts w:ascii="Times New Roman" w:hAnsi="Times New Roman" w:eastAsia="Calibri" w:cs="Times New Roman"/>
                <w:b/>
                <w:iCs w:val="0"/>
                <w:sz w:val="24"/>
                <w:szCs w:val="24"/>
              </w:rPr>
            </w:pPr>
            <w:r>
              <w:rPr>
                <w:rFonts w:ascii="Times New Roman" w:hAnsi="Times New Roman" w:eastAsia="Calibri" w:cs="Times New Roman"/>
                <w:b/>
                <w:i w:val="0"/>
                <w:sz w:val="24"/>
                <w:szCs w:val="24"/>
              </w:rPr>
              <w:t xml:space="preserve">Nositelj programa</w:t>
            </w:r>
          </w:p>
        </w:tc>
        <w:tc>
          <w:tcPr>
            <w:tcW w:type="dxa" w:w="6955"/>
            <w:gridSpan w:val="2"/>
            <w:tcBorders/>
            <w:shd w:fill="FFFFFF" w:color="auto" w:val="clear"/>
            <w:vAlign w:val="center"/>
          </w:tcPr>
          <w:p>
            <w:pPr>
              <w:spacing/>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24"/>
                <w:szCs w:val="24"/>
              </w:rPr>
            </w:pPr>
            <w:r>
              <w:rPr>
                <w:rFonts w:ascii="Times New Roman" w:hAnsi="Times New Roman" w:eastAsiaTheme="majorEastAsia" w:cs="Times New Roman"/>
                <w:sz w:val="24"/>
                <w:szCs w:val="24"/>
              </w:rPr>
              <w:t xml:space="preserve">Predstavnici Ministarstva zdravstva, Ministarstva unutarnjih poslova i Ministarstva zaštite okoliša i prirode Republike Hrvatske, uz potporu stručne suradnice – pedagoginje.</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219"/>
            <w:tcBorders>
              <w:right w:val="none" w:color="auto" w:sz="0" w:space="0"/>
            </w:tcBorders>
            <w:shd w:fill="FFF2CC" w:color="auto" w:val="clear"/>
            <w:vAlign w:val="center"/>
          </w:tcPr>
          <w:p>
            <w:pPr>
              <w:spacing/>
              <w:jc w:val="left"/>
              <w:rPr>
                <w:rFonts w:ascii="Times New Roman" w:hAnsi="Times New Roman" w:eastAsia="Calibri" w:cs="Times New Roman"/>
                <w:b/>
                <w:iCs w:val="0"/>
                <w:sz w:val="24"/>
                <w:szCs w:val="24"/>
              </w:rPr>
            </w:pPr>
            <w:r>
              <w:rPr>
                <w:rFonts w:ascii="Times New Roman" w:hAnsi="Times New Roman" w:eastAsia="Calibri" w:cs="Times New Roman"/>
                <w:b/>
                <w:i w:val="0"/>
                <w:sz w:val="24"/>
                <w:szCs w:val="24"/>
              </w:rPr>
              <w:t xml:space="preserve">Cilj aktivnosti</w:t>
            </w:r>
          </w:p>
        </w:tc>
        <w:tc>
          <w:tcPr>
            <w:tcW w:type="dxa" w:w="6955"/>
            <w:gridSpan w:val="2"/>
            <w:tcBorders/>
            <w:shd w:fill="FFFFFF" w:color="auto" w:val="clear"/>
            <w:vAlign w:val="center"/>
          </w:tcPr>
          <w:p>
            <w:pPr>
              <w:pStyle w:val="StandardWeb"/>
              <w:spacing/>
              <w:cnfStyle w:val="000000000000" w:firstRow="0" w:lastRow="0" w:firstColumn="0" w:lastColumn="0" w:oddVBand="0" w:evenVBand="0" w:oddHBand="0" w:evenHBand="0" w:firstRowFirstColumn="0" w:firstRowLastColumn="0" w:lastRowFirstColumn="0" w:lastRowLastColumn="0"/>
              <w:rPr/>
            </w:pPr>
            <w:r>
              <w:rPr/>
              <w:t xml:space="preserve">Poticati aktivno mijenjanje stavova i štetnih životnih navika povezanih s ovisnostima, razvijati svijest o nužnosti zaštite okoliša i prirode, podizati razinu odgovornosti u očuvanju vlastitog i tuđeg zdravlja, usvajati i promicati zdrave stilove života.</w:t>
            </w:r>
          </w:p>
        </w:tc>
      </w:tr>
      <w:tr>
        <w:trPr>
          <w:cnfStyle w:val="000000100000" w:firstRow="0" w:lastRow="0" w:firstColumn="0" w:lastColumn="0" w:oddVBand="0" w:evenVBand="0" w:oddHBand="1" w:evenHBand="0" w:firstRowFirstColumn="0" w:firstRowLastColumn="0" w:lastRowFirstColumn="0" w:lastRowLastColumn="0"/>
          <w:trHeight w:val="1628" w:hRule="atLeast"/>
          <w:jc w:val="center"/>
        </w:trPr>
        <w:tc>
          <w:tcPr>
            <w:cnfStyle w:val="001000000000" w:firstRow="0" w:lastRow="0" w:firstColumn="1" w:lastColumn="0" w:oddVBand="0" w:evenVBand="0" w:oddHBand="0" w:evenHBand="0" w:firstRowFirstColumn="0" w:firstRowLastColumn="0" w:lastRowFirstColumn="0" w:lastRowLastColumn="0"/>
            <w:tcW w:type="dxa" w:w="2219"/>
            <w:tcBorders>
              <w:right w:val="none" w:color="auto" w:sz="0" w:space="0"/>
            </w:tcBorders>
            <w:shd w:fill="FFF2CC" w:color="auto" w:val="clear"/>
            <w:vAlign w:val="center"/>
          </w:tcPr>
          <w:p>
            <w:pPr>
              <w:spacing/>
              <w:jc w:val="left"/>
              <w:rPr>
                <w:rFonts w:ascii="Times New Roman" w:hAnsi="Times New Roman" w:eastAsia="Calibri" w:cs="Times New Roman"/>
                <w:b/>
                <w:iCs w:val="0"/>
                <w:sz w:val="24"/>
                <w:szCs w:val="24"/>
              </w:rPr>
            </w:pPr>
            <w:r>
              <w:rPr>
                <w:rFonts w:ascii="Times New Roman" w:hAnsi="Times New Roman" w:eastAsia="Calibri" w:cs="Times New Roman"/>
                <w:b/>
                <w:i w:val="0"/>
                <w:sz w:val="24"/>
                <w:szCs w:val="24"/>
              </w:rPr>
              <w:t xml:space="preserve">Namjena aktivnosti</w:t>
            </w:r>
          </w:p>
        </w:tc>
        <w:tc>
          <w:tcPr>
            <w:tcW w:type="dxa" w:w="6955"/>
            <w:gridSpan w:val="2"/>
            <w:tcBorders/>
            <w:shd w:fill="FFFFFF" w:color="auto" w:val="clear"/>
            <w:vAlign w:val="center"/>
          </w:tcPr>
          <w:p>
            <w:pPr>
              <w:spacing/>
              <w:cnfStyle w:val="000000100000" w:firstRow="0" w:lastRow="0" w:firstColumn="0" w:lastColumn="0" w:oddVBand="0" w:evenVBand="0" w:oddHBand="1" w:evenHBand="0" w:firstRowFirstColumn="0" w:firstRowLastColumn="0" w:lastRowFirstColumn="0" w:lastRowLastColumn="0"/>
              <w:rPr>
                <w:rFonts w:ascii="Times New Roman" w:hAnsi="Times New Roman" w:eastAsiaTheme="majorEastAsia" w:cs="Times New Roman"/>
                <w:sz w:val="24"/>
                <w:szCs w:val="24"/>
              </w:rPr>
            </w:pPr>
            <w:r>
              <w:rPr>
                <w:rFonts w:ascii="Times New Roman" w:hAnsi="Times New Roman" w:eastAsiaTheme="majorEastAsia" w:cs="Times New Roman"/>
                <w:sz w:val="24"/>
                <w:szCs w:val="24"/>
              </w:rPr>
              <w:t xml:space="preserve">Program je usmjeren na prevenciju ovisnosti te promicanje pro-socijalnog, preventivnog i zaštitnog djelovanja među djecom i mladima, uz razvijanje njihovih socioemocionalnih vještina.</w:t>
            </w:r>
            <w:r>
              <w:rPr>
                <w:rFonts w:ascii="Times New Roman" w:hAnsi="Times New Roman" w:eastAsiaTheme="majorEastAsia" w:cs="Times New Roman"/>
                <w:sz w:val="24"/>
                <w:szCs w:val="24"/>
              </w:rPr>
              <w:br/>
            </w:r>
            <w:r>
              <w:rPr>
                <w:rFonts w:ascii="Times New Roman" w:hAnsi="Times New Roman" w:eastAsiaTheme="majorEastAsia" w:cs="Times New Roman"/>
                <w:sz w:val="24"/>
                <w:szCs w:val="24"/>
              </w:rPr>
              <w:t xml:space="preserve">Dodatni cilj je podizanje svijesti o osobnoj odgovornosti u očuvanju zdravlja i sigurnosti te poticanje brige za životnu, školsku i radnu okolinu.</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219"/>
            <w:tcBorders>
              <w:right w:val="none" w:color="auto" w:sz="0" w:space="0"/>
            </w:tcBorders>
            <w:shd w:fill="FFF2CC" w:color="auto" w:val="clear"/>
            <w:vAlign w:val="center"/>
          </w:tcPr>
          <w:p>
            <w:pPr>
              <w:spacing/>
              <w:jc w:val="left"/>
              <w:rPr>
                <w:rFonts w:ascii="Times New Roman" w:hAnsi="Times New Roman" w:eastAsia="Calibri" w:cs="Times New Roman"/>
                <w:b/>
                <w:iCs w:val="0"/>
                <w:sz w:val="24"/>
                <w:szCs w:val="24"/>
              </w:rPr>
            </w:pPr>
            <w:r>
              <w:rPr>
                <w:rFonts w:ascii="Times New Roman" w:hAnsi="Times New Roman" w:eastAsia="Calibri" w:cs="Times New Roman"/>
                <w:b/>
                <w:i w:val="0"/>
                <w:sz w:val="24"/>
                <w:szCs w:val="24"/>
              </w:rPr>
              <w:t xml:space="preserve">Način realizacije</w:t>
            </w:r>
          </w:p>
        </w:tc>
        <w:tc>
          <w:tcPr>
            <w:tcW w:type="dxa" w:w="6955"/>
            <w:gridSpan w:val="2"/>
            <w:tcBorders/>
            <w:shd w:fill="FFFFFF" w:color="auto" w:val="clear"/>
            <w:vAlign w:val="center"/>
          </w:tcPr>
          <w:p>
            <w:pPr>
              <w:suppressAutoHyphens/>
              <w:adjustRightInd w:val="false"/>
              <w:spacing/>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24"/>
                <w:szCs w:val="24"/>
              </w:rPr>
            </w:pPr>
            <w:r>
              <w:rPr>
                <w:rFonts w:ascii="Times New Roman" w:hAnsi="Times New Roman" w:eastAsiaTheme="majorEastAsia" w:cs="Times New Roman"/>
                <w:sz w:val="24"/>
                <w:szCs w:val="24"/>
              </w:rPr>
              <w:t xml:space="preserve">Provedba programa uključuje uvodno informiranje učenika i nastavnika o preventivnim sadržajima koje provodi pedagoginja, interaktivna predavanja i radionice na temu ovisnosti i zlouporabe droga za učenike prvih razreda te radionice o ovisnosti o igrama na sreću za učenike drugih razreda. Učenici sudjeluju i u izradi plakata te uporabnih predmeta od recikliranog materijala, čime se potiče ekološka osviještenost i kreativno izražavanje.</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type="dxa" w:w="2219"/>
            <w:tcBorders>
              <w:right w:val="none" w:color="auto" w:sz="0" w:space="0"/>
            </w:tcBorders>
            <w:shd w:fill="FFF2CC" w:color="auto" w:val="clear"/>
            <w:vAlign w:val="center"/>
          </w:tcPr>
          <w:p>
            <w:pPr>
              <w:spacing/>
              <w:jc w:val="left"/>
              <w:rPr>
                <w:rFonts w:ascii="Times New Roman" w:hAnsi="Times New Roman" w:eastAsia="Calibri" w:cs="Times New Roman"/>
                <w:b/>
                <w:iCs w:val="0"/>
                <w:sz w:val="24"/>
                <w:szCs w:val="24"/>
              </w:rPr>
            </w:pPr>
            <w:r>
              <w:rPr>
                <w:rFonts w:ascii="Times New Roman" w:hAnsi="Times New Roman" w:eastAsia="Calibri" w:cs="Times New Roman"/>
                <w:b/>
                <w:i w:val="0"/>
                <w:sz w:val="24"/>
                <w:szCs w:val="24"/>
              </w:rPr>
              <w:t xml:space="preserve">Vremenik</w:t>
            </w:r>
          </w:p>
        </w:tc>
        <w:tc>
          <w:tcPr>
            <w:tcW w:type="dxa" w:w="3136"/>
            <w:tcBorders/>
            <w:shd w:fill="FFF2CC" w:color="auto" w:val="clear"/>
            <w:vAlign w:val="center"/>
          </w:tcPr>
          <w:p>
            <w:pPr>
              <w:suppressAutoHyphens/>
              <w:adjustRightInd w:val="false"/>
              <w:spacing/>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rPr>
              <w:t xml:space="preserve">Troškovnik</w:t>
            </w:r>
          </w:p>
        </w:tc>
        <w:tc>
          <w:tcPr>
            <w:tcW w:type="dxa" w:w="3819"/>
            <w:tcBorders/>
            <w:shd w:fill="FFF2CC" w:color="auto" w:val="clear"/>
            <w:vAlign w:val="center"/>
          </w:tcPr>
          <w:p>
            <w:pPr>
              <w:suppressAutoHyphens/>
              <w:adjustRightInd w:val="false"/>
              <w:spacing/>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rPr>
              <w:t xml:space="preserve">Način njegova praćenja</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219"/>
            <w:tcBorders>
              <w:right w:val="none" w:color="auto" w:sz="0" w:space="0"/>
            </w:tcBorders>
            <w:vAlign w:val="center"/>
          </w:tcPr>
          <w:p>
            <w:pPr>
              <w:spacing/>
              <w:jc w:val="left"/>
              <w:rPr>
                <w:rFonts w:ascii="Times New Roman" w:hAnsi="Times New Roman" w:cs="Times New Roman"/>
                <w:i w:val="0"/>
                <w:sz w:val="24"/>
                <w:szCs w:val="24"/>
              </w:rPr>
            </w:pPr>
            <w:r>
              <w:rPr>
                <w:rFonts w:ascii="Times New Roman" w:hAnsi="Times New Roman" w:cs="Times New Roman"/>
                <w:i w:val="0"/>
                <w:sz w:val="24"/>
                <w:szCs w:val="24"/>
              </w:rPr>
              <w:t xml:space="preserve">Tijekom školske godine.</w:t>
            </w:r>
          </w:p>
        </w:tc>
        <w:tc>
          <w:tcPr>
            <w:tcW w:type="dxa" w:w="3136"/>
            <w:tcBorders/>
            <w:shd w:fill="FFFFFF" w:color="auto" w:val="clear"/>
            <w:vAlign w:val="center"/>
          </w:tcPr>
          <w:p>
            <w:pPr>
              <w: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Provedbu programa financiraju Ministarstvo unutarnjih poslova Republike Hrvatske, Ministarstvo zdravstva te Ministarstvo zaštite okoliša i prirode Republike Hrvatske.</w:t>
            </w:r>
          </w:p>
        </w:tc>
        <w:tc>
          <w:tcPr>
            <w:tcW w:type="dxa" w:w="3819"/>
            <w:tcBorders/>
            <w:shd w:fill="FFFFFF" w:color="auto" w:val="clear"/>
            <w:vAlign w:val="center"/>
          </w:tcPr>
          <w:p>
            <w:pPr>
              <w: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Praćenje programa provodi se putem evaluacijskih listića, praćenjem promjena u stavovima i ponašanju učenika te prezentacijom zaključaka i rezultata aktivnosti.</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iCs/>
          <w:color w:val="FF0000"/>
          <w:sz w:val="24"/>
          <w:szCs w:val="24"/>
          <w:lang w:eastAsia="hr-HR"/>
        </w:rPr>
      </w:pPr>
    </w:p>
    <w:tbl>
      <w:tblPr>
        <w:tblStyle w:val="Obinatablica5211"/>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2219"/>
        <w:gridCol w:w="3136"/>
        <w:gridCol w:w="3819"/>
      </w:tblGrid>
      <w:tr>
        <w:trPr>
          <w:cnfStyle w:val="100000000000" w:firstRow="1" w:lastRow="0" w:firstColumn="0" w:lastColumn="0" w:oddVBand="0" w:evenVBand="0" w:oddHBand="0" w:evenHBand="0" w:firstRowFirstColumn="0" w:firstRowLastColumn="0" w:lastRowFirstColumn="0" w:lastRowLastColumn="0"/>
          <w:trHeight w:val="295" w:hRule="atLeast"/>
          <w:jc w:val="center"/>
        </w:trPr>
        <w:tc>
          <w:tcPr>
            <w:cnfStyle w:val="001000000100" w:firstRow="0" w:lastRow="0" w:firstColumn="1" w:lastColumn="0" w:oddVBand="0" w:evenVBand="0" w:oddHBand="0" w:evenHBand="0" w:firstRowFirstColumn="1" w:firstRowLastColumn="0" w:lastRowFirstColumn="0" w:lastRowLastColumn="0"/>
            <w:tcW w:type="dxa" w:w="2126"/>
            <w:tcBorders>
              <w:bottom w:val="none" w:color="auto" w:sz="0" w:space="0"/>
              <w:right w:val="none" w:color="auto" w:sz="0" w:space="0"/>
            </w:tcBorders>
            <w:shd w:fill="FFF2CC" w:color="auto" w:val="clear"/>
            <w:vAlign w:val="center"/>
          </w:tcPr>
          <w:p>
            <w:pPr>
              <w:spacing/>
              <w:jc w:val="left"/>
              <w:rPr>
                <w:rFonts w:ascii="Times New Roman" w:hAnsi="Times New Roman" w:eastAsia="Calibri" w:cs="Times New Roman"/>
                <w:b/>
                <w:iCs w:val="0"/>
                <w:sz w:val="24"/>
                <w:szCs w:val="24"/>
              </w:rPr>
            </w:pPr>
            <w:r>
              <w:rPr>
                <w:rFonts w:ascii="Times New Roman" w:hAnsi="Times New Roman" w:eastAsia="Calibri" w:cs="Times New Roman"/>
                <w:b/>
                <w:i w:val="0"/>
                <w:sz w:val="24"/>
                <w:szCs w:val="24"/>
              </w:rPr>
              <w:t xml:space="preserve">Naziv programa </w:t>
            </w:r>
          </w:p>
        </w:tc>
        <w:tc>
          <w:tcPr>
            <w:tcW w:type="dxa" w:w="6662"/>
            <w:gridSpan w:val="2"/>
            <w:tcBorders>
              <w:bottom w:val="none" w:color="auto" w:sz="0" w:space="0"/>
            </w:tcBorders>
            <w:shd w:fill="FFF2CC" w:color="auto" w:val="clear"/>
            <w:vAlign w:val="center"/>
          </w:tcPr>
          <w:p>
            <w:pPr>
              <w: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cs="Times New Roman"/>
                <w:b/>
                <w:iCs w:val="0"/>
                <w:sz w:val="24"/>
                <w:szCs w:val="24"/>
              </w:rPr>
            </w:pPr>
            <w:r>
              <w:rPr>
                <w:rFonts w:ascii="Times New Roman" w:hAnsi="Times New Roman" w:eastAsia="Calibri" w:cs="Times New Roman"/>
                <w:b/>
                <w:sz w:val="24"/>
                <w:szCs w:val="24"/>
              </w:rPr>
              <w:t xml:space="preserve">ŽIVIM ŽIVOT BEZ NASILJA</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type="dxa" w:w="2126"/>
            <w:tcBorders>
              <w:right w:val="none" w:color="auto" w:sz="0" w:space="0"/>
            </w:tcBorders>
            <w:shd w:fill="FFF2CC" w:color="auto" w:val="clear"/>
            <w:vAlign w:val="center"/>
          </w:tcPr>
          <w:p>
            <w:pPr>
              <w:spacing/>
              <w:jc w:val="left"/>
              <w:rPr>
                <w:rFonts w:ascii="Times New Roman" w:hAnsi="Times New Roman" w:eastAsia="Calibri" w:cs="Times New Roman"/>
                <w:b/>
                <w:iCs w:val="0"/>
                <w:sz w:val="24"/>
                <w:szCs w:val="24"/>
              </w:rPr>
            </w:pPr>
            <w:r>
              <w:rPr>
                <w:rFonts w:ascii="Times New Roman" w:hAnsi="Times New Roman" w:eastAsia="Calibri" w:cs="Times New Roman"/>
                <w:b/>
                <w:i w:val="0"/>
                <w:sz w:val="24"/>
                <w:szCs w:val="24"/>
              </w:rPr>
              <w:t xml:space="preserve">Nositelj programa</w:t>
            </w:r>
          </w:p>
        </w:tc>
        <w:tc>
          <w:tcPr>
            <w:tcW w:type="dxa" w:w="6662"/>
            <w:gridSpan w:val="2"/>
            <w:tcBorders/>
            <w:shd w:fill="FFFFFF" w:color="auto" w:val="clear"/>
            <w:vAlign w:val="center"/>
          </w:tcPr>
          <w:p>
            <w:pPr>
              <w:spacing/>
              <w:cnfStyle w:val="000000100000" w:firstRow="0" w:lastRow="0" w:firstColumn="0" w:lastColumn="0" w:oddVBand="0" w:evenVBand="0" w:oddHBand="1" w:evenHBand="0" w:firstRowFirstColumn="0" w:firstRowLastColumn="0" w:lastRowFirstColumn="0" w:lastRowLastColumn="0"/>
              <w:rPr>
                <w:rFonts w:ascii="Times New Roman" w:hAnsi="Times New Roman" w:eastAsiaTheme="majorEastAsia" w:cs="Times New Roman"/>
                <w:sz w:val="24"/>
                <w:szCs w:val="24"/>
              </w:rPr>
            </w:pPr>
            <w:r>
              <w:rPr>
                <w:rFonts w:ascii="Times New Roman" w:hAnsi="Times New Roman" w:eastAsiaTheme="majorEastAsia" w:cs="Times New Roman"/>
                <w:sz w:val="24"/>
                <w:szCs w:val="24"/>
              </w:rPr>
              <w:t xml:space="preserve">Predstavnici Ministarstva unutarnjih poslova Republike Hrvatske, Ministarstva zdravstva te stručna suradnica – pedagoginja.</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126"/>
            <w:tcBorders>
              <w:right w:val="none" w:color="auto" w:sz="0" w:space="0"/>
            </w:tcBorders>
            <w:shd w:fill="FFF2CC" w:color="auto" w:val="clear"/>
            <w:vAlign w:val="center"/>
          </w:tcPr>
          <w:p>
            <w:pPr>
              <w:spacing/>
              <w:jc w:val="left"/>
              <w:rPr>
                <w:rFonts w:ascii="Times New Roman" w:hAnsi="Times New Roman" w:eastAsia="Calibri" w:cs="Times New Roman"/>
                <w:b/>
                <w:iCs w:val="0"/>
                <w:sz w:val="24"/>
                <w:szCs w:val="24"/>
              </w:rPr>
            </w:pPr>
            <w:r>
              <w:rPr>
                <w:rFonts w:ascii="Times New Roman" w:hAnsi="Times New Roman" w:eastAsia="Calibri" w:cs="Times New Roman"/>
                <w:b/>
                <w:i w:val="0"/>
                <w:sz w:val="24"/>
                <w:szCs w:val="24"/>
              </w:rPr>
              <w:t xml:space="preserve">Cilj aktivnosti</w:t>
            </w:r>
          </w:p>
        </w:tc>
        <w:tc>
          <w:tcPr>
            <w:tcW w:type="dxa" w:w="6662"/>
            <w:gridSpan w:val="2"/>
            <w:tcBorders/>
            <w:shd w:fill="FFFFFF" w:color="auto" w:val="clear"/>
            <w:vAlign w:val="center"/>
          </w:tcPr>
          <w:p>
            <w:pPr>
              <w:spacing/>
              <w:cnfStyle w:val="000000000000" w:firstRow="0" w:lastRow="0" w:firstColumn="0" w:lastColumn="0" w:oddVBand="0" w:evenVBand="0" w:oddHBand="0" w:evenHBand="0" w:firstRowFirstColumn="0" w:firstRowLastColumn="0" w:lastRowFirstColumn="0" w:lastRowLastColumn="0"/>
              <w:rPr>
                <w:rFonts w:ascii="Times New Roman" w:hAnsi="Times New Roman" w:eastAsiaTheme="majorEastAsia" w:cs="Times New Roman"/>
                <w:sz w:val="24"/>
                <w:szCs w:val="24"/>
              </w:rPr>
            </w:pPr>
            <w:r>
              <w:rPr>
                <w:rFonts w:ascii="Times New Roman" w:hAnsi="Times New Roman" w:eastAsiaTheme="majorEastAsia" w:cs="Times New Roman"/>
                <w:sz w:val="24"/>
                <w:szCs w:val="24"/>
              </w:rPr>
              <w:t xml:space="preserve">Senzibilizirati javnost, osobito učenike, na problem nasilja te potaknuti građane, a posebno žrtve, na prijavljivanje nasilja.</w:t>
            </w:r>
          </w:p>
        </w:tc>
      </w:tr>
      <w:tr>
        <w:trPr>
          <w:cnfStyle w:val="000000100000" w:firstRow="0" w:lastRow="0" w:firstColumn="0" w:lastColumn="0" w:oddVBand="0" w:evenVBand="0" w:oddHBand="1" w:evenHBand="0" w:firstRowFirstColumn="0" w:firstRowLastColumn="0" w:lastRowFirstColumn="0" w:lastRowLastColumn="0"/>
          <w:trHeight w:val="1628" w:hRule="atLeast"/>
          <w:jc w:val="center"/>
        </w:trPr>
        <w:tc>
          <w:tcPr>
            <w:cnfStyle w:val="001000000000" w:firstRow="0" w:lastRow="0" w:firstColumn="1" w:lastColumn="0" w:oddVBand="0" w:evenVBand="0" w:oddHBand="0" w:evenHBand="0" w:firstRowFirstColumn="0" w:firstRowLastColumn="0" w:lastRowFirstColumn="0" w:lastRowLastColumn="0"/>
            <w:tcW w:type="dxa" w:w="2126"/>
            <w:tcBorders>
              <w:right w:val="none" w:color="auto" w:sz="0" w:space="0"/>
            </w:tcBorders>
            <w:shd w:fill="FFF2CC" w:color="auto" w:val="clear"/>
            <w:vAlign w:val="center"/>
          </w:tcPr>
          <w:p>
            <w:pPr>
              <w:spacing/>
              <w:jc w:val="left"/>
              <w:rPr>
                <w:rFonts w:ascii="Times New Roman" w:hAnsi="Times New Roman" w:eastAsia="Calibri" w:cs="Times New Roman"/>
                <w:b/>
                <w:iCs w:val="0"/>
                <w:sz w:val="24"/>
                <w:szCs w:val="24"/>
              </w:rPr>
            </w:pPr>
            <w:r>
              <w:rPr>
                <w:rFonts w:ascii="Times New Roman" w:hAnsi="Times New Roman" w:eastAsia="Calibri" w:cs="Times New Roman"/>
                <w:b/>
                <w:i w:val="0"/>
                <w:sz w:val="24"/>
                <w:szCs w:val="24"/>
              </w:rPr>
              <w:t xml:space="preserve">Namjena aktivnosti</w:t>
            </w:r>
          </w:p>
        </w:tc>
        <w:tc>
          <w:tcPr>
            <w:tcW w:type="dxa" w:w="6662"/>
            <w:gridSpan w:val="2"/>
            <w:tcBorders/>
            <w:shd w:fill="FFFFFF" w:color="auto" w:val="clear"/>
            <w:vAlign w:val="center"/>
          </w:tcPr>
          <w:p>
            <w:pPr>
              <w:spacing/>
              <w:cnfStyle w:val="000000100000" w:firstRow="0" w:lastRow="0" w:firstColumn="0" w:lastColumn="0" w:oddVBand="0" w:evenVBand="0" w:oddHBand="1" w:evenHBand="0" w:firstRowFirstColumn="0" w:firstRowLastColumn="0" w:lastRowFirstColumn="0" w:lastRowLastColumn="0"/>
              <w:rPr>
                <w:rFonts w:ascii="Times New Roman" w:hAnsi="Times New Roman" w:eastAsiaTheme="majorEastAsia" w:cs="Times New Roman"/>
                <w:sz w:val="24"/>
                <w:szCs w:val="24"/>
              </w:rPr>
            </w:pPr>
            <w:r>
              <w:rPr>
                <w:rFonts w:ascii="Times New Roman" w:hAnsi="Times New Roman" w:eastAsiaTheme="majorEastAsia" w:cs="Times New Roman"/>
                <w:sz w:val="24"/>
                <w:szCs w:val="24"/>
              </w:rPr>
              <w:t xml:space="preserve">Program je usmjeren na prevenciju nasilja među djecom i mladima, s posebnim naglaskom na nasilje putem interneta (cyberbullying).</w:t>
            </w:r>
            <w:r>
              <w:rPr>
                <w:rFonts w:ascii="Times New Roman" w:hAnsi="Times New Roman" w:eastAsiaTheme="majorEastAsia" w:cs="Times New Roman"/>
                <w:sz w:val="24"/>
                <w:szCs w:val="24"/>
              </w:rPr>
              <w:br/>
            </w:r>
            <w:r>
              <w:rPr>
                <w:rFonts w:ascii="Times New Roman" w:hAnsi="Times New Roman" w:eastAsiaTheme="majorEastAsia" w:cs="Times New Roman"/>
                <w:sz w:val="24"/>
                <w:szCs w:val="24"/>
              </w:rPr>
              <w:t xml:space="preserve">Kroz edukativna predavanja i radionice učenici se upoznaju s načinima zaštite i odgovornog ponašanja u virtualnom okruženju te s postupcima prijavljivanja nasilja. Aktivnosti su povezane s obilježavanjem Dana sigurnijeg interneta i Dana ružičastih majica, koji simboliziraju borbu protiv vršnjačkog nasilja.</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126"/>
            <w:tcBorders>
              <w:right w:val="none" w:color="auto" w:sz="0" w:space="0"/>
            </w:tcBorders>
            <w:shd w:fill="FFF2CC" w:color="auto" w:val="clear"/>
            <w:vAlign w:val="center"/>
          </w:tcPr>
          <w:p>
            <w:pPr>
              <w:spacing/>
              <w:jc w:val="left"/>
              <w:rPr>
                <w:rFonts w:ascii="Times New Roman" w:hAnsi="Times New Roman" w:eastAsia="Calibri" w:cs="Times New Roman"/>
                <w:b/>
                <w:iCs w:val="0"/>
                <w:sz w:val="24"/>
                <w:szCs w:val="24"/>
              </w:rPr>
            </w:pPr>
            <w:r>
              <w:rPr>
                <w:rFonts w:ascii="Times New Roman" w:hAnsi="Times New Roman" w:eastAsia="Calibri" w:cs="Times New Roman"/>
                <w:b/>
                <w:i w:val="0"/>
                <w:sz w:val="24"/>
                <w:szCs w:val="24"/>
              </w:rPr>
              <w:t xml:space="preserve">Način realizacije</w:t>
            </w:r>
          </w:p>
        </w:tc>
        <w:tc>
          <w:tcPr>
            <w:tcW w:type="dxa" w:w="6662"/>
            <w:gridSpan w:val="2"/>
            <w:tcBorders/>
            <w:shd w:fill="FFFFFF" w:color="auto" w:val="clear"/>
            <w:vAlign w:val="center"/>
          </w:tcPr>
          <w:p>
            <w:pPr>
              <w:spacing/>
              <w:cnfStyle w:val="000000000000" w:firstRow="0" w:lastRow="0" w:firstColumn="0" w:lastColumn="0" w:oddVBand="0" w:evenVBand="0" w:oddHBand="0" w:evenHBand="0" w:firstRowFirstColumn="0" w:firstRowLastColumn="0" w:lastRowFirstColumn="0" w:lastRowLastColumn="0"/>
              <w:rPr>
                <w:rFonts w:ascii="Times New Roman" w:hAnsi="Times New Roman" w:eastAsiaTheme="majorEastAsia" w:cs="Times New Roman"/>
                <w:sz w:val="24"/>
                <w:szCs w:val="24"/>
              </w:rPr>
            </w:pPr>
            <w:r>
              <w:rPr>
                <w:rFonts w:ascii="Times New Roman" w:hAnsi="Times New Roman" w:eastAsiaTheme="majorEastAsia" w:cs="Times New Roman"/>
                <w:sz w:val="24"/>
                <w:szCs w:val="24"/>
              </w:rPr>
              <w:t xml:space="preserve">Program uključuje uvodno informiranje učenika i nastavnika o preventivnim sadržajima koje vodi pedagoginja, kao i interaktivna predavanja i radionice na temu nasilja među djecom i mladima. U provedbi sudjeluju vanjski suradnici Ministarstva unutarnjih poslova Ličko-senjske županije.</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type="dxa" w:w="2126"/>
            <w:tcBorders>
              <w:right w:val="none" w:color="auto" w:sz="0" w:space="0"/>
            </w:tcBorders>
            <w:shd w:fill="FFF2CC" w:color="auto" w:val="clear"/>
            <w:vAlign w:val="center"/>
          </w:tcPr>
          <w:p>
            <w:pPr>
              <w:spacing/>
              <w:jc w:val="left"/>
              <w:rPr>
                <w:rFonts w:ascii="Times New Roman" w:hAnsi="Times New Roman" w:eastAsia="Calibri" w:cs="Times New Roman"/>
                <w:b/>
                <w:iCs w:val="0"/>
                <w:sz w:val="24"/>
                <w:szCs w:val="24"/>
              </w:rPr>
            </w:pPr>
            <w:r>
              <w:rPr>
                <w:rFonts w:ascii="Times New Roman" w:hAnsi="Times New Roman" w:eastAsia="Calibri" w:cs="Times New Roman"/>
                <w:b/>
                <w:i w:val="0"/>
                <w:sz w:val="24"/>
                <w:szCs w:val="24"/>
              </w:rPr>
              <w:t xml:space="preserve">Vremenik</w:t>
            </w:r>
          </w:p>
        </w:tc>
        <w:tc>
          <w:tcPr>
            <w:tcW w:type="dxa" w:w="3004"/>
            <w:tcBorders/>
            <w:shd w:fill="FFF2CC" w:color="auto" w:val="clear"/>
            <w:vAlign w:val="center"/>
          </w:tcPr>
          <w:p>
            <w:pPr>
              <w:suppressAutoHyphens/>
              <w:adjustRightInd w:val="false"/>
              <w:spacing/>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rPr>
              <w:t xml:space="preserve">Troškovnik</w:t>
            </w:r>
          </w:p>
        </w:tc>
        <w:tc>
          <w:tcPr>
            <w:tcW w:type="dxa" w:w="3658"/>
            <w:tcBorders/>
            <w:shd w:fill="FFF2CC" w:color="auto" w:val="clear"/>
            <w:vAlign w:val="center"/>
          </w:tcPr>
          <w:p>
            <w:pPr>
              <w:suppressAutoHyphens/>
              <w:adjustRightInd w:val="false"/>
              <w:spacing/>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rPr>
              <w:t xml:space="preserve">Način njegova praćenja</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126"/>
            <w:tcBorders>
              <w:right w:val="none" w:color="auto" w:sz="0" w:space="0"/>
            </w:tcBorders>
            <w:vAlign w:val="center"/>
          </w:tcPr>
          <w:p>
            <w:pPr>
              <w:spacing/>
              <w:jc w:val="left"/>
              <w:rPr>
                <w:rFonts w:ascii="Times New Roman" w:hAnsi="Times New Roman" w:cs="Times New Roman"/>
                <w:i w:val="0"/>
                <w:sz w:val="24"/>
                <w:szCs w:val="24"/>
              </w:rPr>
            </w:pPr>
            <w:r>
              <w:rPr>
                <w:rFonts w:ascii="Times New Roman" w:hAnsi="Times New Roman" w:cs="Times New Roman"/>
                <w:i w:val="0"/>
                <w:sz w:val="24"/>
                <w:szCs w:val="24"/>
              </w:rPr>
              <w:t xml:space="preserve">Tijekom mjeseca veljače, prema dogovoru s vanjskim suradnicima (MUP LSŽ).</w:t>
            </w:r>
          </w:p>
        </w:tc>
        <w:tc>
          <w:tcPr>
            <w:tcW w:type="dxa" w:w="3004"/>
            <w:tcBorders/>
            <w:shd w:fill="FFFFFF" w:color="auto" w:val="clear"/>
            <w:vAlign w:val="center"/>
          </w:tcPr>
          <w:p>
            <w:pPr>
              <w: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Provedbu programa financira Ministarstvo unutarnjih poslova Republike Hrvatske.</w:t>
            </w:r>
          </w:p>
        </w:tc>
        <w:tc>
          <w:tcPr>
            <w:tcW w:type="dxa" w:w="3658"/>
            <w:tcBorders/>
            <w:shd w:fill="FFFFFF" w:color="auto" w:val="clear"/>
            <w:vAlign w:val="center"/>
          </w:tcPr>
          <w:p>
            <w:pPr>
              <w: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Praćenje provedbe programa provodi se putem evaluacijskih listića i analize povratnih informacija učenika i nastavnika. Na temelju rezultata izrađuje se završno izvješće s preporukama za unaprjeđenje budućih preventivnih aktivnosti.</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iCs/>
          <w:color w:val="FF0000"/>
          <w:sz w:val="24"/>
          <w:szCs w:val="24"/>
          <w:lang w:eastAsia="hr-HR"/>
        </w:rPr>
      </w:pPr>
    </w:p>
    <w:tbl>
      <w:tblPr>
        <w:tblStyle w:val="TableNormal1"/>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229"/>
        <w:gridCol w:w="3385"/>
        <w:gridCol w:w="3560"/>
      </w:tblGrid>
      <w:tr>
        <w:trPr>
          <w:trHeight w:val="553" w:hRule="atLeast"/>
          <w:jc w:val="center"/>
        </w:trPr>
        <w:tc>
          <w:tcPr>
            <w:tcW w:type="dxa" w:w="2139"/>
            <w:tcBorders/>
            <w:shd w:fill="FFF2CC" w:color="auto" w:val="clear"/>
            <w:vAlign w:val="center"/>
          </w:tcPr>
          <w:p>
            <w:pPr>
              <w:spacing/>
              <w:rPr>
                <w:rFonts w:ascii="Times New Roman" w:hAnsi="Times New Roman" w:eastAsia="Calibri" w:cs="Times New Roman"/>
                <w:b/>
                <w:iCs/>
                <w:sz w:val="24"/>
                <w:szCs w:val="24"/>
              </w:rPr>
            </w:pPr>
            <w:r>
              <w:rPr>
                <w:rFonts w:ascii="Times New Roman" w:hAnsi="Times New Roman" w:eastAsia="Calibri" w:cs="Times New Roman"/>
                <w:b/>
                <w:iCs/>
                <w:sz w:val="24"/>
                <w:szCs w:val="24"/>
                <w:lang w:val="hr-HR"/>
              </w:rPr>
              <w:t xml:space="preserve">Naziv programa </w:t>
            </w:r>
          </w:p>
        </w:tc>
        <w:tc>
          <w:tcPr>
            <w:tcW w:type="dxa" w:w="6662"/>
            <w:gridSpan w:val="2"/>
            <w:tcBorders/>
            <w:shd w:fill="FFF2CC" w:color="auto" w:val="clear"/>
            <w:vAlign w:val="center"/>
          </w:tcPr>
          <w:p>
            <w:pPr>
              <w:spacing/>
              <w:ind w:left="-2"/>
              <w:jc w:val="center"/>
              <w:rPr>
                <w:rFonts w:ascii="Times New Roman" w:hAnsi="Times New Roman" w:eastAsia="Times New Roman" w:cs="Times New Roman"/>
                <w:b/>
                <w:i/>
                <w:sz w:val="24"/>
                <w:szCs w:val="24"/>
              </w:rPr>
            </w:pPr>
            <w:r>
              <w:rPr>
                <w:rFonts w:ascii="Times New Roman" w:hAnsi="Times New Roman" w:eastAsia="Times New Roman" w:cs="Times New Roman"/>
                <w:b/>
                <w:i/>
                <w:sz w:val="24"/>
                <w:szCs w:val="24"/>
                <w:lang w:val="hr-HR"/>
              </w:rPr>
              <w:t xml:space="preserve">PROGRAM PROMICANJA SPOZNAJE O ŠTETNOSTI UPORABE DUHANSKIH I SRODNIH PROIZVODA ZA ZDRAVLJE</w:t>
            </w:r>
          </w:p>
        </w:tc>
      </w:tr>
      <w:tr>
        <w:trPr>
          <w:trHeight w:val="416" w:hRule="atLeast"/>
          <w:jc w:val="center"/>
        </w:trPr>
        <w:tc>
          <w:tcPr>
            <w:tcW w:type="dxa" w:w="2139"/>
            <w:tcBorders/>
            <w:shd w:fill="FFF2CC" w:color="auto" w:val="clear"/>
            <w:vAlign w:val="center"/>
          </w:tcPr>
          <w:p>
            <w:pPr>
              <w:spacing/>
              <w:rPr>
                <w:rFonts w:ascii="Times New Roman" w:hAnsi="Times New Roman" w:eastAsia="Calibri" w:cs="Times New Roman"/>
                <w:b/>
                <w:iCs/>
                <w:sz w:val="24"/>
                <w:szCs w:val="24"/>
              </w:rPr>
            </w:pPr>
            <w:r>
              <w:rPr>
                <w:rFonts w:ascii="Times New Roman" w:hAnsi="Times New Roman" w:eastAsia="Calibri" w:cs="Times New Roman"/>
                <w:b/>
                <w:iCs/>
                <w:sz w:val="24"/>
                <w:szCs w:val="24"/>
                <w:lang w:val="hr-HR"/>
              </w:rPr>
              <w:t xml:space="preserve">Cilj programa</w:t>
            </w:r>
          </w:p>
        </w:tc>
        <w:tc>
          <w:tcPr>
            <w:tcW w:type="dxa" w:w="6662"/>
            <w:gridSpan w:val="2"/>
            <w:tcBorders/>
            <w:vAlign w:val="center"/>
          </w:tcPr>
          <w:p>
            <w:pPr>
              <w:pStyle w:val="StandardWeb"/>
              <w:spacing/>
              <w:rPr/>
            </w:pPr>
            <w:r>
              <w:rPr>
                <w:rFonts w:eastAsia="Calibri"/>
                <w:iCs/>
                <w:lang w:val="hr-HR"/>
              </w:rPr>
              <w:t xml:space="preserve">Smanjiti uporabu duhanskih i srodnih, s</w:t>
            </w:r>
            <w:r>
              <w:rPr>
                <w:lang w:val="hr-HR"/>
              </w:rPr>
              <w:t xml:space="preserve">manjiti uporabu duhanskih i srodnih proizvoda među učenicima i zaposlenicima škole te poticati zdraviji i kvalitetniji život bez pušenja, odgajati učenike da izgrade negativan stav prema uporabi duhanskih i srodnih proizvoda, promicati tjelesno, mentalno, duhovno i socijalno značenje zdravlja, poticati usvajanje zdravih životnih navika u učenju, radu i ponašanju, razvijati samopoštovanje te sposobnost donošenja odgovornih odluka, poticati učenike na prepoznavanje i prihvaćanje pozitivnih životnih vrijednosti, pomagati roditeljima i skrbnicima u pravilnom odgoju djece, upoznati učenike i roditelje s propisima koji se odnose na ograničenja uporabe duhanskih i srodnih proizvoda, surađivati sa zdravstvenim i socijalnim ustanovama te udrugama u provedbi preventivnih aktivnosti.</w:t>
            </w:r>
          </w:p>
        </w:tc>
      </w:tr>
      <w:tr>
        <w:trPr>
          <w:trHeight w:val="1396" w:hRule="atLeast"/>
          <w:jc w:val="center"/>
        </w:trPr>
        <w:tc>
          <w:tcPr>
            <w:tcW w:type="dxa" w:w="2139"/>
            <w:tcBorders/>
            <w:shd w:fill="FFF2CC" w:color="auto" w:val="clear"/>
            <w:vAlign w:val="center"/>
          </w:tcPr>
          <w:p>
            <w:pPr>
              <w:spacing/>
              <w:rPr>
                <w:rFonts w:ascii="Times New Roman" w:hAnsi="Times New Roman" w:eastAsia="Calibri" w:cs="Times New Roman"/>
                <w:b/>
                <w:iCs/>
                <w:sz w:val="24"/>
                <w:szCs w:val="24"/>
              </w:rPr>
            </w:pPr>
            <w:r>
              <w:rPr>
                <w:rFonts w:ascii="Times New Roman" w:hAnsi="Times New Roman" w:eastAsia="Calibri" w:cs="Times New Roman"/>
                <w:b/>
                <w:iCs/>
                <w:sz w:val="24"/>
                <w:szCs w:val="24"/>
                <w:lang w:val="hr-HR"/>
              </w:rPr>
              <w:t xml:space="preserve">Namjena programa</w:t>
            </w:r>
          </w:p>
        </w:tc>
        <w:tc>
          <w:tcPr>
            <w:tcW w:type="dxa" w:w="6662"/>
            <w:gridSpan w:val="2"/>
            <w:tcBorders/>
            <w:vAlign w:val="center"/>
          </w:tcPr>
          <w:p>
            <w:pPr>
              <w:pStyle w:val="StandardWeb"/>
              <w:spacing/>
              <w:rPr/>
            </w:pPr>
            <w:r>
              <w:rPr>
                <w:lang w:val="hr-HR"/>
              </w:rPr>
              <w:t xml:space="preserve">Osigurati edukaciju svih sudionika školskog preventivnog programa o štetnosti uporabe duhanskih i srodnih proizvoda za zdravlje, poboljšati kvalitetu života djece i mladih te ih motivirati na odabir zdravih načina življenja, razvijati samopoštovanje i socijalne vještine kod učenika. </w:t>
            </w:r>
          </w:p>
        </w:tc>
      </w:tr>
      <w:tr>
        <w:trPr>
          <w:trHeight w:val="1682" w:hRule="atLeast"/>
          <w:jc w:val="center"/>
        </w:trPr>
        <w:tc>
          <w:tcPr>
            <w:tcW w:type="dxa" w:w="2139"/>
            <w:tcBorders/>
            <w:shd w:fill="FFF2CC" w:color="auto" w:val="clear"/>
            <w:vAlign w:val="center"/>
          </w:tcPr>
          <w:p>
            <w:pPr>
              <w:spacing/>
              <w:rPr>
                <w:rFonts w:ascii="Times New Roman" w:hAnsi="Times New Roman" w:eastAsia="Calibri" w:cs="Times New Roman"/>
                <w:b/>
                <w:iCs/>
                <w:sz w:val="24"/>
                <w:szCs w:val="24"/>
              </w:rPr>
            </w:pPr>
            <w:r>
              <w:rPr>
                <w:rFonts w:ascii="Times New Roman" w:hAnsi="Times New Roman" w:eastAsia="Calibri" w:cs="Times New Roman"/>
                <w:b/>
                <w:iCs/>
                <w:sz w:val="24"/>
                <w:szCs w:val="24"/>
                <w:lang w:val="hr-HR"/>
              </w:rPr>
              <w:t xml:space="preserve">Način provedbe</w:t>
            </w:r>
          </w:p>
        </w:tc>
        <w:tc>
          <w:tcPr>
            <w:tcW w:type="dxa" w:w="6662"/>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U školi:</w:t>
            </w:r>
            <w:r>
              <w:rPr>
                <w:rFonts w:ascii="Times New Roman" w:hAnsi="Times New Roman" w:cs="Times New Roman"/>
                <w:sz w:val="24"/>
                <w:szCs w:val="24"/>
                <w:lang w:val="hr-HR"/>
              </w:rPr>
              <w:br/>
            </w:r>
            <w:r>
              <w:rPr>
                <w:rFonts w:ascii="Times New Roman" w:hAnsi="Times New Roman" w:cs="Times New Roman"/>
                <w:sz w:val="24"/>
                <w:szCs w:val="24"/>
                <w:lang w:val="hr-HR"/>
              </w:rPr>
              <w:t xml:space="preserve">Stručni suradnici (pedagoginja, psihologinja) u okviru svojih godišnjih planova planiraju i provode teme na satima razredne zajednice, roditeljskim sastancima i sjednicama Nastavničkog vijeća.</w:t>
            </w:r>
            <w:r>
              <w:rPr>
                <w:rFonts w:ascii="Times New Roman" w:hAnsi="Times New Roman" w:cs="Times New Roman"/>
                <w:sz w:val="24"/>
                <w:szCs w:val="24"/>
                <w:lang w:val="hr-HR"/>
              </w:rPr>
              <w:br/>
            </w:r>
            <w:r>
              <w:rPr>
                <w:rFonts w:ascii="Times New Roman" w:hAnsi="Times New Roman" w:cs="Times New Roman"/>
                <w:sz w:val="24"/>
                <w:szCs w:val="24"/>
                <w:lang w:val="hr-HR"/>
              </w:rPr>
              <w:t xml:space="preserve">Razrednici provode teme o zaštiti zdravlja djece i promicanju zdravih životnih stilova na satima razredne zajednice i roditeljskim sastancima, u suradnji s ostalim nositeljima programa.</w:t>
            </w:r>
            <w:r>
              <w:rPr>
                <w:rFonts w:ascii="Times New Roman" w:hAnsi="Times New Roman" w:cs="Times New Roman"/>
                <w:sz w:val="24"/>
                <w:szCs w:val="24"/>
                <w:lang w:val="hr-HR"/>
              </w:rPr>
              <w:br/>
            </w:r>
            <w:r>
              <w:rPr>
                <w:rFonts w:ascii="Times New Roman" w:hAnsi="Times New Roman" w:cs="Times New Roman"/>
                <w:sz w:val="24"/>
                <w:szCs w:val="24"/>
                <w:lang w:val="hr-HR"/>
              </w:rPr>
              <w:t xml:space="preserve">Predmetni nastavnici u svoje operativne planove uključuju sadržaje o prevenciji ovisnosti i štetnosti duhanskih proizvoda.</w:t>
            </w:r>
            <w:r>
              <w:rPr>
                <w:rFonts w:ascii="Times New Roman" w:hAnsi="Times New Roman" w:cs="Times New Roman"/>
                <w:sz w:val="24"/>
                <w:szCs w:val="24"/>
                <w:lang w:val="hr-HR"/>
              </w:rPr>
              <w:br/>
            </w:r>
            <w:r>
              <w:rPr>
                <w:rFonts w:ascii="Times New Roman" w:hAnsi="Times New Roman" w:cs="Times New Roman"/>
                <w:sz w:val="24"/>
                <w:szCs w:val="24"/>
                <w:lang w:val="hr-HR"/>
              </w:rPr>
              <w:t xml:space="preserve">Predavanja i radionice za učenike i roditelje održavaju se uz podršku </w:t>
            </w:r>
            <w:r>
              <w:rPr>
                <w:rFonts w:ascii="Times New Roman" w:hAnsi="Times New Roman" w:cs="Times New Roman"/>
                <w:sz w:val="24"/>
                <w:szCs w:val="24"/>
                <w:lang w:val="hr-HR"/>
              </w:rPr>
              <w:t xml:space="preserve">vanjskih suradnika i stručnih službi škole.</w:t>
            </w:r>
          </w:p>
          <w:p>
            <w:pPr>
              <w:spacing/>
              <w:rPr>
                <w:rFonts w:ascii="Times New Roman" w:hAnsi="Times New Roman" w:cs="Times New Roman"/>
                <w:sz w:val="24"/>
                <w:szCs w:val="24"/>
              </w:rPr>
            </w:pPr>
            <w:r>
              <w:rPr>
                <w:rFonts w:ascii="Times New Roman" w:hAnsi="Times New Roman" w:cs="Times New Roman"/>
                <w:sz w:val="24"/>
                <w:szCs w:val="24"/>
                <w:lang w:val="hr-HR"/>
              </w:rPr>
              <w:t xml:space="preserve">Povjerenstvo za promicanje nepušenja prati pojavnost pušenja u školi te promiče nepušenje kao zdrav način života, nadzire provedbu aktivnosti sukladno Pravilniku o promicanju spoznaje o štetnosti uporabe duhanskih i srodnih proizvoda, daje prijedloge i mišljenja školskim tijelima, nastavnicima i stručnim suradnicima u vezi s problematikom pušenja, predlaže programe i aktivnosti odvikavanja učenika i zaposlenika od pušenja, predlaže nabavu edukativnih materijala i izdavanje publikacija o promicanju nepušenja, surađuje s ustanovama, udrugama i tijelima koja djeluju u području zaštite zdravlja</w:t>
            </w:r>
          </w:p>
          <w:p>
            <w:pPr>
              <w:spacing/>
              <w:rPr>
                <w:rFonts w:ascii="Times New Roman" w:hAnsi="Times New Roman" w:cs="Times New Roman"/>
                <w:sz w:val="24"/>
                <w:szCs w:val="24"/>
              </w:rPr>
            </w:pPr>
            <w:r>
              <w:rPr>
                <w:rFonts w:ascii="Times New Roman" w:hAnsi="Times New Roman" w:cs="Times New Roman"/>
                <w:sz w:val="24"/>
                <w:szCs w:val="24"/>
                <w:lang w:val="hr-HR"/>
              </w:rPr>
              <w:t xml:space="preserve">Izvan škole:</w:t>
            </w:r>
            <w:r>
              <w:rPr>
                <w:rFonts w:ascii="Times New Roman" w:hAnsi="Times New Roman" w:cs="Times New Roman"/>
                <w:sz w:val="24"/>
                <w:szCs w:val="24"/>
                <w:lang w:val="hr-HR"/>
              </w:rPr>
              <w:br/>
            </w:r>
            <w:r>
              <w:rPr>
                <w:rFonts w:ascii="Times New Roman" w:hAnsi="Times New Roman" w:cs="Times New Roman"/>
                <w:sz w:val="24"/>
                <w:szCs w:val="24"/>
                <w:lang w:val="hr-HR"/>
              </w:rPr>
              <w:t xml:space="preserve">Zavod za javno zdravstvo Ličko-senjske županije i liječnici specijalisti provode edukativne i preventivne aktivnosti u suradnji sa školom.</w:t>
            </w:r>
          </w:p>
          <w:p>
            <w:pPr>
              <w:spacing/>
              <w:ind w:left="107" w:right="3371"/>
              <w:rPr>
                <w:rFonts w:ascii="Times New Roman" w:hAnsi="Times New Roman" w:eastAsia="Times New Roman" w:cs="Times New Roman"/>
                <w:iCs/>
                <w:sz w:val="24"/>
                <w:szCs w:val="24"/>
              </w:rPr>
            </w:pPr>
          </w:p>
        </w:tc>
      </w:tr>
      <w:tr>
        <w:trPr>
          <w:trHeight w:val="1198" w:hRule="atLeast"/>
          <w:jc w:val="center"/>
        </w:trPr>
        <w:tc>
          <w:tcPr>
            <w:tcW w:type="dxa" w:w="2139"/>
            <w:tcBorders/>
            <w:shd w:fill="FFF2CC" w:color="auto" w:val="clear"/>
            <w:vAlign w:val="center"/>
          </w:tcPr>
          <w:p>
            <w:pPr>
              <w:spacing/>
              <w:rPr>
                <w:rFonts w:ascii="Times New Roman" w:hAnsi="Times New Roman" w:eastAsia="Times New Roman" w:cs="Times New Roman"/>
                <w:b/>
                <w:iCs/>
                <w:sz w:val="24"/>
                <w:szCs w:val="24"/>
              </w:rPr>
            </w:pPr>
          </w:p>
          <w:p>
            <w:pPr>
              <w:spacing/>
              <w:ind w:left="110"/>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Način realizacije</w:t>
            </w:r>
          </w:p>
        </w:tc>
        <w:tc>
          <w:tcPr>
            <w:tcW w:type="dxa" w:w="6662"/>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Program se provodi kroz redovnu nastavu i sate razredne zajednice, izvannastavne aktivnosti i projekte, rad stručnih suradnika i povjerenstva, suradnju s roditeljima i zdravstvenim ustanovama, predavanja za nastavnike na sjednicama Nastavničkog vijeća, organizaciju programa odvikavanja od pušenja u suradnji sa ZZJZ LSŽ, izdavanje edukativnih publikacija i materijala o štetnosti pušenja, obilježavanje Svjetskog dana nepušenja (31. svibnja)</w:t>
            </w:r>
            <w:r>
              <w:rPr>
                <w:rFonts w:ascii="Times New Roman" w:hAnsi="Times New Roman" w:cs="Times New Roman"/>
                <w:sz w:val="24"/>
                <w:szCs w:val="24"/>
                <w:lang w:val="hr-HR"/>
              </w:rPr>
              <w:br/>
            </w:r>
            <w:r>
              <w:rPr>
                <w:rFonts w:ascii="Times New Roman" w:hAnsi="Times New Roman" w:cs="Times New Roman"/>
                <w:sz w:val="24"/>
                <w:szCs w:val="24"/>
                <w:lang w:val="hr-HR"/>
              </w:rPr>
              <w:t xml:space="preserve">Provedba aktivnosti odvijat će se sukladno važećim epidemiološkim uvjetima i školskom protokolu.</w:t>
            </w:r>
          </w:p>
        </w:tc>
      </w:tr>
      <w:tr>
        <w:trPr>
          <w:trHeight w:val="273" w:hRule="atLeast"/>
          <w:jc w:val="center"/>
        </w:trPr>
        <w:tc>
          <w:tcPr>
            <w:tcW w:type="dxa" w:w="2139"/>
            <w:tcBorders/>
            <w:shd w:fill="FFF2CC" w:color="auto" w:val="clear"/>
            <w:vAlign w:val="center"/>
          </w:tcPr>
          <w:p>
            <w:pPr>
              <w:spacing/>
              <w:ind w:left="110"/>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Vremenik</w:t>
            </w:r>
          </w:p>
        </w:tc>
        <w:tc>
          <w:tcPr>
            <w:tcW w:type="dxa" w:w="3247"/>
            <w:tcBorders/>
            <w:shd w:fill="FFF2CC" w:color="auto" w:val="clear"/>
            <w:vAlign w:val="center"/>
          </w:tcPr>
          <w:p>
            <w:pPr>
              <w:spacing/>
              <w:ind w:right="551"/>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Okvirni troškovnik</w:t>
            </w:r>
          </w:p>
        </w:tc>
        <w:tc>
          <w:tcPr>
            <w:tcW w:type="dxa" w:w="3415"/>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lang w:val="hr-HR"/>
              </w:rPr>
              <w:t xml:space="preserve">Način njegova praćenja</w:t>
            </w:r>
          </w:p>
        </w:tc>
      </w:tr>
      <w:tr>
        <w:trPr>
          <w:trHeight w:val="1658" w:hRule="atLeast"/>
          <w:jc w:val="center"/>
        </w:trPr>
        <w:tc>
          <w:tcPr>
            <w:tcW w:type="dxa" w:w="2139"/>
            <w:tcBorders/>
            <w:shd w:fill="FFFFFF" w:color="auto" w:val="clear"/>
            <w:vAlign w:val="center"/>
          </w:tcPr>
          <w:p>
            <w:pPr>
              <w:spacing/>
              <w:ind w:right="556"/>
              <w:rPr>
                <w:rFonts w:ascii="Times New Roman" w:hAnsi="Times New Roman" w:eastAsia="Times New Roman" w:cs="Times New Roman"/>
                <w:iCs/>
                <w:sz w:val="24"/>
                <w:szCs w:val="24"/>
              </w:rPr>
            </w:pPr>
            <w:r>
              <w:rPr>
                <w:rFonts w:ascii="Times New Roman" w:hAnsi="Times New Roman" w:eastAsia="Times New Roman" w:cs="Times New Roman"/>
                <w:iCs/>
                <w:sz w:val="24"/>
                <w:szCs w:val="24"/>
                <w:lang w:val="hr-HR"/>
              </w:rPr>
              <w:t xml:space="preserve">Tijekom školske godine</w:t>
            </w:r>
          </w:p>
        </w:tc>
        <w:tc>
          <w:tcPr>
            <w:tcW w:type="dxa" w:w="3247"/>
            <w:tcBorders/>
            <w:shd w:fill="FFFFFF" w:color="auto" w:val="clear"/>
            <w:vAlign w:val="center"/>
          </w:tcPr>
          <w:p>
            <w:pPr>
              <w:spacing/>
              <w:ind w:right="497"/>
              <w:rPr>
                <w:rFonts w:ascii="Times New Roman" w:hAnsi="Times New Roman" w:eastAsia="Times New Roman" w:cs="Times New Roman"/>
                <w:iCs/>
                <w:sz w:val="24"/>
                <w:szCs w:val="24"/>
              </w:rPr>
            </w:pPr>
            <w:r>
              <w:rPr>
                <w:rFonts w:ascii="Times New Roman" w:hAnsi="Times New Roman" w:eastAsia="Times New Roman" w:cs="Times New Roman"/>
                <w:iCs/>
                <w:sz w:val="24"/>
                <w:szCs w:val="24"/>
                <w:lang w:val="hr-HR"/>
              </w:rPr>
              <w:t xml:space="preserve">Nema posebnih troškova</w:t>
            </w:r>
          </w:p>
        </w:tc>
        <w:tc>
          <w:tcPr>
            <w:tcW w:type="dxa" w:w="3415"/>
            <w:tcBorders/>
            <w:shd w:fill="FFFFFF" w:color="auto" w:val="cle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Praćenje i vrednovanje provodi školski koordinator i Povjerenstvo za promicanje nepušenja. Na kraju školske godine izrađuje se izvješće o provedenim aktivnostima i uočenim teškoćama, a rezultati se koriste u planiranju programa za sljedeće razdoblje.</w:t>
            </w:r>
          </w:p>
        </w:tc>
      </w:tr>
    </w:tbl>
    <w:p>
      <w:pPr>
        <w:spacing w:after="0" w:line="240" w:lineRule="auto"/>
        <w:rPr>
          <w:rFonts w:ascii="Times New Roman" w:hAnsi="Times New Roman" w:eastAsia="Calibri" w:cs="Times New Roman"/>
          <w:iCs/>
          <w:color w:val="FF0000"/>
          <w:sz w:val="24"/>
          <w:szCs w:val="24"/>
        </w:rPr>
      </w:pPr>
    </w:p>
    <w:tbl>
      <w:tblPr>
        <w:tblStyle w:val="TableNormal1"/>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247"/>
        <w:gridCol w:w="3412"/>
        <w:gridCol w:w="3515"/>
      </w:tblGrid>
      <w:tr>
        <w:trPr>
          <w:trHeight w:val="532" w:hRule="atLeast"/>
          <w:jc w:val="center"/>
        </w:trPr>
        <w:tc>
          <w:tcPr>
            <w:tcW w:type="dxa" w:w="2156"/>
            <w:tcBorders/>
            <w:shd w:fill="FFF2CC" w:color="auto" w:val="clear"/>
            <w:vAlign w:val="center"/>
          </w:tcPr>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Naziv programa</w:t>
            </w:r>
          </w:p>
        </w:tc>
        <w:tc>
          <w:tcPr>
            <w:tcW w:type="dxa" w:w="6645"/>
            <w:gridSpan w:val="2"/>
            <w:tcBorders/>
            <w:shd w:fill="FFF2CC" w:color="auto" w:val="clear"/>
            <w:vAlign w:val="center"/>
          </w:tcPr>
          <w:p>
            <w:pPr>
              <w:spacing/>
              <w:jc w:val="center"/>
              <w:rPr>
                <w:rFonts w:ascii="Times New Roman" w:hAnsi="Times New Roman" w:eastAsia="Times New Roman" w:cs="Times New Roman"/>
                <w:b/>
                <w:iCs/>
                <w:sz w:val="24"/>
                <w:szCs w:val="24"/>
              </w:rPr>
            </w:pPr>
            <w:r>
              <w:rPr>
                <w:rFonts w:ascii="Times New Roman" w:hAnsi="Times New Roman" w:eastAsia="Times New Roman" w:cs="Times New Roman"/>
                <w:b/>
                <w:i/>
                <w:sz w:val="24"/>
                <w:szCs w:val="24"/>
                <w:lang w:val="hr-HR"/>
              </w:rPr>
              <w:t xml:space="preserve">UČITI KAKO UČITI</w:t>
            </w:r>
          </w:p>
        </w:tc>
      </w:tr>
      <w:tr>
        <w:trPr>
          <w:trHeight w:val="1324" w:hRule="atLeast"/>
          <w:jc w:val="center"/>
        </w:trPr>
        <w:tc>
          <w:tcPr>
            <w:tcW w:type="dxa" w:w="2156"/>
            <w:tcBorders/>
            <w:shd w:fill="FFF2CC" w:color="auto" w:val="clear"/>
            <w:vAlign w:val="center"/>
          </w:tcPr>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Ciljevi programa </w:t>
            </w:r>
          </w:p>
          <w:p>
            <w:pPr>
              <w:spacing/>
              <w:rPr>
                <w:rFonts w:ascii="Times New Roman" w:hAnsi="Times New Roman" w:cs="Times New Roman"/>
                <w:b/>
                <w:bCs/>
                <w:sz w:val="24"/>
                <w:szCs w:val="24"/>
              </w:rPr>
            </w:pPr>
          </w:p>
        </w:tc>
        <w:tc>
          <w:tcPr>
            <w:tcW w:type="dxa" w:w="6645"/>
            <w:gridSpan w:val="2"/>
            <w:tcBorders/>
            <w:vAlign w:val="center"/>
          </w:tcPr>
          <w:p>
            <w:pPr>
              <w:pStyle w:val="StandardWeb"/>
              <w:spacing/>
              <w:rPr/>
            </w:pPr>
            <w:r>
              <w:rPr>
                <w:lang w:val="hr-HR"/>
              </w:rPr>
              <w:t xml:space="preserve">Upoznati učenike sa strategijama učenja koje im omogućuju lakše i uspješnije svladavanje školskog gradiva, osposobiti učenike za učinkovito planiranje, organizaciju i upravljanje vlastitim učenjem, razvijati pozitivan stav prema učenju te poticati preuzimanje odgovornosti za vlastiti napredak.</w:t>
            </w:r>
          </w:p>
        </w:tc>
      </w:tr>
      <w:tr>
        <w:trPr>
          <w:trHeight w:val="954" w:hRule="atLeast"/>
          <w:jc w:val="center"/>
        </w:trPr>
        <w:tc>
          <w:tcPr>
            <w:tcW w:type="dxa" w:w="2156"/>
            <w:tcBorders/>
            <w:shd w:fill="FFF2CC" w:color="auto" w:val="clear"/>
            <w:vAlign w:val="center"/>
          </w:tcPr>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Namjena programa</w:t>
            </w:r>
          </w:p>
        </w:tc>
        <w:tc>
          <w:tcPr>
            <w:tcW w:type="dxa" w:w="6645"/>
            <w:gridSpan w:val="2"/>
            <w:tcBorders/>
            <w:vAlign w:val="center"/>
          </w:tcPr>
          <w:p>
            <w:pPr>
              <w:spacing/>
              <w:rPr>
                <w:rFonts w:ascii="Times New Roman" w:hAnsi="Times New Roman" w:eastAsia="Calibri" w:cs="Times New Roman"/>
                <w:iCs/>
                <w:sz w:val="24"/>
                <w:szCs w:val="24"/>
              </w:rPr>
            </w:pPr>
            <w:r>
              <w:rPr>
                <w:rFonts w:ascii="Times New Roman" w:hAnsi="Times New Roman" w:cs="Times New Roman"/>
                <w:sz w:val="24"/>
                <w:szCs w:val="24"/>
                <w:lang w:val="hr-HR"/>
              </w:rPr>
              <w:t xml:space="preserve">Program je namijenjen pružanju podrške učenicima u stjecanju navika, strategija i vještina učenja koje im omogućuju bržu prilagodbu, uspješnije svladavanje nastavnog gradiva i uspješan završetak prvog razreda.</w:t>
            </w:r>
          </w:p>
        </w:tc>
      </w:tr>
      <w:tr>
        <w:trPr>
          <w:trHeight w:val="300" w:hRule="atLeast"/>
          <w:jc w:val="center"/>
        </w:trPr>
        <w:tc>
          <w:tcPr>
            <w:tcW w:type="dxa" w:w="2156"/>
            <w:tcBorders/>
            <w:shd w:fill="FFF2CC" w:color="auto" w:val="clear"/>
            <w:vAlign w:val="center"/>
          </w:tcPr>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Nositelji programa</w:t>
            </w:r>
          </w:p>
        </w:tc>
        <w:tc>
          <w:tcPr>
            <w:tcW w:type="dxa" w:w="6645"/>
            <w:gridSpan w:val="2"/>
            <w:tcBorders/>
            <w:vAlign w:val="center"/>
          </w:tcPr>
          <w:p>
            <w:pPr>
              <w:spacing/>
              <w:ind w:right="3371"/>
              <w:rPr>
                <w:rFonts w:ascii="Times New Roman" w:hAnsi="Times New Roman" w:eastAsia="Times New Roman" w:cs="Times New Roman"/>
                <w:iCs/>
                <w:sz w:val="24"/>
                <w:szCs w:val="24"/>
              </w:rPr>
            </w:pPr>
            <w:r>
              <w:rPr>
                <w:rFonts w:ascii="Times New Roman" w:hAnsi="Times New Roman" w:eastAsia="Times New Roman" w:cs="Times New Roman"/>
                <w:iCs/>
                <w:sz w:val="24"/>
                <w:szCs w:val="24"/>
                <w:lang w:val="hr-HR"/>
              </w:rPr>
              <w:t xml:space="preserve">Dijana Nikšić, </w:t>
            </w:r>
            <w:r>
              <w:rPr>
                <w:rFonts w:ascii="Times New Roman" w:hAnsi="Times New Roman" w:eastAsia="Times New Roman" w:cs="Times New Roman"/>
                <w:iCs/>
                <w:sz w:val="24"/>
                <w:szCs w:val="24"/>
                <w:lang w:val="hr-HR"/>
              </w:rPr>
              <w:t xml:space="preserve">Tea Mesić</w:t>
            </w:r>
          </w:p>
        </w:tc>
      </w:tr>
      <w:tr>
        <w:trPr>
          <w:trHeight w:val="337" w:hRule="atLeast"/>
          <w:jc w:val="center"/>
        </w:trPr>
        <w:tc>
          <w:tcPr>
            <w:tcW w:type="dxa" w:w="2156"/>
            <w:tcBorders/>
            <w:shd w:fill="FFF2CC" w:color="auto" w:val="clear"/>
            <w:vAlign w:val="center"/>
          </w:tcPr>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Način realizacije</w:t>
            </w:r>
          </w:p>
        </w:tc>
        <w:tc>
          <w:tcPr>
            <w:tcW w:type="dxa" w:w="6645"/>
            <w:gridSpan w:val="2"/>
            <w:tcBorders/>
            <w:vAlign w:val="center"/>
          </w:tcPr>
          <w:p>
            <w:pPr>
              <w:spacing/>
              <w:rPr>
                <w:rFonts w:ascii="Times New Roman" w:hAnsi="Times New Roman" w:eastAsia="Calibri" w:cs="Times New Roman"/>
                <w:iCs/>
                <w:sz w:val="24"/>
                <w:szCs w:val="24"/>
              </w:rPr>
            </w:pPr>
            <w:r>
              <w:rPr>
                <w:rFonts w:ascii="Times New Roman" w:hAnsi="Times New Roman" w:eastAsia="Calibri" w:cs="Times New Roman"/>
                <w:iCs/>
                <w:sz w:val="24"/>
                <w:szCs w:val="24"/>
                <w:lang w:val="hr-HR"/>
              </w:rPr>
              <w:t xml:space="preserve">Radionice, predavanja, prezentacije na satovima razrednika</w:t>
            </w:r>
          </w:p>
        </w:tc>
      </w:tr>
      <w:tr>
        <w:trPr>
          <w:trHeight w:val="262" w:hRule="atLeast"/>
          <w:jc w:val="center"/>
        </w:trPr>
        <w:tc>
          <w:tcPr>
            <w:tcW w:type="dxa" w:w="2156"/>
            <w:tcBorders/>
            <w:shd w:fill="FFF2CC" w:color="auto" w:val="clear"/>
            <w:vAlign w:val="center"/>
          </w:tcPr>
          <w:p>
            <w:pPr>
              <w:spacing/>
              <w:rPr>
                <w:rFonts w:ascii="Times New Roman" w:hAnsi="Times New Roman" w:cs="Times New Roman"/>
                <w:b/>
                <w:bCs/>
                <w:sz w:val="24"/>
                <w:szCs w:val="24"/>
              </w:rPr>
            </w:pPr>
            <w:r>
              <w:rPr>
                <w:rFonts w:ascii="Times New Roman" w:hAnsi="Times New Roman" w:cs="Times New Roman"/>
                <w:b/>
                <w:bCs/>
                <w:sz w:val="24"/>
                <w:szCs w:val="24"/>
                <w:lang w:val="hr-HR"/>
              </w:rPr>
              <w:t xml:space="preserve">Vremenik</w:t>
            </w:r>
          </w:p>
        </w:tc>
        <w:tc>
          <w:tcPr>
            <w:tcW w:type="dxa" w:w="3273"/>
            <w:tcBorders/>
            <w:shd w:fill="FFF2CC" w:color="auto" w:val="clear"/>
            <w:vAlign w:val="center"/>
          </w:tcPr>
          <w:p>
            <w:pPr>
              <w:spacing/>
              <w:ind w:right="551"/>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Okvirni troškovnik</w:t>
            </w:r>
          </w:p>
        </w:tc>
        <w:tc>
          <w:tcPr>
            <w:tcW w:type="dxa" w:w="3372"/>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lang w:val="hr-HR"/>
              </w:rPr>
              <w:t xml:space="preserve">Način njegova praćenja</w:t>
            </w:r>
          </w:p>
        </w:tc>
      </w:tr>
      <w:tr>
        <w:trPr>
          <w:trHeight w:val="1595" w:hRule="atLeast"/>
          <w:jc w:val="center"/>
        </w:trPr>
        <w:tc>
          <w:tcPr>
            <w:tcW w:type="dxa" w:w="2156"/>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Prvo polugodište </w:t>
            </w:r>
          </w:p>
        </w:tc>
        <w:tc>
          <w:tcPr>
            <w:tcW w:type="dxa" w:w="3273"/>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Nema posebnih troškova</w:t>
            </w:r>
          </w:p>
        </w:tc>
        <w:tc>
          <w:tcPr>
            <w:tcW w:type="dxa" w:w="3372"/>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Vrednovanje programa provodi se putem evaluacijskih anketa nakon predavanja i radionica te kroz razgovor s učenicima radi analize učinkovitosti i razumljivosti obrađenih sadržaja.</w:t>
            </w:r>
          </w:p>
        </w:tc>
      </w:tr>
    </w:tbl>
    <w:p>
      <w:pPr>
        <w:spacing w:line="240" w:lineRule="auto"/>
        <w:rPr>
          <w:rFonts w:ascii="Times New Roman" w:hAnsi="Times New Roman" w:cs="Times New Roman"/>
          <w:iCs/>
          <w:color w:val="FF0000"/>
          <w:sz w:val="24"/>
          <w:szCs w:val="24"/>
        </w:rPr>
      </w:pPr>
    </w:p>
    <w:tbl>
      <w:tblPr>
        <w:tblStyle w:val="TableNormal1"/>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368"/>
        <w:gridCol w:w="3241"/>
        <w:gridCol w:w="3565"/>
      </w:tblGrid>
      <w:tr>
        <w:trPr>
          <w:trHeight w:val="553" w:hRule="atLeast"/>
          <w:jc w:val="center"/>
        </w:trPr>
        <w:tc>
          <w:tcPr>
            <w:tcW w:type="dxa" w:w="2268"/>
            <w:tcBorders/>
            <w:shd w:fill="FFF2CC" w:color="auto" w:val="clear"/>
            <w:vAlign w:val="center"/>
          </w:tcPr>
          <w:p>
            <w:pPr>
              <w:spacing w:before="3"/>
              <w:ind w:left="110" w:right="162"/>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Naziv aktivnosti</w:t>
            </w:r>
          </w:p>
        </w:tc>
        <w:tc>
          <w:tcPr>
            <w:tcW w:type="dxa" w:w="6520"/>
            <w:gridSpan w:val="2"/>
            <w:tcBorders/>
            <w:shd w:fill="FFF2CC" w:color="auto" w:val="clear"/>
            <w:vAlign w:val="center"/>
          </w:tcPr>
          <w:p>
            <w:pPr>
              <w:spacing w:before="3"/>
              <w:ind w:left="944" w:right="940"/>
              <w:jc w:val="center"/>
              <w:rPr>
                <w:rFonts w:ascii="Times New Roman" w:hAnsi="Times New Roman" w:eastAsia="Times New Roman" w:cs="Times New Roman"/>
                <w:b/>
                <w:i/>
                <w:sz w:val="24"/>
                <w:szCs w:val="24"/>
              </w:rPr>
            </w:pPr>
            <w:r>
              <w:rPr>
                <w:rFonts w:ascii="Times New Roman" w:hAnsi="Times New Roman" w:eastAsia="Times New Roman" w:cs="Times New Roman"/>
                <w:b/>
                <w:i/>
                <w:sz w:val="24"/>
                <w:szCs w:val="24"/>
                <w:lang w:val="hr-HR"/>
              </w:rPr>
              <w:t xml:space="preserve">RUŽIČASTI LISTOPAD – MAMA BUDI ZDRAVA</w:t>
            </w:r>
          </w:p>
        </w:tc>
      </w:tr>
      <w:tr>
        <w:trPr>
          <w:trHeight w:val="637" w:hRule="atLeast"/>
          <w:jc w:val="center"/>
        </w:trPr>
        <w:tc>
          <w:tcPr>
            <w:tcW w:type="dxa" w:w="2268"/>
            <w:tcBorders/>
            <w:shd w:fill="FFF2CC" w:color="auto" w:val="clear"/>
            <w:vAlign w:val="center"/>
          </w:tcPr>
          <w:p>
            <w:pPr>
              <w:spacing w:before="10"/>
              <w:ind w:left="110" w:right="162"/>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Ciljevi  aktivnosti</w:t>
            </w:r>
          </w:p>
        </w:tc>
        <w:tc>
          <w:tcPr>
            <w:tcW w:type="dxa" w:w="6520"/>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Promicati Nacionalni program za rano otkrivanje raka i poticati žene na brigu o vlastitom zdravlju.</w:t>
            </w:r>
          </w:p>
        </w:tc>
      </w:tr>
      <w:tr>
        <w:trPr>
          <w:trHeight w:val="624" w:hRule="atLeast"/>
          <w:jc w:val="center"/>
        </w:trPr>
        <w:tc>
          <w:tcPr>
            <w:tcW w:type="dxa" w:w="2268"/>
            <w:tcBorders/>
            <w:shd w:fill="FFF2CC" w:color="auto" w:val="clear"/>
            <w:vAlign w:val="center"/>
          </w:tcPr>
          <w:p>
            <w:pPr>
              <w:spacing w:before="29"/>
              <w:ind w:left="110"/>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Namjena aktivnosti</w:t>
            </w:r>
          </w:p>
          <w:p>
            <w:pPr>
              <w:spacing w:before="44"/>
              <w:ind w:left="110"/>
              <w:rPr>
                <w:rFonts w:ascii="Times New Roman" w:hAnsi="Times New Roman" w:eastAsia="Times New Roman" w:cs="Times New Roman"/>
                <w:b/>
                <w:iCs/>
                <w:sz w:val="24"/>
                <w:szCs w:val="24"/>
              </w:rPr>
            </w:pPr>
          </w:p>
        </w:tc>
        <w:tc>
          <w:tcPr>
            <w:tcW w:type="dxa" w:w="6520"/>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Projekt se provodi s ciljem osvještavanja žena o važnosti redovitih preventivnih pregleda i brige za vlastito zdravlje.</w:t>
            </w:r>
            <w:r>
              <w:rPr>
                <w:rFonts w:ascii="Times New Roman" w:hAnsi="Times New Roman" w:cs="Times New Roman"/>
                <w:sz w:val="24"/>
                <w:szCs w:val="24"/>
                <w:lang w:val="hr-HR"/>
              </w:rPr>
              <w:br/>
            </w:r>
            <w:r>
              <w:rPr>
                <w:rFonts w:ascii="Times New Roman" w:hAnsi="Times New Roman" w:cs="Times New Roman"/>
                <w:sz w:val="24"/>
                <w:szCs w:val="24"/>
                <w:lang w:val="hr-HR"/>
              </w:rPr>
              <w:t xml:space="preserve">Sve je češći porast broja oboljelih žena od zloćudnih bolesti, a kasno otkrivanje bolesti značajno smanjuje mogućnost izlječenja. Jedna od glavnih briga oboljelih majki često je pitanje skrbi o djeci, no upravo djeca mogu imati pozitivan utjecaj na roditelje potičući ih na odgovornije ponašanje prema zdravlju.</w:t>
            </w:r>
            <w:r>
              <w:rPr>
                <w:rFonts w:ascii="Times New Roman" w:hAnsi="Times New Roman" w:cs="Times New Roman"/>
                <w:sz w:val="24"/>
                <w:szCs w:val="24"/>
                <w:lang w:val="hr-HR"/>
              </w:rPr>
              <w:br/>
            </w:r>
            <w:r>
              <w:rPr>
                <w:rFonts w:ascii="Times New Roman" w:hAnsi="Times New Roman" w:cs="Times New Roman"/>
                <w:sz w:val="24"/>
                <w:szCs w:val="24"/>
                <w:lang w:val="hr-HR"/>
              </w:rPr>
              <w:t xml:space="preserve">Stoga je projekt osmišljen kako bi učenici kroz preventivne i edukativne poruke potaknuli svoje majke i druge ženske članove obitelji na redovite liječničke preglede i brigu o zdravlju.</w:t>
            </w:r>
          </w:p>
        </w:tc>
      </w:tr>
      <w:tr>
        <w:trPr>
          <w:trHeight w:val="633" w:hRule="atLeast"/>
          <w:jc w:val="center"/>
        </w:trPr>
        <w:tc>
          <w:tcPr>
            <w:tcW w:type="dxa" w:w="2268"/>
            <w:tcBorders/>
            <w:shd w:fill="FFF2CC" w:color="auto" w:val="clear"/>
            <w:vAlign w:val="center"/>
          </w:tcPr>
          <w:p>
            <w:pPr>
              <w:spacing w:before="6"/>
              <w:ind w:left="110" w:right="282"/>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Nositelji aktivnosti</w:t>
            </w:r>
          </w:p>
        </w:tc>
        <w:tc>
          <w:tcPr>
            <w:tcW w:type="dxa" w:w="6520"/>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Dijana Nikšić i Udruga žena oboljelih i liječenih od raka „Sve za nju“</w:t>
            </w:r>
          </w:p>
        </w:tc>
      </w:tr>
      <w:tr>
        <w:trPr>
          <w:trHeight w:val="309" w:hRule="atLeast"/>
          <w:jc w:val="center"/>
        </w:trPr>
        <w:tc>
          <w:tcPr>
            <w:tcW w:type="dxa" w:w="2268"/>
            <w:tcBorders/>
            <w:shd w:fill="FFF2CC" w:color="auto" w:val="clear"/>
            <w:vAlign w:val="center"/>
          </w:tcPr>
          <w:p>
            <w:pPr>
              <w:spacing w:before="34"/>
              <w:ind w:left="110"/>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Način realizacije</w:t>
            </w:r>
          </w:p>
        </w:tc>
        <w:tc>
          <w:tcPr>
            <w:tcW w:type="dxa" w:w="6520"/>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U svakom će se razrednom odjelu provesti rasprava na temu Ružičastog listopada. Učenici će dobiti informativne letke koje će ponijeti svojim majkama. Letci pozivaju žene na brigu o zdravlju i promiču Nacionalne programe ranog otkrivanja raka.</w:t>
            </w:r>
          </w:p>
        </w:tc>
      </w:tr>
      <w:tr>
        <w:trPr>
          <w:trHeight w:val="273" w:hRule="atLeast"/>
          <w:jc w:val="center"/>
        </w:trPr>
        <w:tc>
          <w:tcPr>
            <w:tcW w:type="dxa" w:w="2268"/>
            <w:tcBorders/>
            <w:shd w:fill="FFF2CC" w:color="auto" w:val="clear"/>
            <w:vAlign w:val="center"/>
          </w:tcPr>
          <w:p>
            <w:pPr>
              <w:spacing/>
              <w:ind w:left="110"/>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Vremenik</w:t>
            </w:r>
          </w:p>
        </w:tc>
        <w:tc>
          <w:tcPr>
            <w:tcW w:type="dxa" w:w="3105"/>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Okvirni troškovnik</w:t>
            </w:r>
          </w:p>
        </w:tc>
        <w:tc>
          <w:tcPr>
            <w:tcW w:type="dxa" w:w="3415"/>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Način njegova praćenja</w:t>
            </w:r>
          </w:p>
        </w:tc>
      </w:tr>
      <w:tr>
        <w:trPr>
          <w:trHeight w:val="596" w:hRule="atLeast"/>
          <w:jc w:val="center"/>
        </w:trPr>
        <w:tc>
          <w:tcPr>
            <w:tcW w:type="dxa" w:w="2268"/>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Tijekom listopada 2025.</w:t>
            </w:r>
          </w:p>
        </w:tc>
        <w:tc>
          <w:tcPr>
            <w:tcW w:type="dxa" w:w="3105"/>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Troškove materijala snosi Udruga „Sve za nju“.</w:t>
            </w:r>
          </w:p>
        </w:tc>
        <w:tc>
          <w:tcPr>
            <w:tcW w:type="dxa" w:w="3415"/>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Provedba aktivnosti dokumentirat će se putem fotografija i objava na mrežnim stranicama Škole i Udruge.</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iCs/>
          <w:color w:val="FF0000"/>
          <w:sz w:val="24"/>
          <w:szCs w:val="24"/>
          <w:lang w:eastAsia="hr-HR"/>
        </w:rPr>
      </w:pPr>
    </w:p>
    <w:tbl>
      <w:tblPr>
        <w:tblStyle w:val="TableNormal1"/>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368"/>
        <w:gridCol w:w="3241"/>
        <w:gridCol w:w="3565"/>
      </w:tblGrid>
      <w:tr>
        <w:trPr>
          <w:trHeight w:val="268" w:hRule="atLeast"/>
          <w:jc w:val="center"/>
        </w:trPr>
        <w:tc>
          <w:tcPr>
            <w:tcW w:type="dxa" w:w="2268"/>
            <w:tcBorders/>
            <w:shd w:fill="FFF2CC" w:color="auto" w:val="clear"/>
            <w:vAlign w:val="center"/>
          </w:tcPr>
          <w:p>
            <w:pPr>
              <w:spacing w:before="3"/>
              <w:ind w:left="110" w:right="162"/>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Naziv aktivnosti</w:t>
            </w:r>
          </w:p>
        </w:tc>
        <w:tc>
          <w:tcPr>
            <w:tcW w:type="dxa" w:w="6520"/>
            <w:gridSpan w:val="2"/>
            <w:tcBorders/>
            <w:shd w:fill="FFF2CC" w:color="auto" w:val="clear"/>
            <w:vAlign w:val="center"/>
          </w:tcPr>
          <w:p>
            <w:pPr>
              <w:spacing w:before="3"/>
              <w:ind w:left="427" w:right="940"/>
              <w:jc w:val="center"/>
              <w:rPr>
                <w:rFonts w:ascii="Times New Roman" w:hAnsi="Times New Roman" w:eastAsia="Times New Roman" w:cs="Times New Roman"/>
                <w:b/>
                <w:i/>
                <w:sz w:val="24"/>
                <w:szCs w:val="24"/>
              </w:rPr>
            </w:pPr>
            <w:r>
              <w:rPr>
                <w:rFonts w:ascii="Times New Roman" w:hAnsi="Times New Roman" w:eastAsia="Times New Roman" w:cs="Times New Roman"/>
                <w:b/>
                <w:i/>
                <w:sz w:val="24"/>
                <w:szCs w:val="24"/>
                <w:lang w:val="hr-HR"/>
              </w:rPr>
              <w:t xml:space="preserve">SET2GO</w:t>
            </w:r>
          </w:p>
          <w:p>
            <w:pPr>
              <w:spacing w:before="3"/>
              <w:ind w:left="427" w:right="940"/>
              <w:jc w:val="center"/>
              <w:rPr>
                <w:rFonts w:ascii="Times New Roman" w:hAnsi="Times New Roman" w:eastAsia="Times New Roman" w:cs="Times New Roman"/>
                <w:b/>
                <w:iCs/>
                <w:sz w:val="24"/>
                <w:szCs w:val="24"/>
              </w:rPr>
            </w:pPr>
          </w:p>
        </w:tc>
      </w:tr>
      <w:tr>
        <w:trPr>
          <w:trHeight w:val="637" w:hRule="atLeast"/>
          <w:jc w:val="center"/>
        </w:trPr>
        <w:tc>
          <w:tcPr>
            <w:tcW w:type="dxa" w:w="2268"/>
            <w:tcBorders/>
            <w:shd w:fill="FFF2CC" w:color="auto" w:val="clear"/>
            <w:vAlign w:val="center"/>
          </w:tcPr>
          <w:p>
            <w:pPr>
              <w:spacing w:before="10"/>
              <w:ind w:left="110" w:right="162"/>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Ciljevi  aktivnosti</w:t>
            </w:r>
          </w:p>
        </w:tc>
        <w:tc>
          <w:tcPr>
            <w:tcW w:type="dxa" w:w="6520"/>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Podizanje razine pripremljenosti hrvatskih obitelji za moguće buduće krizne situacije.</w:t>
            </w:r>
          </w:p>
        </w:tc>
      </w:tr>
      <w:tr>
        <w:trPr>
          <w:trHeight w:val="748" w:hRule="atLeast"/>
          <w:jc w:val="center"/>
        </w:trPr>
        <w:tc>
          <w:tcPr>
            <w:tcW w:type="dxa" w:w="2268"/>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Namjena aktivnosti</w:t>
            </w:r>
          </w:p>
          <w:p>
            <w:pPr>
              <w:spacing/>
              <w:rPr>
                <w:rFonts w:ascii="Times New Roman" w:hAnsi="Times New Roman" w:cs="Times New Roman"/>
                <w:b/>
                <w:sz w:val="24"/>
                <w:szCs w:val="24"/>
              </w:rPr>
            </w:pPr>
          </w:p>
        </w:tc>
        <w:tc>
          <w:tcPr>
            <w:tcW w:type="dxa" w:w="6520"/>
            <w:gridSpan w:val="2"/>
            <w:tcBorders/>
            <w:vAlign w:val="center"/>
          </w:tcPr>
          <w:p>
            <w:pPr>
              <w:spacing/>
              <w:ind w:left="107"/>
              <w:rPr>
                <w:rFonts w:ascii="Times New Roman" w:hAnsi="Times New Roman" w:eastAsia="Times New Roman" w:cs="Times New Roman"/>
                <w:iCs/>
                <w:sz w:val="24"/>
                <w:szCs w:val="24"/>
              </w:rPr>
            </w:pPr>
            <w:r>
              <w:rPr>
                <w:rFonts w:ascii="Times New Roman" w:hAnsi="Times New Roman" w:cs="Times New Roman"/>
                <w:sz w:val="24"/>
                <w:szCs w:val="24"/>
                <w:lang w:val="hr-HR"/>
              </w:rPr>
              <w:t xml:space="preserve">Radionica promiče pripremu obiteljskog ruksaka za krizne situacije pod nazivom „Set2go“, koji sadrži osnovne artikle potrebne u prvim trenucima nakon kriznog događaja.</w:t>
            </w:r>
            <w:r>
              <w:rPr>
                <w:rFonts w:ascii="Times New Roman" w:hAnsi="Times New Roman" w:cs="Times New Roman"/>
                <w:sz w:val="24"/>
                <w:szCs w:val="24"/>
                <w:lang w:val="hr-HR"/>
              </w:rPr>
              <w:br/>
            </w:r>
            <w:r>
              <w:rPr>
                <w:rFonts w:ascii="Times New Roman" w:hAnsi="Times New Roman" w:cs="Times New Roman"/>
                <w:sz w:val="24"/>
                <w:szCs w:val="24"/>
                <w:lang w:val="hr-HR"/>
              </w:rPr>
              <w:t xml:space="preserve">Po završetku radionice polaznici će znati kako se ponašati u kriznoj situaciji te kako pripremiti obiteljski ili osobni set za krizne situacije.</w:t>
            </w:r>
          </w:p>
        </w:tc>
      </w:tr>
      <w:tr>
        <w:trPr>
          <w:trHeight w:val="633" w:hRule="atLeast"/>
          <w:jc w:val="center"/>
        </w:trPr>
        <w:tc>
          <w:tcPr>
            <w:tcW w:type="dxa" w:w="2268"/>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Nositelji aktivnosti</w:t>
            </w:r>
          </w:p>
        </w:tc>
        <w:tc>
          <w:tcPr>
            <w:tcW w:type="dxa" w:w="6520"/>
            <w:gridSpan w:val="2"/>
            <w:tcBorders/>
            <w:vAlign w:val="center"/>
          </w:tcPr>
          <w:p>
            <w:pPr>
              <w:spacing/>
              <w:ind w:left="107"/>
              <w:rPr>
                <w:rFonts w:ascii="Times New Roman" w:hAnsi="Times New Roman" w:eastAsia="Times New Roman" w:cs="Times New Roman"/>
                <w:iCs/>
                <w:sz w:val="24"/>
                <w:szCs w:val="24"/>
              </w:rPr>
            </w:pPr>
            <w:r>
              <w:rPr>
                <w:rFonts w:ascii="Times New Roman" w:hAnsi="Times New Roman" w:eastAsia="Times New Roman" w:cs="Times New Roman"/>
                <w:iCs/>
                <w:sz w:val="24"/>
                <w:szCs w:val="24"/>
                <w:lang w:val="hr-HR"/>
              </w:rPr>
              <w:t xml:space="preserve">Gradsko društvo Crvenog križa Otočac, Dijana Nikšić</w:t>
            </w:r>
          </w:p>
        </w:tc>
      </w:tr>
      <w:tr>
        <w:trPr>
          <w:trHeight w:val="309" w:hRule="atLeast"/>
          <w:jc w:val="center"/>
        </w:trPr>
        <w:tc>
          <w:tcPr>
            <w:tcW w:type="dxa" w:w="2268"/>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Način realizacije</w:t>
            </w:r>
          </w:p>
        </w:tc>
        <w:tc>
          <w:tcPr>
            <w:tcW w:type="dxa" w:w="6520"/>
            <w:gridSpan w:val="2"/>
            <w:tcBorders/>
            <w:vAlign w:val="center"/>
          </w:tcPr>
          <w:p>
            <w:pPr>
              <w:spacing w:before="34"/>
              <w:ind w:left="107"/>
              <w:rPr>
                <w:rFonts w:ascii="Times New Roman" w:hAnsi="Times New Roman" w:eastAsia="Times New Roman" w:cs="Times New Roman"/>
                <w:iCs/>
                <w:sz w:val="24"/>
                <w:szCs w:val="24"/>
              </w:rPr>
            </w:pPr>
            <w:r>
              <w:rPr>
                <w:rFonts w:ascii="Times New Roman" w:hAnsi="Times New Roman" w:cs="Times New Roman"/>
                <w:sz w:val="24"/>
                <w:szCs w:val="24"/>
                <w:lang w:val="hr-HR"/>
              </w:rPr>
              <w:t xml:space="preserve">Radionica s učenicima 2. razreda</w:t>
            </w:r>
          </w:p>
        </w:tc>
      </w:tr>
      <w:tr>
        <w:trPr>
          <w:trHeight w:val="273" w:hRule="atLeast"/>
          <w:jc w:val="center"/>
        </w:trPr>
        <w:tc>
          <w:tcPr>
            <w:tcW w:type="dxa" w:w="2268"/>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Vremenik</w:t>
            </w:r>
          </w:p>
        </w:tc>
        <w:tc>
          <w:tcPr>
            <w:tcW w:type="dxa" w:w="3105"/>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Okvirni troškovnik</w:t>
            </w:r>
          </w:p>
        </w:tc>
        <w:tc>
          <w:tcPr>
            <w:tcW w:type="dxa" w:w="3415"/>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Način praćenja i vrednovanja</w:t>
            </w:r>
          </w:p>
        </w:tc>
      </w:tr>
      <w:tr>
        <w:trPr>
          <w:trHeight w:val="596" w:hRule="atLeast"/>
          <w:jc w:val="center"/>
        </w:trPr>
        <w:tc>
          <w:tcPr>
            <w:tcW w:type="dxa" w:w="2268"/>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Prema dogovoru s GDCK Otočac</w:t>
            </w:r>
          </w:p>
        </w:tc>
        <w:tc>
          <w:tcPr>
            <w:tcW w:type="dxa" w:w="3105"/>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Nema dodatnih troškova</w:t>
            </w:r>
          </w:p>
        </w:tc>
        <w:tc>
          <w:tcPr>
            <w:tcW w:type="dxa" w:w="3415"/>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Usmena provjera usvojenosti sadržaja u završnom razgovoru</w:t>
            </w:r>
          </w:p>
        </w:tc>
      </w:tr>
    </w:tbl>
    <w:p>
      <w:pPr>
        <w:overflowPunct w:val="false"/>
        <w:autoSpaceDE w:val="false"/>
        <w:autoSpaceDN w:val="false"/>
        <w:adjustRightInd w:val="false"/>
        <w:spacing w:after="0" w:line="240" w:lineRule="auto"/>
        <w:textAlignment w:val="baseline"/>
        <w:rPr>
          <w:rFonts w:ascii="Times New Roman" w:hAnsi="Times New Roman" w:eastAsia="Calibri" w:cs="Times New Roman"/>
          <w:b/>
          <w:bCs/>
          <w:iCs/>
          <w:color w:val="FF0000"/>
          <w:sz w:val="24"/>
          <w:szCs w:val="24"/>
          <w:lang w:eastAsia="hr-HR"/>
        </w:rPr>
      </w:pPr>
    </w:p>
    <w:tbl>
      <w:tblPr>
        <w:tblStyle w:val="TableNormal1"/>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368"/>
        <w:gridCol w:w="3241"/>
        <w:gridCol w:w="3565"/>
      </w:tblGrid>
      <w:tr>
        <w:trPr>
          <w:trHeight w:val="268" w:hRule="atLeast"/>
          <w:jc w:val="center"/>
        </w:trPr>
        <w:tc>
          <w:tcPr>
            <w:tcW w:type="dxa" w:w="2268"/>
            <w:tcBorders/>
            <w:shd w:fill="FFF2CC" w:color="auto" w:val="clear"/>
            <w:vAlign w:val="center"/>
          </w:tcPr>
          <w:p>
            <w:pPr>
              <w:spacing w:before="3"/>
              <w:ind w:left="110" w:right="162"/>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Naziv aktivnosti</w:t>
            </w:r>
          </w:p>
        </w:tc>
        <w:tc>
          <w:tcPr>
            <w:tcW w:type="dxa" w:w="6520"/>
            <w:gridSpan w:val="2"/>
            <w:tcBorders/>
            <w:shd w:fill="FFF2CC" w:color="auto" w:val="clear"/>
            <w:vAlign w:val="center"/>
          </w:tcPr>
          <w:p>
            <w:pPr>
              <w:spacing w:before="3"/>
              <w:ind w:left="427" w:right="940"/>
              <w:jc w:val="center"/>
              <w:rPr>
                <w:rFonts w:ascii="Times New Roman" w:hAnsi="Times New Roman" w:eastAsia="Times New Roman" w:cs="Times New Roman"/>
                <w:b/>
                <w:i/>
                <w:sz w:val="24"/>
                <w:szCs w:val="24"/>
              </w:rPr>
            </w:pPr>
            <w:r>
              <w:rPr>
                <w:rFonts w:ascii="Times New Roman" w:hAnsi="Times New Roman" w:eastAsia="Times New Roman" w:cs="Times New Roman"/>
                <w:b/>
                <w:i/>
                <w:sz w:val="24"/>
                <w:szCs w:val="24"/>
                <w:lang w:val="hr-HR"/>
              </w:rPr>
              <w:t xml:space="preserve">DARUJ KRV, SPASI ŽIVOT!</w:t>
            </w:r>
          </w:p>
        </w:tc>
      </w:tr>
      <w:tr>
        <w:trPr>
          <w:trHeight w:val="637" w:hRule="atLeast"/>
          <w:jc w:val="center"/>
        </w:trPr>
        <w:tc>
          <w:tcPr>
            <w:tcW w:type="dxa" w:w="2268"/>
            <w:tcBorders/>
            <w:shd w:fill="FFF2CC" w:color="auto" w:val="clear"/>
            <w:vAlign w:val="center"/>
          </w:tcPr>
          <w:p>
            <w:pPr>
              <w:spacing w:before="10"/>
              <w:ind w:left="110" w:right="162"/>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Ciljevi  aktivnosti</w:t>
            </w:r>
          </w:p>
        </w:tc>
        <w:tc>
          <w:tcPr>
            <w:tcW w:type="dxa" w:w="6520"/>
            <w:gridSpan w:val="2"/>
            <w:tcBorders/>
            <w:vAlign w:val="center"/>
          </w:tcPr>
          <w:p>
            <w:pPr>
              <w:spacing w:before="68"/>
              <w:rPr>
                <w:rFonts w:ascii="Times New Roman" w:hAnsi="Times New Roman" w:eastAsia="Times New Roman" w:cs="Times New Roman"/>
                <w:iCs/>
                <w:sz w:val="24"/>
                <w:szCs w:val="24"/>
              </w:rPr>
            </w:pPr>
            <w:r>
              <w:rPr>
                <w:rFonts w:ascii="Times New Roman" w:hAnsi="Times New Roman" w:cs="Times New Roman"/>
                <w:sz w:val="24"/>
                <w:szCs w:val="24"/>
                <w:lang w:val="hr-HR"/>
              </w:rPr>
              <w:t xml:space="preserve">Podizati svijest učenika o važnosti i humanosti čina darivanja krvi, povećati razumijevanje o potrebi za sigurnom krvi i krvnim pripravcima.</w:t>
            </w:r>
          </w:p>
        </w:tc>
      </w:tr>
      <w:tr>
        <w:trPr>
          <w:trHeight w:val="467" w:hRule="atLeast"/>
          <w:jc w:val="center"/>
        </w:trPr>
        <w:tc>
          <w:tcPr>
            <w:tcW w:type="dxa" w:w="2268"/>
            <w:tcBorders/>
            <w:shd w:fill="FFF2CC" w:color="auto" w:val="clear"/>
            <w:vAlign w:val="center"/>
          </w:tcPr>
          <w:p>
            <w:pPr>
              <w:spacing w:before="29"/>
              <w:ind w:left="110"/>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Namjena aktivnosti</w:t>
            </w:r>
          </w:p>
          <w:p>
            <w:pPr>
              <w:spacing w:before="44"/>
              <w:ind w:left="110"/>
              <w:rPr>
                <w:rFonts w:ascii="Times New Roman" w:hAnsi="Times New Roman" w:eastAsia="Times New Roman" w:cs="Times New Roman"/>
                <w:b/>
                <w:iCs/>
                <w:sz w:val="24"/>
                <w:szCs w:val="24"/>
              </w:rPr>
            </w:pPr>
          </w:p>
        </w:tc>
        <w:tc>
          <w:tcPr>
            <w:tcW w:type="dxa" w:w="6520"/>
            <w:gridSpan w:val="2"/>
            <w:tcBorders/>
            <w:vAlign w:val="center"/>
          </w:tcPr>
          <w:p>
            <w:pPr>
              <w:spacing/>
              <w:rPr>
                <w:rFonts w:ascii="Times New Roman" w:hAnsi="Times New Roman" w:eastAsia="Times New Roman" w:cs="Times New Roman"/>
                <w:iCs/>
                <w:sz w:val="24"/>
                <w:szCs w:val="24"/>
              </w:rPr>
            </w:pPr>
            <w:r>
              <w:rPr>
                <w:rFonts w:ascii="Times New Roman" w:hAnsi="Times New Roman" w:cs="Times New Roman"/>
                <w:sz w:val="24"/>
                <w:szCs w:val="24"/>
                <w:lang w:val="hr-HR"/>
              </w:rPr>
              <w:t xml:space="preserve">Darivanje krvi je human čin kojim, uz malo vremena, možemo kontrolirati vlastito zdravlje i pomoći u spašavanju života bolesnih i unesrećenih osoba. Predavanje je namijenjeno učenicima završnih razreda kako bi se potaknulo razvijanje svijesti o važnosti dobrovoljnog davalaštva krvi.</w:t>
            </w:r>
          </w:p>
        </w:tc>
      </w:tr>
      <w:tr>
        <w:trPr>
          <w:trHeight w:val="633" w:hRule="atLeast"/>
          <w:jc w:val="center"/>
        </w:trPr>
        <w:tc>
          <w:tcPr>
            <w:tcW w:type="dxa" w:w="2268"/>
            <w:tcBorders/>
            <w:shd w:fill="FFF2CC" w:color="auto" w:val="clear"/>
            <w:vAlign w:val="center"/>
          </w:tcPr>
          <w:p>
            <w:pPr>
              <w:spacing w:before="6"/>
              <w:ind w:left="110" w:right="282"/>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Nositelji aktivnosti</w:t>
            </w:r>
          </w:p>
        </w:tc>
        <w:tc>
          <w:tcPr>
            <w:tcW w:type="dxa" w:w="6520"/>
            <w:gridSpan w:val="2"/>
            <w:tcBorders/>
            <w:vAlign w:val="center"/>
          </w:tcPr>
          <w:p>
            <w:pPr>
              <w:spacing/>
              <w:rPr>
                <w:rFonts w:ascii="Times New Roman" w:hAnsi="Times New Roman" w:eastAsia="Times New Roman" w:cs="Times New Roman"/>
                <w:iCs/>
                <w:sz w:val="24"/>
                <w:szCs w:val="24"/>
              </w:rPr>
            </w:pPr>
            <w:r>
              <w:rPr>
                <w:rFonts w:ascii="Times New Roman" w:hAnsi="Times New Roman" w:eastAsia="Times New Roman" w:cs="Times New Roman"/>
                <w:iCs/>
                <w:sz w:val="24"/>
                <w:szCs w:val="24"/>
                <w:lang w:val="hr-HR"/>
              </w:rPr>
              <w:t xml:space="preserve">Gradsko društvo Crvenog križa Otočac, Dijana Nikšić</w:t>
            </w:r>
          </w:p>
        </w:tc>
      </w:tr>
      <w:tr>
        <w:trPr>
          <w:trHeight w:val="309" w:hRule="atLeast"/>
          <w:jc w:val="center"/>
        </w:trPr>
        <w:tc>
          <w:tcPr>
            <w:tcW w:type="dxa" w:w="2268"/>
            <w:tcBorders/>
            <w:shd w:fill="FFF2CC" w:color="auto" w:val="clear"/>
            <w:vAlign w:val="center"/>
          </w:tcPr>
          <w:p>
            <w:pPr>
              <w:spacing w:before="34"/>
              <w:ind w:left="110"/>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lang w:val="hr-HR"/>
              </w:rPr>
              <w:t xml:space="preserve">Način realizacije</w:t>
            </w:r>
          </w:p>
        </w:tc>
        <w:tc>
          <w:tcPr>
            <w:tcW w:type="dxa" w:w="6520"/>
            <w:gridSpan w:val="2"/>
            <w:tcBorders/>
            <w:vAlign w:val="center"/>
          </w:tcPr>
          <w:p>
            <w:pPr>
              <w:spacing/>
              <w:rPr>
                <w:rFonts w:ascii="Times New Roman" w:hAnsi="Times New Roman" w:cs="Times New Roman"/>
                <w:sz w:val="24"/>
                <w:szCs w:val="24"/>
              </w:rPr>
            </w:pPr>
            <w:r>
              <w:rPr>
                <w:rFonts w:ascii="Times New Roman" w:hAnsi="Times New Roman" w:cs="Times New Roman"/>
                <w:sz w:val="24"/>
                <w:szCs w:val="24"/>
                <w:lang w:val="hr-HR"/>
              </w:rPr>
              <w:t xml:space="preserve">Predavanje na teme:</w:t>
            </w:r>
          </w:p>
          <w:p>
            <w:pPr>
              <w:spacing/>
              <w:rPr>
                <w:rFonts w:ascii="Times New Roman" w:hAnsi="Times New Roman" w:cs="Times New Roman"/>
                <w:sz w:val="24"/>
                <w:szCs w:val="24"/>
              </w:rPr>
            </w:pPr>
            <w:r>
              <w:rPr>
                <w:rFonts w:ascii="Times New Roman" w:hAnsi="Times New Roman" w:cs="Times New Roman"/>
                <w:sz w:val="24"/>
                <w:szCs w:val="24"/>
                <w:lang w:val="hr-HR"/>
              </w:rPr>
              <w:t xml:space="preserve">1. Tko je dobrovoljni davatelj krvi?</w:t>
            </w:r>
          </w:p>
          <w:p>
            <w:pPr>
              <w:spacing/>
              <w:rPr>
                <w:rFonts w:ascii="Times New Roman" w:hAnsi="Times New Roman" w:cs="Times New Roman"/>
                <w:sz w:val="24"/>
                <w:szCs w:val="24"/>
              </w:rPr>
            </w:pPr>
            <w:r>
              <w:rPr>
                <w:rFonts w:ascii="Times New Roman" w:hAnsi="Times New Roman" w:cs="Times New Roman"/>
                <w:sz w:val="24"/>
                <w:szCs w:val="24"/>
                <w:lang w:val="hr-HR"/>
              </w:rPr>
              <w:t xml:space="preserve">2. Kako se postaje dobrovoljni davatelj krvi?</w:t>
            </w:r>
          </w:p>
          <w:p>
            <w:pPr>
              <w:spacing/>
              <w:rPr>
                <w:rFonts w:ascii="Times New Roman" w:hAnsi="Times New Roman" w:cs="Times New Roman"/>
                <w:sz w:val="24"/>
                <w:szCs w:val="24"/>
              </w:rPr>
            </w:pPr>
            <w:r>
              <w:rPr>
                <w:rFonts w:ascii="Times New Roman" w:hAnsi="Times New Roman" w:cs="Times New Roman"/>
                <w:sz w:val="24"/>
                <w:szCs w:val="24"/>
                <w:lang w:val="hr-HR"/>
              </w:rPr>
              <w:t xml:space="preserve">3. Koliko često i tko može dati krv?</w:t>
            </w:r>
          </w:p>
          <w:p>
            <w:pPr>
              <w:spacing/>
              <w:rPr>
                <w:rFonts w:ascii="Times New Roman" w:hAnsi="Times New Roman" w:cs="Times New Roman"/>
                <w:sz w:val="24"/>
                <w:szCs w:val="24"/>
              </w:rPr>
            </w:pPr>
            <w:r>
              <w:rPr>
                <w:rFonts w:ascii="Times New Roman" w:hAnsi="Times New Roman" w:cs="Times New Roman"/>
                <w:sz w:val="24"/>
                <w:szCs w:val="24"/>
                <w:lang w:val="hr-HR"/>
              </w:rPr>
              <w:t xml:space="preserve">4. Koji su razlozi privremenog odbijanja davatelja?</w:t>
            </w:r>
          </w:p>
        </w:tc>
      </w:tr>
      <w:tr>
        <w:trPr>
          <w:trHeight w:val="273" w:hRule="atLeast"/>
          <w:jc w:val="center"/>
        </w:trPr>
        <w:tc>
          <w:tcPr>
            <w:tcW w:type="dxa" w:w="2268"/>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Vremenik</w:t>
            </w:r>
          </w:p>
        </w:tc>
        <w:tc>
          <w:tcPr>
            <w:tcW w:type="dxa" w:w="3105"/>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Okvirni troškovnik</w:t>
            </w:r>
          </w:p>
        </w:tc>
        <w:tc>
          <w:tcPr>
            <w:tcW w:type="dxa" w:w="3415"/>
            <w:tcBorders/>
            <w:shd w:fill="FFF2CC" w:color="auto" w:val="clear"/>
            <w:vAlign w:val="center"/>
          </w:tcPr>
          <w:p>
            <w:pPr>
              <w:spacing/>
              <w:rPr>
                <w:rFonts w:ascii="Times New Roman" w:hAnsi="Times New Roman" w:cs="Times New Roman"/>
                <w:b/>
                <w:sz w:val="24"/>
                <w:szCs w:val="24"/>
              </w:rPr>
            </w:pPr>
            <w:r>
              <w:rPr>
                <w:rFonts w:ascii="Times New Roman" w:hAnsi="Times New Roman" w:cs="Times New Roman"/>
                <w:b/>
                <w:sz w:val="24"/>
                <w:szCs w:val="24"/>
              </w:rPr>
              <w:t xml:space="preserve">Način praćenja i vrednovanja</w:t>
            </w:r>
          </w:p>
        </w:tc>
      </w:tr>
      <w:tr>
        <w:trPr>
          <w:trHeight w:val="596" w:hRule="atLeast"/>
          <w:jc w:val="center"/>
        </w:trPr>
        <w:tc>
          <w:tcPr>
            <w:tcW w:type="dxa" w:w="2268"/>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Prema dogovoru s Gradskim društvom Crvenog križa Otočac.</w:t>
            </w:r>
          </w:p>
        </w:tc>
        <w:tc>
          <w:tcPr>
            <w:tcW w:type="dxa" w:w="3105"/>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Nema dodatnih troškova</w:t>
            </w:r>
          </w:p>
        </w:tc>
        <w:tc>
          <w:tcPr>
            <w:tcW w:type="dxa" w:w="3415"/>
            <w:tcBorders/>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Usmena provjera razumijevanja i usvojenosti sadržaja u završnom razgovoru.</w:t>
            </w:r>
          </w:p>
        </w:tc>
      </w:tr>
    </w:tbl>
    <w:p>
      <w:pPr>
        <w:spacing/>
        <w:rPr>
          <w:rFonts w:ascii="Times New Roman" w:hAnsi="Times New Roman" w:eastAsia="Calibri" w:cs="Times New Roman"/>
          <w:b/>
          <w:bCs/>
          <w:sz w:val="28"/>
          <w:szCs w:val="28"/>
          <w:lang w:eastAsia="hr-HR"/>
        </w:rPr>
      </w:pPr>
      <w:bookmarkStart w:id="158" w:name="_Toc210519695"/>
      <w:bookmarkStart w:id="159" w:name="_Toc210519965"/>
    </w:p>
    <w:p>
      <w:pPr>
        <w:spacing/>
        <w:rPr>
          <w:lang w:eastAsia="hr-HR"/>
        </w:rPr>
      </w:pPr>
    </w:p>
    <w:p>
      <w:pPr>
        <w:pStyle w:val="Naslov1"/>
        <w:spacing/>
        <w:rPr/>
      </w:pPr>
      <w:bookmarkStart w:id="160" w:name="_Toc242149970"/>
      <w:r>
        <w:rPr/>
        <w:t xml:space="preserve">11. GODIŠNJI PLAN I PROGRAM RADA UČENIČKOG DOMA</w:t>
      </w:r>
      <w:bookmarkEnd w:id="158"/>
      <w:bookmarkEnd w:id="159"/>
      <w:bookmarkEnd w:id="160"/>
    </w:p>
    <w:p>
      <w:pPr>
        <w:widowControl w:val="false"/>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Osnovna</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z w:val="24"/>
          <w:szCs w:val="24"/>
        </w:rPr>
        <w:t xml:space="preserve">djelatnost</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 xml:space="preserve">Doma</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5"/>
          <w:sz w:val="24"/>
          <w:szCs w:val="24"/>
        </w:rPr>
        <w:t xml:space="preserve">je:</w:t>
      </w:r>
    </w:p>
    <w:p>
      <w:pPr>
        <w:pStyle w:val="Odlomakpopisa"/>
        <w:widowControl w:val="false"/>
        <w:numPr>
          <w:ilvl w:val="0"/>
          <w:numId w:val="11"/>
        </w:numPr>
        <w:autoSpaceDE w:val="false"/>
        <w:autoSpaceDN w:val="false"/>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ostvarivanje</w:t>
      </w:r>
      <w:r>
        <w:rPr>
          <w:rFonts w:ascii="Times New Roman" w:hAnsi="Times New Roman" w:eastAsia="Times New Roman" w:cs="Times New Roman"/>
          <w:spacing w:val="-12"/>
          <w:sz w:val="24"/>
        </w:rPr>
        <w:t xml:space="preserve"> </w:t>
      </w:r>
      <w:r>
        <w:rPr>
          <w:rFonts w:ascii="Times New Roman" w:hAnsi="Times New Roman" w:eastAsia="Times New Roman" w:cs="Times New Roman"/>
          <w:sz w:val="24"/>
        </w:rPr>
        <w:t xml:space="preserve">programa</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odgojno-obrazovnog</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rada</w:t>
      </w:r>
      <w:r>
        <w:rPr>
          <w:rFonts w:ascii="Times New Roman" w:hAnsi="Times New Roman" w:eastAsia="Times New Roman" w:cs="Times New Roman"/>
          <w:spacing w:val="-12"/>
          <w:sz w:val="24"/>
        </w:rPr>
        <w:t xml:space="preserve"> </w:t>
      </w:r>
      <w:r>
        <w:rPr>
          <w:rFonts w:ascii="Times New Roman" w:hAnsi="Times New Roman" w:eastAsia="Times New Roman" w:cs="Times New Roman"/>
          <w:sz w:val="24"/>
        </w:rPr>
        <w:t xml:space="preserve">s</w:t>
      </w:r>
      <w:r>
        <w:rPr>
          <w:rFonts w:ascii="Times New Roman" w:hAnsi="Times New Roman" w:eastAsia="Times New Roman" w:cs="Times New Roman"/>
          <w:spacing w:val="-11"/>
          <w:sz w:val="24"/>
        </w:rPr>
        <w:t xml:space="preserve"> </w:t>
      </w:r>
      <w:r>
        <w:rPr>
          <w:rFonts w:ascii="Times New Roman" w:hAnsi="Times New Roman" w:eastAsia="Times New Roman" w:cs="Times New Roman"/>
          <w:spacing w:val="-2"/>
          <w:sz w:val="24"/>
        </w:rPr>
        <w:t xml:space="preserve">učenicima</w:t>
      </w:r>
    </w:p>
    <w:p>
      <w:pPr>
        <w:pStyle w:val="Odlomakpopisa"/>
        <w:widowControl w:val="false"/>
        <w:numPr>
          <w:ilvl w:val="0"/>
          <w:numId w:val="11"/>
        </w:numPr>
        <w:autoSpaceDE w:val="false"/>
        <w:autoSpaceDN w:val="false"/>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ostvarivanje</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programa</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smještaja</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prehrane</w:t>
      </w:r>
      <w:r>
        <w:rPr>
          <w:rFonts w:ascii="Times New Roman" w:hAnsi="Times New Roman" w:eastAsia="Times New Roman" w:cs="Times New Roman"/>
          <w:spacing w:val="-11"/>
          <w:sz w:val="24"/>
        </w:rPr>
        <w:t xml:space="preserve"> </w:t>
      </w:r>
      <w:r>
        <w:rPr>
          <w:rFonts w:ascii="Times New Roman" w:hAnsi="Times New Roman" w:eastAsia="Times New Roman" w:cs="Times New Roman"/>
          <w:spacing w:val="-2"/>
          <w:sz w:val="24"/>
        </w:rPr>
        <w:t xml:space="preserve">učenika</w:t>
      </w:r>
    </w:p>
    <w:p>
      <w:pPr>
        <w:pStyle w:val="Odlomakpopisa"/>
        <w:widowControl w:val="false"/>
        <w:numPr>
          <w:ilvl w:val="0"/>
          <w:numId w:val="11"/>
        </w:numPr>
        <w:autoSpaceDE w:val="false"/>
        <w:autoSpaceDN w:val="false"/>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ostvarivanje</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kulturne</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umjetničke</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aktivnosti</w:t>
      </w:r>
      <w:r>
        <w:rPr>
          <w:rFonts w:ascii="Times New Roman" w:hAnsi="Times New Roman" w:eastAsia="Times New Roman" w:cs="Times New Roman"/>
          <w:spacing w:val="-10"/>
          <w:sz w:val="24"/>
        </w:rPr>
        <w:t xml:space="preserve"> </w:t>
      </w:r>
      <w:r>
        <w:rPr>
          <w:rFonts w:ascii="Times New Roman" w:hAnsi="Times New Roman" w:eastAsia="Times New Roman" w:cs="Times New Roman"/>
          <w:spacing w:val="-2"/>
          <w:sz w:val="24"/>
        </w:rPr>
        <w:t xml:space="preserve">učenik</w:t>
      </w:r>
      <w:r>
        <w:rPr>
          <w:rFonts w:ascii="Times New Roman" w:hAnsi="Times New Roman" w:eastAsia="Times New Roman" w:cs="Times New Roman"/>
          <w:sz w:val="24"/>
        </w:rPr>
        <w:t xml:space="preserve">a</w:t>
      </w:r>
    </w:p>
    <w:p>
      <w:pPr>
        <w:pStyle w:val="Odlomakpopisa"/>
        <w:widowControl w:val="false"/>
        <w:numPr>
          <w:ilvl w:val="0"/>
          <w:numId w:val="11"/>
        </w:numPr>
        <w:autoSpaceDE w:val="false"/>
        <w:autoSpaceDN w:val="false"/>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organiziranje</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tehničke</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športske</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aktivnosti</w:t>
      </w:r>
      <w:r>
        <w:rPr>
          <w:rFonts w:ascii="Times New Roman" w:hAnsi="Times New Roman" w:eastAsia="Times New Roman" w:cs="Times New Roman"/>
          <w:spacing w:val="-9"/>
          <w:sz w:val="24"/>
        </w:rPr>
        <w:t xml:space="preserve"> </w:t>
      </w:r>
      <w:r>
        <w:rPr>
          <w:rFonts w:ascii="Times New Roman" w:hAnsi="Times New Roman" w:eastAsia="Times New Roman" w:cs="Times New Roman"/>
          <w:spacing w:val="-2"/>
          <w:sz w:val="24"/>
        </w:rPr>
        <w:t xml:space="preserve">učenika</w:t>
      </w:r>
    </w:p>
    <w:p>
      <w:pPr>
        <w:pStyle w:val="Odlomakpopisa"/>
        <w:widowControl w:val="false"/>
        <w:numPr>
          <w:ilvl w:val="0"/>
          <w:numId w:val="11"/>
        </w:numPr>
        <w:autoSpaceDE w:val="false"/>
        <w:autoSpaceDN w:val="false"/>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organiziranje</w:t>
      </w:r>
      <w:r>
        <w:rPr>
          <w:rFonts w:ascii="Times New Roman" w:hAnsi="Times New Roman" w:eastAsia="Times New Roman" w:cs="Times New Roman"/>
          <w:spacing w:val="-13"/>
          <w:sz w:val="24"/>
        </w:rPr>
        <w:t xml:space="preserve"> </w:t>
      </w:r>
      <w:r>
        <w:rPr>
          <w:rFonts w:ascii="Times New Roman" w:hAnsi="Times New Roman" w:eastAsia="Times New Roman" w:cs="Times New Roman"/>
          <w:sz w:val="24"/>
        </w:rPr>
        <w:t xml:space="preserve">kreativnog</w:t>
      </w:r>
      <w:r>
        <w:rPr>
          <w:rFonts w:ascii="Times New Roman" w:hAnsi="Times New Roman" w:eastAsia="Times New Roman" w:cs="Times New Roman"/>
          <w:spacing w:val="-14"/>
          <w:sz w:val="24"/>
        </w:rPr>
        <w:t xml:space="preserve"> </w:t>
      </w:r>
      <w:r>
        <w:rPr>
          <w:rFonts w:ascii="Times New Roman" w:hAnsi="Times New Roman" w:eastAsia="Times New Roman" w:cs="Times New Roman"/>
          <w:sz w:val="24"/>
        </w:rPr>
        <w:t xml:space="preserve">korištenja</w:t>
      </w:r>
      <w:r>
        <w:rPr>
          <w:rFonts w:ascii="Times New Roman" w:hAnsi="Times New Roman" w:eastAsia="Times New Roman" w:cs="Times New Roman"/>
          <w:spacing w:val="-14"/>
          <w:sz w:val="24"/>
        </w:rPr>
        <w:t xml:space="preserve"> </w:t>
      </w:r>
      <w:r>
        <w:rPr>
          <w:rFonts w:ascii="Times New Roman" w:hAnsi="Times New Roman" w:eastAsia="Times New Roman" w:cs="Times New Roman"/>
          <w:sz w:val="24"/>
        </w:rPr>
        <w:t xml:space="preserve">slobodnog</w:t>
      </w:r>
      <w:r>
        <w:rPr>
          <w:rFonts w:ascii="Times New Roman" w:hAnsi="Times New Roman" w:eastAsia="Times New Roman" w:cs="Times New Roman"/>
          <w:spacing w:val="-14"/>
          <w:sz w:val="24"/>
        </w:rPr>
        <w:t xml:space="preserve"> </w:t>
      </w:r>
      <w:r>
        <w:rPr>
          <w:rFonts w:ascii="Times New Roman" w:hAnsi="Times New Roman" w:eastAsia="Times New Roman" w:cs="Times New Roman"/>
          <w:sz w:val="24"/>
        </w:rPr>
        <w:t xml:space="preserve">vremena</w:t>
      </w:r>
      <w:r>
        <w:rPr>
          <w:rFonts w:ascii="Times New Roman" w:hAnsi="Times New Roman" w:eastAsia="Times New Roman" w:cs="Times New Roman"/>
          <w:spacing w:val="-14"/>
          <w:sz w:val="24"/>
        </w:rPr>
        <w:t xml:space="preserve"> </w:t>
      </w:r>
      <w:r>
        <w:rPr>
          <w:rFonts w:ascii="Times New Roman" w:hAnsi="Times New Roman" w:eastAsia="Times New Roman" w:cs="Times New Roman"/>
          <w:spacing w:val="-2"/>
          <w:sz w:val="24"/>
        </w:rPr>
        <w:t xml:space="preserve">učenika</w:t>
      </w:r>
    </w:p>
    <w:p>
      <w:pPr>
        <w:pStyle w:val="Odlomakpopisa"/>
        <w:widowControl w:val="false"/>
        <w:numPr>
          <w:ilvl w:val="0"/>
          <w:numId w:val="11"/>
        </w:numPr>
        <w:autoSpaceDE w:val="false"/>
        <w:autoSpaceDN w:val="false"/>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skrb</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o</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psihofizičkom</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zdravlju</w:t>
      </w:r>
      <w:r>
        <w:rPr>
          <w:rFonts w:ascii="Times New Roman" w:hAnsi="Times New Roman" w:eastAsia="Times New Roman" w:cs="Times New Roman"/>
          <w:spacing w:val="-9"/>
          <w:sz w:val="24"/>
        </w:rPr>
        <w:t xml:space="preserve"> </w:t>
      </w:r>
      <w:r>
        <w:rPr>
          <w:rFonts w:ascii="Times New Roman" w:hAnsi="Times New Roman" w:eastAsia="Times New Roman" w:cs="Times New Roman"/>
          <w:spacing w:val="-2"/>
          <w:sz w:val="24"/>
        </w:rPr>
        <w:t xml:space="preserve">učenika</w:t>
      </w:r>
      <w:r>
        <w:rPr>
          <w:rFonts w:ascii="Times New Roman" w:hAnsi="Times New Roman" w:eastAsia="Times New Roman" w:cs="Times New Roman"/>
          <w:spacing w:val="-2"/>
          <w:sz w:val="24"/>
        </w:rPr>
        <w:t xml:space="preserve">.</w:t>
      </w:r>
    </w:p>
    <w:p>
      <w:pPr>
        <w:widowControl w:val="false"/>
        <w:autoSpaceDE w:val="false"/>
        <w:autoSpaceDN w:val="false"/>
        <w:spacing w:after="0" w:line="240" w:lineRule="auto"/>
        <w:jc w:val="both"/>
        <w:rPr>
          <w:rFonts w:ascii="Times New Roman" w:hAnsi="Times New Roman" w:eastAsia="Times New Roman" w:cs="Times New Roman"/>
          <w:sz w:val="24"/>
          <w:szCs w:val="24"/>
        </w:rPr>
      </w:pPr>
    </w:p>
    <w:p>
      <w:pPr>
        <w:widowControl w:val="false"/>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Domska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djelatnost</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je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dio</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djelatnosti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Škole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s</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njome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je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programski </w:t>
      </w:r>
      <w:r>
        <w:rPr>
          <w:rFonts w:ascii="Times New Roman" w:hAnsi="Times New Roman" w:eastAsia="Times New Roman" w:cs="Times New Roman"/>
          <w:spacing w:val="-2"/>
          <w:sz w:val="24"/>
          <w:szCs w:val="24"/>
        </w:rPr>
        <w:t xml:space="preserve">povezana.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Programiranje odgojno-obrazovnog rada i ukupnog rada Doma usklađeno je s Pravilnikom o normi neposrednog odgojno-obrazovnog rada i drugih poslova u srednjoj školi naputkom Uprave za nadzor Ministarstva znanosti, obrazovanja i športa (savjetnik-nadzornik za učeničke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domove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RH),</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temelji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na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višegodišnjem</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radnom</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iskustvu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pedagoških</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djelatnika </w:t>
      </w:r>
      <w:r>
        <w:rPr>
          <w:rFonts w:ascii="Times New Roman" w:hAnsi="Times New Roman" w:eastAsia="Times New Roman" w:cs="Times New Roman"/>
          <w:spacing w:val="-2"/>
          <w:sz w:val="24"/>
          <w:szCs w:val="24"/>
        </w:rPr>
        <w:t xml:space="preserve">Doma.</w:t>
      </w:r>
    </w:p>
    <w:p>
      <w:pPr>
        <w:widowControl w:val="false"/>
        <w:autoSpaceDE w:val="false"/>
        <w:autoSpaceDN w:val="false"/>
        <w:spacing w:after="0" w:line="240" w:lineRule="auto"/>
        <w:rPr>
          <w:rFonts w:ascii="Times New Roman" w:hAnsi="Times New Roman" w:eastAsia="Times New Roman" w:cs="Times New Roman"/>
          <w:sz w:val="20"/>
          <w:szCs w:val="24"/>
        </w:rPr>
      </w:pPr>
    </w:p>
    <w:p>
      <w:pPr>
        <w:pStyle w:val="Naslov2"/>
        <w:spacing/>
        <w:rPr/>
      </w:pPr>
      <w:bookmarkStart w:id="161" w:name="_TOC_250012"/>
      <w:r>
        <w:rPr/>
        <w:t xml:space="preserve"> </w:t>
      </w:r>
      <w:bookmarkStart w:id="162" w:name="_Toc242149971"/>
      <w:r>
        <w:rPr/>
        <w:t xml:space="preserve">11.1. </w:t>
      </w:r>
      <w:r>
        <w:rPr/>
        <w:t xml:space="preserve">Namjena i značenje Učeničkog </w:t>
      </w:r>
      <w:bookmarkEnd w:id="161"/>
      <w:r>
        <w:rPr/>
        <w:t xml:space="preserve">doma</w:t>
      </w:r>
      <w:bookmarkEnd w:id="162"/>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Dom je namijenjen prvenstveno učenicima Srednje škole Otočac. U slučaju nepotpune uporabe kapaciteta Doma, isti se namjenjuje za potrebe studenata, te polaznicima seminara, simpozija, tečajeva, zimskih i ljetnih škola koje organiziraju društvene ustanove i druge organizacije u okviru permanentnog obrazovanja, te smještaj sudionika raznih kulturnih i sportskih manifestacija.</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Pedagoškim standardima utvrđuju se osnovni uvjeti</w:t>
      </w:r>
      <w:r>
        <w:rPr>
          <w:rFonts w:ascii="Times New Roman" w:hAnsi="Times New Roman" w:cs="Times New Roman"/>
          <w:sz w:val="24"/>
          <w:szCs w:val="24"/>
        </w:rPr>
        <w:t xml:space="preserve"> i mjerila ostvarivanja odgojno-</w:t>
      </w:r>
      <w:r>
        <w:rPr>
          <w:rFonts w:ascii="Times New Roman" w:hAnsi="Times New Roman" w:cs="Times New Roman"/>
          <w:sz w:val="24"/>
          <w:szCs w:val="24"/>
        </w:rPr>
        <w:t xml:space="preserve">obrazovnih planova i programa u domovima, a isti treba pridonijeti:</w:t>
      </w:r>
    </w:p>
    <w:p>
      <w:pPr>
        <w:pStyle w:val="Odlomakpopisa"/>
        <w:numPr>
          <w:ilvl w:val="0"/>
          <w:numId w:val="19"/>
        </w:numPr>
        <w:spacing w:line="240" w:lineRule="auto"/>
        <w:jc w:val="both"/>
        <w:rPr>
          <w:rFonts w:ascii="Times New Roman" w:hAnsi="Times New Roman" w:cs="Times New Roman"/>
          <w:sz w:val="24"/>
          <w:szCs w:val="24"/>
        </w:rPr>
      </w:pPr>
      <w:r>
        <w:rPr>
          <w:rFonts w:ascii="Times New Roman" w:hAnsi="Times New Roman" w:eastAsia="Times New Roman" w:cs="Times New Roman"/>
          <w:sz w:val="24"/>
        </w:rPr>
        <w:t xml:space="preserve">uspješnijem</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ostvarivanju</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ciljeva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zadaća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odgojno-obrazovnih</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planova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1"/>
          <w:sz w:val="24"/>
        </w:rPr>
        <w:t xml:space="preserve"> </w:t>
      </w:r>
      <w:r>
        <w:rPr>
          <w:rFonts w:ascii="Times New Roman" w:hAnsi="Times New Roman" w:eastAsia="Times New Roman" w:cs="Times New Roman"/>
          <w:spacing w:val="-2"/>
          <w:sz w:val="24"/>
        </w:rPr>
        <w:t xml:space="preserve">programa</w:t>
      </w:r>
    </w:p>
    <w:p>
      <w:pPr>
        <w:pStyle w:val="Odlomakpopisa"/>
        <w:numPr>
          <w:ilvl w:val="0"/>
          <w:numId w:val="19"/>
        </w:numPr>
        <w:spacing w:line="240" w:lineRule="auto"/>
        <w:jc w:val="both"/>
        <w:rPr>
          <w:rFonts w:ascii="Times New Roman" w:hAnsi="Times New Roman" w:cs="Times New Roman"/>
          <w:sz w:val="24"/>
          <w:szCs w:val="24"/>
        </w:rPr>
      </w:pPr>
      <w:r>
        <w:rPr>
          <w:rFonts w:ascii="Times New Roman" w:hAnsi="Times New Roman" w:eastAsia="Times New Roman" w:cs="Times New Roman"/>
          <w:sz w:val="24"/>
        </w:rPr>
        <w:t xml:space="preserve">podizanje</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kvalitete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učinkovitosti</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odgoja,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obrazovanja</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kulture</w:t>
      </w:r>
      <w:r>
        <w:rPr>
          <w:rFonts w:ascii="Times New Roman" w:hAnsi="Times New Roman" w:eastAsia="Times New Roman" w:cs="Times New Roman"/>
          <w:spacing w:val="-2"/>
          <w:sz w:val="24"/>
        </w:rPr>
        <w:t xml:space="preserve"> življenja</w:t>
      </w:r>
    </w:p>
    <w:p>
      <w:pPr>
        <w:pStyle w:val="Odlomakpopisa"/>
        <w:numPr>
          <w:ilvl w:val="0"/>
          <w:numId w:val="19"/>
        </w:numPr>
        <w:spacing w:line="240" w:lineRule="auto"/>
        <w:jc w:val="both"/>
        <w:rPr>
          <w:rFonts w:ascii="Times New Roman" w:hAnsi="Times New Roman" w:cs="Times New Roman"/>
          <w:sz w:val="24"/>
          <w:szCs w:val="24"/>
        </w:rPr>
      </w:pPr>
      <w:r>
        <w:rPr>
          <w:rFonts w:ascii="Times New Roman" w:hAnsi="Times New Roman" w:eastAsia="Times New Roman" w:cs="Times New Roman"/>
          <w:sz w:val="24"/>
        </w:rPr>
        <w:t xml:space="preserve">jačanju</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odgojne uloge</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škole i učeničkog</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doma, njihove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kulture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 društvene </w:t>
      </w:r>
      <w:r>
        <w:rPr>
          <w:rFonts w:ascii="Times New Roman" w:hAnsi="Times New Roman" w:eastAsia="Times New Roman" w:cs="Times New Roman"/>
          <w:spacing w:val="-2"/>
          <w:sz w:val="24"/>
        </w:rPr>
        <w:t xml:space="preserve">djelatnosti</w:t>
      </w:r>
    </w:p>
    <w:p>
      <w:pPr>
        <w:pStyle w:val="Odlomakpopisa"/>
        <w:numPr>
          <w:ilvl w:val="0"/>
          <w:numId w:val="19"/>
        </w:numPr>
        <w:spacing w:line="240" w:lineRule="auto"/>
        <w:jc w:val="both"/>
        <w:rPr>
          <w:rFonts w:ascii="Times New Roman" w:hAnsi="Times New Roman" w:cs="Times New Roman"/>
          <w:sz w:val="24"/>
          <w:szCs w:val="24"/>
        </w:rPr>
      </w:pPr>
      <w:r>
        <w:rPr>
          <w:rFonts w:ascii="Times New Roman" w:hAnsi="Times New Roman" w:eastAsia="Times New Roman" w:cs="Times New Roman"/>
          <w:sz w:val="24"/>
        </w:rPr>
        <w:t xml:space="preserve">optimalnom</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ustroju</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odgojno-obrazovnog</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procesa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slobodnog</w:t>
      </w:r>
      <w:r>
        <w:rPr>
          <w:rFonts w:ascii="Times New Roman" w:hAnsi="Times New Roman" w:eastAsia="Times New Roman" w:cs="Times New Roman"/>
          <w:spacing w:val="-5"/>
          <w:sz w:val="24"/>
        </w:rPr>
        <w:t xml:space="preserve"> </w:t>
      </w:r>
      <w:r>
        <w:rPr>
          <w:rFonts w:ascii="Times New Roman" w:hAnsi="Times New Roman" w:eastAsia="Times New Roman" w:cs="Times New Roman"/>
          <w:spacing w:val="-2"/>
          <w:sz w:val="24"/>
        </w:rPr>
        <w:t xml:space="preserve">vremena</w:t>
      </w:r>
    </w:p>
    <w:p>
      <w:pPr>
        <w:pStyle w:val="Odlomakpopisa"/>
        <w:numPr>
          <w:ilvl w:val="0"/>
          <w:numId w:val="19"/>
        </w:numPr>
        <w:spacing w:line="240" w:lineRule="auto"/>
        <w:jc w:val="both"/>
        <w:rPr>
          <w:rFonts w:ascii="Times New Roman" w:hAnsi="Times New Roman" w:cs="Times New Roman"/>
          <w:sz w:val="24"/>
          <w:szCs w:val="24"/>
        </w:rPr>
      </w:pPr>
      <w:r>
        <w:rPr>
          <w:rFonts w:ascii="Times New Roman" w:hAnsi="Times New Roman" w:eastAsia="Times New Roman" w:cs="Times New Roman"/>
          <w:sz w:val="24"/>
        </w:rPr>
        <w:t xml:space="preserve">djelotvornijem uvođenju suvremena nastavne tehnike i </w:t>
      </w:r>
      <w:r>
        <w:rPr>
          <w:rFonts w:ascii="Times New Roman" w:hAnsi="Times New Roman" w:eastAsia="Times New Roman" w:cs="Times New Roman"/>
          <w:sz w:val="24"/>
        </w:rPr>
        <w:t xml:space="preserve">tehnologije u odgojno-</w:t>
      </w:r>
      <w:r>
        <w:rPr>
          <w:rFonts w:ascii="Times New Roman" w:hAnsi="Times New Roman" w:eastAsia="Times New Roman" w:cs="Times New Roman"/>
          <w:sz w:val="24"/>
        </w:rPr>
        <w:t xml:space="preserve">obrazovnom</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radu,</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te</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stvaranju</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povoljnih</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uvjeta</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za</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slobodno</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stvaralaštvo</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učenika</w:t>
      </w:r>
    </w:p>
    <w:p>
      <w:pPr>
        <w:pStyle w:val="Odlomakpopisa"/>
        <w:numPr>
          <w:ilvl w:val="0"/>
          <w:numId w:val="19"/>
        </w:numPr>
        <w:spacing w:line="240" w:lineRule="auto"/>
        <w:jc w:val="both"/>
        <w:rPr>
          <w:rFonts w:ascii="Times New Roman" w:hAnsi="Times New Roman" w:cs="Times New Roman"/>
          <w:sz w:val="24"/>
          <w:szCs w:val="24"/>
        </w:rPr>
      </w:pPr>
      <w:r>
        <w:rPr>
          <w:rFonts w:ascii="Times New Roman" w:hAnsi="Times New Roman" w:eastAsia="Times New Roman" w:cs="Times New Roman"/>
          <w:sz w:val="24"/>
        </w:rPr>
        <w:t xml:space="preserve">privatnoj</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inicijativi</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širenju</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učeničke</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slobode</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odabiru</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odgojno-obrazovnog </w:t>
      </w:r>
      <w:r>
        <w:rPr>
          <w:rFonts w:ascii="Times New Roman" w:hAnsi="Times New Roman" w:eastAsia="Times New Roman" w:cs="Times New Roman"/>
          <w:spacing w:val="-2"/>
          <w:sz w:val="24"/>
        </w:rPr>
        <w:t xml:space="preserve">programa</w:t>
      </w:r>
      <w:r>
        <w:rPr>
          <w:rFonts w:ascii="Times New Roman" w:hAnsi="Times New Roman" w:eastAsia="Times New Roman" w:cs="Times New Roman"/>
          <w:spacing w:val="-2"/>
          <w:sz w:val="24"/>
        </w:rPr>
        <w:t xml:space="preserve">.</w:t>
      </w:r>
      <w:r>
        <w:rPr>
          <w:rFonts w:ascii="Times New Roman" w:hAnsi="Times New Roman" w:eastAsia="Times New Roman" w:cs="Times New Roman"/>
          <w:sz w:val="24"/>
          <w:szCs w:val="24"/>
        </w:rPr>
        <w:t xml:space="preserve">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Ustrojem odgojno-obrazovne djelatnosti Dom pridonosi razvoju osobnosti svakog pojedinca i njegovih kvaliteta, a pri tome se njegova primarna uloga: stjecanje stručnog srednjeg obrazovanja, proširuje na skrb o tjelesnom-zdravstvenom stanju učenika, njihovim športsko-rekreativnim i kulturno-zabavnim potrebama.</w:t>
      </w:r>
    </w:p>
    <w:p>
      <w:pPr>
        <w:spacing w:line="240" w:lineRule="auto"/>
        <w:jc w:val="both"/>
        <w:rPr>
          <w:rFonts w:ascii="Times New Roman" w:hAnsi="Times New Roman" w:cs="Times New Roman"/>
          <w:sz w:val="24"/>
          <w:szCs w:val="24"/>
        </w:rPr>
        <w:sectPr>
          <w:type w:val="nextPage"/>
          <w:pgSz w:w="11910" w:h="16840"/>
          <w:pgMar w:top="1040" w:right="1137" w:bottom="840" w:left="1418" w:header="0" w:footer="580" w:gutter="0"/>
          <w:pgBorders/>
          <w:pgNumType w:fmt="decimal"/>
          <w:cols w:num="1" w:equalWidth="1" w:space="720"/>
        </w:sectPr>
      </w:pPr>
      <w:r>
        <w:rPr>
          <w:rFonts w:ascii="Times New Roman" w:hAnsi="Times New Roman" w:cs="Times New Roman"/>
          <w:sz w:val="24"/>
          <w:szCs w:val="24"/>
        </w:rPr>
        <w:t xml:space="preserve">Odgojno-obrazovne procese u Domu uklju</w:t>
      </w:r>
      <w:r>
        <w:rPr>
          <w:rFonts w:ascii="Times New Roman" w:hAnsi="Times New Roman" w:cs="Times New Roman"/>
          <w:sz w:val="24"/>
          <w:szCs w:val="24"/>
        </w:rPr>
        <w:t xml:space="preserve">čivat</w:t>
      </w:r>
      <w:r>
        <w:rPr>
          <w:rFonts w:ascii="Times New Roman" w:hAnsi="Times New Roman" w:cs="Times New Roman"/>
          <w:sz w:val="24"/>
          <w:szCs w:val="24"/>
        </w:rPr>
        <w:t xml:space="preserve"> će stalno praćenje učenika, razgovore, analiziranja, stalni angažman svih sudionika odgojno-obrazovnog rada, izmjene, nadopunjava</w:t>
      </w:r>
      <w:r>
        <w:rPr>
          <w:rFonts w:ascii="Times New Roman" w:hAnsi="Times New Roman" w:cs="Times New Roman"/>
          <w:sz w:val="24"/>
          <w:szCs w:val="24"/>
        </w:rPr>
        <w:t xml:space="preserve">nja, unapređenja i vrednovanje.</w:t>
      </w:r>
    </w:p>
    <w:p>
      <w:pPr>
        <w:pStyle w:val="Naslov2"/>
        <w:spacing/>
        <w:rPr/>
      </w:pPr>
      <w:bookmarkStart w:id="163" w:name="_TOC_250011"/>
      <w:bookmarkStart w:id="164" w:name="_Toc242149972"/>
      <w:r>
        <w:rPr/>
        <w:t xml:space="preserve">11.2. </w:t>
      </w:r>
      <w:r>
        <w:rPr/>
        <w:t xml:space="preserve">Ciljevi i zadaci odgoja i obrazovanja u </w:t>
      </w:r>
      <w:bookmarkEnd w:id="163"/>
      <w:r>
        <w:rPr/>
        <w:t xml:space="preserve">Domu</w:t>
      </w:r>
      <w:bookmarkEnd w:id="164"/>
    </w:p>
    <w:p>
      <w:pPr>
        <w:widowControl w:val="false"/>
        <w:autoSpaceDE w:val="false"/>
        <w:autoSpaceDN w:val="false"/>
        <w:spacing w:after="0" w:line="240" w:lineRule="auto"/>
        <w:ind w:right="9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Primarna zadaća doma je ostvarivanje odgojno-obrazovnih ciljeva kako bi učenici uspješno</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pravovremeno</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završili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školovanje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osposobili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za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zanimanje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koje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su</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odabrali.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Da bi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spomenuti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ciljevi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realizirali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nužno</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je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zalaganje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djelatnika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doma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ciljem</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da se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učenicima osiguraju što povoljniji životni, radni i pedagoški uvjet za ostvarenje te zadaće.</w:t>
      </w:r>
    </w:p>
    <w:p>
      <w:pPr>
        <w:widowControl w:val="false"/>
        <w:autoSpaceDE w:val="false"/>
        <w:autoSpaceDN w:val="false"/>
        <w:spacing w:after="0" w:line="240" w:lineRule="auto"/>
        <w:ind w:right="1093"/>
        <w:jc w:val="both"/>
        <w:rPr>
          <w:rFonts w:ascii="Times New Roman" w:hAnsi="Times New Roman" w:eastAsia="Times New Roman" w:cs="Times New Roman"/>
          <w:sz w:val="25"/>
          <w:szCs w:val="24"/>
        </w:rPr>
      </w:pPr>
    </w:p>
    <w:p>
      <w:pPr>
        <w:widowControl w:val="false"/>
        <w:autoSpaceDE w:val="false"/>
        <w:autoSpaceDN w:val="false"/>
        <w:spacing w:after="0" w:line="240" w:lineRule="auto"/>
        <w:ind w:right="109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Opći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cilj</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odgoja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određuje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odgojne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zadaće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koje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vrijede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za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sve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učenike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domova,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one su sljedeće:</w:t>
      </w:r>
    </w:p>
    <w:p>
      <w:pPr>
        <w:pStyle w:val="Odlomakpopisa"/>
        <w:widowControl w:val="false"/>
        <w:numPr>
          <w:ilvl w:val="0"/>
          <w:numId w:val="13"/>
        </w:numPr>
        <w:autoSpaceDE w:val="false"/>
        <w:autoSpaceDN w:val="false"/>
        <w:spacing w:after="0" w:line="240" w:lineRule="auto"/>
        <w:ind w:right="1093"/>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čuvanje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unapređivanje</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zdravlja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(fizički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razvoj,</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higijena,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kultura</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življenja,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zdravstveno prosvjećivanje učenika…)</w:t>
      </w:r>
    </w:p>
    <w:p>
      <w:pPr>
        <w:pStyle w:val="Odlomakpopisa"/>
        <w:widowControl w:val="false"/>
        <w:numPr>
          <w:ilvl w:val="0"/>
          <w:numId w:val="13"/>
        </w:numPr>
        <w:autoSpaceDE w:val="false"/>
        <w:autoSpaceDN w:val="false"/>
        <w:spacing w:after="0" w:line="240" w:lineRule="auto"/>
        <w:ind w:right="1093"/>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socijalizacija</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emocionalni</w:t>
      </w:r>
      <w:r>
        <w:rPr>
          <w:rFonts w:ascii="Times New Roman" w:hAnsi="Times New Roman" w:eastAsia="Times New Roman" w:cs="Times New Roman"/>
          <w:spacing w:val="-3"/>
          <w:sz w:val="24"/>
        </w:rPr>
        <w:t xml:space="preserve"> </w:t>
      </w:r>
      <w:r>
        <w:rPr>
          <w:rFonts w:ascii="Times New Roman" w:hAnsi="Times New Roman" w:eastAsia="Times New Roman" w:cs="Times New Roman"/>
          <w:spacing w:val="-2"/>
          <w:sz w:val="24"/>
        </w:rPr>
        <w:t xml:space="preserve">razvoj</w:t>
      </w:r>
    </w:p>
    <w:p>
      <w:pPr>
        <w:pStyle w:val="Odlomakpopisa"/>
        <w:widowControl w:val="false"/>
        <w:numPr>
          <w:ilvl w:val="0"/>
          <w:numId w:val="13"/>
        </w:numPr>
        <w:autoSpaceDE w:val="false"/>
        <w:autoSpaceDN w:val="false"/>
        <w:spacing w:after="0" w:line="240" w:lineRule="auto"/>
        <w:ind w:right="1093"/>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kognitivni</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razvoj</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(vezano</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za</w:t>
      </w:r>
      <w:r>
        <w:rPr>
          <w:rFonts w:ascii="Times New Roman" w:hAnsi="Times New Roman" w:eastAsia="Times New Roman" w:cs="Times New Roman"/>
          <w:spacing w:val="-7"/>
          <w:sz w:val="24"/>
        </w:rPr>
        <w:t xml:space="preserve"> </w:t>
      </w:r>
      <w:r>
        <w:rPr>
          <w:rFonts w:ascii="Times New Roman" w:hAnsi="Times New Roman" w:eastAsia="Times New Roman" w:cs="Times New Roman"/>
          <w:spacing w:val="-2"/>
          <w:sz w:val="24"/>
        </w:rPr>
        <w:t xml:space="preserve">učenje)</w:t>
      </w:r>
    </w:p>
    <w:p>
      <w:pPr>
        <w:pStyle w:val="Odlomakpopisa"/>
        <w:widowControl w:val="false"/>
        <w:numPr>
          <w:ilvl w:val="0"/>
          <w:numId w:val="13"/>
        </w:numPr>
        <w:autoSpaceDE w:val="false"/>
        <w:autoSpaceDN w:val="false"/>
        <w:spacing w:after="0" w:line="240" w:lineRule="auto"/>
        <w:ind w:right="1093"/>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obogaćivanje</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života</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učenika</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domu</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izvan</w:t>
      </w:r>
      <w:r>
        <w:rPr>
          <w:rFonts w:ascii="Times New Roman" w:hAnsi="Times New Roman" w:eastAsia="Times New Roman" w:cs="Times New Roman"/>
          <w:spacing w:val="-7"/>
          <w:sz w:val="24"/>
        </w:rPr>
        <w:t xml:space="preserve"> </w:t>
      </w:r>
      <w:r>
        <w:rPr>
          <w:rFonts w:ascii="Times New Roman" w:hAnsi="Times New Roman" w:eastAsia="Times New Roman" w:cs="Times New Roman"/>
          <w:spacing w:val="-2"/>
          <w:sz w:val="24"/>
        </w:rPr>
        <w:t xml:space="preserve">njega)</w:t>
      </w:r>
    </w:p>
    <w:p>
      <w:pPr>
        <w:pStyle w:val="Odlomakpopisa"/>
        <w:widowControl w:val="false"/>
        <w:numPr>
          <w:ilvl w:val="0"/>
          <w:numId w:val="13"/>
        </w:numPr>
        <w:autoSpaceDE w:val="false"/>
        <w:autoSpaceDN w:val="false"/>
        <w:spacing w:after="0" w:line="240" w:lineRule="auto"/>
        <w:ind w:right="1093"/>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unapređivanje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života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domu</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(ozračje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druženje,</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posebni interesi,</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društveno</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političko okružje, razvijanje i njegovanje nacionalnog i vjerskog identiteta)</w:t>
      </w:r>
    </w:p>
    <w:p>
      <w:pPr>
        <w:pStyle w:val="Odlomakpopisa"/>
        <w:widowControl w:val="false"/>
        <w:numPr>
          <w:ilvl w:val="0"/>
          <w:numId w:val="13"/>
        </w:numPr>
        <w:autoSpaceDE w:val="false"/>
        <w:autoSpaceDN w:val="false"/>
        <w:spacing w:after="0" w:line="240" w:lineRule="auto"/>
        <w:ind w:right="1093"/>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suradnja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(komunikacija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domu,</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sa</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suradnicima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institucijama</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izvan</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doma,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s</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okružjem</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što uključuje informiranost i povezanost)</w:t>
      </w:r>
    </w:p>
    <w:p>
      <w:pPr>
        <w:pStyle w:val="Odlomakpopisa"/>
        <w:widowControl w:val="false"/>
        <w:numPr>
          <w:ilvl w:val="0"/>
          <w:numId w:val="13"/>
        </w:numPr>
        <w:autoSpaceDE w:val="false"/>
        <w:autoSpaceDN w:val="false"/>
        <w:spacing w:after="0" w:line="240" w:lineRule="auto"/>
        <w:ind w:right="1093"/>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program</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kulture</w:t>
      </w:r>
      <w:r>
        <w:rPr>
          <w:rFonts w:ascii="Times New Roman" w:hAnsi="Times New Roman" w:eastAsia="Times New Roman" w:cs="Times New Roman"/>
          <w:spacing w:val="-12"/>
          <w:sz w:val="24"/>
        </w:rPr>
        <w:t xml:space="preserve"> </w:t>
      </w:r>
      <w:r>
        <w:rPr>
          <w:rFonts w:ascii="Times New Roman" w:hAnsi="Times New Roman" w:eastAsia="Times New Roman" w:cs="Times New Roman"/>
          <w:spacing w:val="-2"/>
          <w:sz w:val="24"/>
        </w:rPr>
        <w:t xml:space="preserve">življenja</w:t>
      </w:r>
    </w:p>
    <w:p>
      <w:pPr>
        <w:pStyle w:val="Odlomakpopisa"/>
        <w:widowControl w:val="false"/>
        <w:numPr>
          <w:ilvl w:val="0"/>
          <w:numId w:val="13"/>
        </w:numPr>
        <w:autoSpaceDE w:val="false"/>
        <w:autoSpaceDN w:val="false"/>
        <w:spacing w:after="0" w:line="240" w:lineRule="auto"/>
        <w:ind w:right="1093"/>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program</w:t>
      </w:r>
      <w:r>
        <w:rPr>
          <w:rFonts w:ascii="Times New Roman" w:hAnsi="Times New Roman" w:eastAsia="Times New Roman" w:cs="Times New Roman"/>
          <w:spacing w:val="-13"/>
          <w:sz w:val="24"/>
        </w:rPr>
        <w:t xml:space="preserve"> </w:t>
      </w:r>
      <w:r>
        <w:rPr>
          <w:rFonts w:ascii="Times New Roman" w:hAnsi="Times New Roman" w:eastAsia="Times New Roman" w:cs="Times New Roman"/>
          <w:spacing w:val="-2"/>
          <w:sz w:val="24"/>
        </w:rPr>
        <w:t xml:space="preserve">adaptacije</w:t>
      </w:r>
    </w:p>
    <w:p>
      <w:pPr>
        <w:pStyle w:val="Odlomakpopisa"/>
        <w:widowControl w:val="false"/>
        <w:numPr>
          <w:ilvl w:val="0"/>
          <w:numId w:val="13"/>
        </w:numPr>
        <w:autoSpaceDE w:val="false"/>
        <w:autoSpaceDN w:val="false"/>
        <w:spacing w:after="0" w:line="240" w:lineRule="auto"/>
        <w:ind w:right="1093"/>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kreativan</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razvoj</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posebne</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potrebe</w:t>
      </w:r>
      <w:r>
        <w:rPr>
          <w:rFonts w:ascii="Times New Roman" w:hAnsi="Times New Roman" w:eastAsia="Times New Roman" w:cs="Times New Roman"/>
          <w:spacing w:val="-9"/>
          <w:sz w:val="24"/>
        </w:rPr>
        <w:t xml:space="preserve"> </w:t>
      </w:r>
      <w:r>
        <w:rPr>
          <w:rFonts w:ascii="Times New Roman" w:hAnsi="Times New Roman" w:eastAsia="Times New Roman" w:cs="Times New Roman"/>
          <w:spacing w:val="-2"/>
          <w:sz w:val="24"/>
        </w:rPr>
        <w:t xml:space="preserve">učenika.</w:t>
      </w:r>
    </w:p>
    <w:p>
      <w:pPr>
        <w:widowControl w:val="false"/>
        <w:autoSpaceDE w:val="false"/>
        <w:autoSpaceDN w:val="false"/>
        <w:spacing w:after="0" w:line="240" w:lineRule="auto"/>
        <w:jc w:val="both"/>
        <w:rPr>
          <w:rFonts w:ascii="Times New Roman" w:hAnsi="Times New Roman" w:eastAsia="Times New Roman" w:cs="Times New Roman"/>
          <w:sz w:val="27"/>
          <w:szCs w:val="24"/>
        </w:rPr>
      </w:pP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Odgojno-</w:t>
      </w:r>
      <w:r>
        <w:rPr>
          <w:rFonts w:ascii="Times New Roman" w:hAnsi="Times New Roman" w:eastAsia="Times New Roman" w:cs="Times New Roman"/>
          <w:sz w:val="24"/>
          <w:szCs w:val="24"/>
        </w:rPr>
        <w:t xml:space="preserve">obrazovni rad u domu mora omogućiti pravilno psihofizičko sazrijevanje mladih ljudi, što obuhvaća psihofizičko zdravlje, razvijanje intelektualnih sposobnosti i usvajanje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novih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znanja,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kulture</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z w:val="24"/>
          <w:szCs w:val="24"/>
        </w:rPr>
        <w:t xml:space="preserve">ponašanja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ophođenja,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estetske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vrijednosti,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moralne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norme, humanost, pozitivnih odnosa prema prirodi i okolini…</w:t>
      </w:r>
    </w:p>
    <w:p>
      <w:pPr>
        <w:widowControl w:val="false"/>
        <w:autoSpaceDE w:val="false"/>
        <w:autoSpaceDN w:val="false"/>
        <w:spacing w:after="0" w:line="240" w:lineRule="auto"/>
        <w:rPr>
          <w:rFonts w:ascii="Times New Roman" w:hAnsi="Times New Roman" w:eastAsia="Times New Roman" w:cs="Times New Roman"/>
          <w:sz w:val="25"/>
          <w:szCs w:val="24"/>
        </w:rPr>
      </w:pPr>
    </w:p>
    <w:p>
      <w:pPr>
        <w:pStyle w:val="Naslov2"/>
        <w:spacing/>
        <w:rPr/>
      </w:pPr>
      <w:bookmarkStart w:id="165" w:name="_TOC_250010"/>
      <w:bookmarkStart w:id="166" w:name="_Toc242149973"/>
      <w:r>
        <w:rPr/>
        <w:t xml:space="preserve">11.3. </w:t>
      </w:r>
      <w:r>
        <w:rPr/>
        <w:t xml:space="preserve">Svrha</w:t>
      </w:r>
      <w:r>
        <w:rPr>
          <w:spacing w:val="-1"/>
        </w:rPr>
        <w:t xml:space="preserve"> </w:t>
      </w:r>
      <w:r>
        <w:rPr/>
        <w:t xml:space="preserve">i</w:t>
      </w:r>
      <w:r>
        <w:rPr>
          <w:spacing w:val="-1"/>
        </w:rPr>
        <w:t xml:space="preserve"> </w:t>
      </w:r>
      <w:r>
        <w:rPr/>
        <w:t xml:space="preserve">značajke</w:t>
      </w:r>
      <w:r>
        <w:rPr>
          <w:spacing w:val="-2"/>
        </w:rPr>
        <w:t xml:space="preserve"> </w:t>
      </w:r>
      <w:r>
        <w:rPr/>
        <w:t xml:space="preserve">odgoja</w:t>
      </w:r>
      <w:r>
        <w:rPr>
          <w:spacing w:val="-2"/>
        </w:rPr>
        <w:t xml:space="preserve"> </w:t>
      </w:r>
      <w:r>
        <w:rPr/>
        <w:t xml:space="preserve">i obrazovanja</w:t>
      </w:r>
      <w:r>
        <w:rPr>
          <w:spacing w:val="-1"/>
        </w:rPr>
        <w:t xml:space="preserve"> </w:t>
      </w:r>
      <w:r>
        <w:rPr/>
        <w:t xml:space="preserve">u</w:t>
      </w:r>
      <w:r>
        <w:rPr>
          <w:spacing w:val="-2"/>
        </w:rPr>
        <w:t xml:space="preserve"> </w:t>
      </w:r>
      <w:r>
        <w:rPr/>
        <w:t xml:space="preserve">učeničkom</w:t>
      </w:r>
      <w:bookmarkEnd w:id="165"/>
      <w:r>
        <w:rPr>
          <w:spacing w:val="-4"/>
        </w:rPr>
        <w:t xml:space="preserve"> domu</w:t>
      </w:r>
      <w:bookmarkEnd w:id="166"/>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Svrha odgojno-obrazovnog sustava RH (samim time i u učeničkim domovima) proizlazi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iz</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njezine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demokratske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orijentacije,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gospodarskih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prioriteta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kulturnih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vrijednosti,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a sve to će se postići ostvarivan</w:t>
      </w:r>
      <w:r>
        <w:rPr>
          <w:rFonts w:ascii="Times New Roman" w:hAnsi="Times New Roman" w:eastAsia="Times New Roman" w:cs="Times New Roman"/>
          <w:sz w:val="24"/>
          <w:szCs w:val="24"/>
        </w:rPr>
        <w:t xml:space="preserve">jem glavnih strateških ciljeva:</w:t>
      </w:r>
    </w:p>
    <w:p>
      <w:pPr>
        <w:pStyle w:val="Odlomakpopisa"/>
        <w:widowControl w:val="false"/>
        <w:numPr>
          <w:ilvl w:val="0"/>
          <w:numId w:val="22"/>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odgojem</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 xml:space="preserve">razvijati</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z w:val="24"/>
          <w:szCs w:val="24"/>
        </w:rPr>
        <w:t xml:space="preserve">humane,</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z w:val="24"/>
          <w:szCs w:val="24"/>
        </w:rPr>
        <w:t xml:space="preserve">slobodne</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2"/>
          <w:sz w:val="24"/>
          <w:szCs w:val="24"/>
        </w:rPr>
        <w:t xml:space="preserve">osobnosti</w:t>
      </w:r>
    </w:p>
    <w:p>
      <w:pPr>
        <w:pStyle w:val="Odlomakpopisa"/>
        <w:widowControl w:val="false"/>
        <w:numPr>
          <w:ilvl w:val="0"/>
          <w:numId w:val="22"/>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obrazovati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mlade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za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znanstveno-tehnološki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razvoj</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koji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će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ubrzati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gospodarski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2"/>
          <w:sz w:val="24"/>
          <w:szCs w:val="24"/>
        </w:rPr>
        <w:t xml:space="preserve">napredak</w:t>
      </w:r>
    </w:p>
    <w:p>
      <w:pPr>
        <w:pStyle w:val="Odlomakpopisa"/>
        <w:widowControl w:val="false"/>
        <w:numPr>
          <w:ilvl w:val="0"/>
          <w:numId w:val="22"/>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odgajati</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z w:val="24"/>
          <w:szCs w:val="24"/>
        </w:rPr>
        <w:t xml:space="preserve">za</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 xml:space="preserve">demokratske</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z w:val="24"/>
          <w:szCs w:val="24"/>
        </w:rPr>
        <w:t xml:space="preserve">društvene</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2"/>
          <w:sz w:val="24"/>
          <w:szCs w:val="24"/>
        </w:rPr>
        <w:t xml:space="preserve">procese</w:t>
      </w:r>
    </w:p>
    <w:p>
      <w:pPr>
        <w:pStyle w:val="Odlomakpopisa"/>
        <w:widowControl w:val="false"/>
        <w:numPr>
          <w:ilvl w:val="0"/>
          <w:numId w:val="22"/>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odgajati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obrazovati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za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njegovanje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čuvanje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kulturne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povijesne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baštine, te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razvoj </w:t>
      </w:r>
      <w:r>
        <w:rPr>
          <w:rFonts w:ascii="Times New Roman" w:hAnsi="Times New Roman" w:eastAsia="Times New Roman" w:cs="Times New Roman"/>
          <w:spacing w:val="-2"/>
          <w:sz w:val="24"/>
          <w:szCs w:val="24"/>
        </w:rPr>
        <w:t xml:space="preserve">samosvijesti</w:t>
      </w:r>
    </w:p>
    <w:p>
      <w:pPr>
        <w:pStyle w:val="Odlomakpopisa"/>
        <w:widowControl w:val="false"/>
        <w:numPr>
          <w:ilvl w:val="0"/>
          <w:numId w:val="22"/>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odgajati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za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razumijevanje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različitih</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kultura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svjetonazora,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te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uključiti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europske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svjetske integracijske procese</w:t>
      </w:r>
    </w:p>
    <w:p>
      <w:pPr>
        <w:pStyle w:val="Odlomakpopisa"/>
        <w:widowControl w:val="false"/>
        <w:numPr>
          <w:ilvl w:val="0"/>
          <w:numId w:val="22"/>
        </w:numPr>
        <w:autoSpaceDE w:val="false"/>
        <w:autoSpaceDN w:val="false"/>
        <w:spacing w:after="0" w:line="240" w:lineRule="auto"/>
        <w:ind w:right="978"/>
        <w:jc w:val="both"/>
        <w:rPr>
          <w:rFonts w:ascii="Times New Roman" w:hAnsi="Times New Roman" w:cs="Times New Roman"/>
          <w:sz w:val="24"/>
          <w:szCs w:val="24"/>
        </w:rPr>
      </w:pPr>
      <w:r>
        <w:rPr>
          <w:rFonts w:ascii="Times New Roman" w:hAnsi="Times New Roman" w:cs="Times New Roman"/>
          <w:sz w:val="24"/>
          <w:szCs w:val="24"/>
        </w:rPr>
        <w:t xml:space="preserve">odgajati</w:t>
      </w:r>
      <w:r>
        <w:rPr>
          <w:rFonts w:ascii="Times New Roman" w:hAnsi="Times New Roman" w:cs="Times New Roman"/>
          <w:spacing w:val="-10"/>
          <w:sz w:val="24"/>
          <w:szCs w:val="24"/>
        </w:rPr>
        <w:t xml:space="preserve"> </w:t>
      </w:r>
      <w:r>
        <w:rPr>
          <w:rFonts w:ascii="Times New Roman" w:hAnsi="Times New Roman" w:cs="Times New Roman"/>
          <w:sz w:val="24"/>
          <w:szCs w:val="24"/>
        </w:rPr>
        <w:t xml:space="preserve">za</w:t>
      </w:r>
      <w:r>
        <w:rPr>
          <w:rFonts w:ascii="Times New Roman" w:hAnsi="Times New Roman" w:cs="Times New Roman"/>
          <w:spacing w:val="-10"/>
          <w:sz w:val="24"/>
          <w:szCs w:val="24"/>
        </w:rPr>
        <w:t xml:space="preserve"> </w:t>
      </w:r>
      <w:r>
        <w:rPr>
          <w:rFonts w:ascii="Times New Roman" w:hAnsi="Times New Roman" w:cs="Times New Roman"/>
          <w:sz w:val="24"/>
          <w:szCs w:val="24"/>
        </w:rPr>
        <w:t xml:space="preserve">njegovanje</w:t>
      </w:r>
      <w:r>
        <w:rPr>
          <w:rFonts w:ascii="Times New Roman" w:hAnsi="Times New Roman" w:cs="Times New Roman"/>
          <w:spacing w:val="-9"/>
          <w:sz w:val="24"/>
          <w:szCs w:val="24"/>
        </w:rPr>
        <w:t xml:space="preserve"> </w:t>
      </w:r>
      <w:r>
        <w:rPr>
          <w:rFonts w:ascii="Times New Roman" w:hAnsi="Times New Roman" w:cs="Times New Roman"/>
          <w:sz w:val="24"/>
          <w:szCs w:val="24"/>
        </w:rPr>
        <w:t xml:space="preserve">duhovnih</w:t>
      </w:r>
      <w:r>
        <w:rPr>
          <w:rFonts w:ascii="Times New Roman" w:hAnsi="Times New Roman" w:cs="Times New Roman"/>
          <w:spacing w:val="-10"/>
          <w:sz w:val="24"/>
          <w:szCs w:val="24"/>
        </w:rPr>
        <w:t xml:space="preserve"> </w:t>
      </w:r>
      <w:r>
        <w:rPr>
          <w:rFonts w:ascii="Times New Roman" w:hAnsi="Times New Roman" w:cs="Times New Roman"/>
          <w:sz w:val="24"/>
          <w:szCs w:val="24"/>
        </w:rPr>
        <w:t xml:space="preserve">vrijednosti</w:t>
      </w:r>
      <w:r>
        <w:rPr>
          <w:rFonts w:ascii="Times New Roman" w:hAnsi="Times New Roman" w:cs="Times New Roman"/>
          <w:spacing w:val="-9"/>
          <w:sz w:val="24"/>
          <w:szCs w:val="24"/>
        </w:rPr>
        <w:t xml:space="preserve"> </w:t>
      </w:r>
      <w:r>
        <w:rPr>
          <w:rFonts w:ascii="Times New Roman" w:hAnsi="Times New Roman" w:cs="Times New Roman"/>
          <w:sz w:val="24"/>
          <w:szCs w:val="24"/>
        </w:rPr>
        <w:t xml:space="preserve">poštujući</w:t>
      </w:r>
      <w:r>
        <w:rPr>
          <w:rFonts w:ascii="Times New Roman" w:hAnsi="Times New Roman" w:cs="Times New Roman"/>
          <w:spacing w:val="-10"/>
          <w:sz w:val="24"/>
          <w:szCs w:val="24"/>
        </w:rPr>
        <w:t xml:space="preserve"> </w:t>
      </w:r>
      <w:r>
        <w:rPr>
          <w:rFonts w:ascii="Times New Roman" w:hAnsi="Times New Roman" w:cs="Times New Roman"/>
          <w:sz w:val="24"/>
          <w:szCs w:val="24"/>
        </w:rPr>
        <w:t xml:space="preserve">načelo</w:t>
      </w:r>
      <w:r>
        <w:rPr>
          <w:rFonts w:ascii="Times New Roman" w:hAnsi="Times New Roman" w:cs="Times New Roman"/>
          <w:spacing w:val="-9"/>
          <w:sz w:val="24"/>
          <w:szCs w:val="24"/>
        </w:rPr>
        <w:t xml:space="preserve"> </w:t>
      </w:r>
      <w:r>
        <w:rPr>
          <w:rFonts w:ascii="Times New Roman" w:hAnsi="Times New Roman" w:cs="Times New Roman"/>
          <w:sz w:val="24"/>
          <w:szCs w:val="24"/>
        </w:rPr>
        <w:t xml:space="preserve">vjerskih</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 xml:space="preserve">različitosti</w:t>
      </w:r>
    </w:p>
    <w:p>
      <w:pPr>
        <w:pStyle w:val="Odlomakpopisa"/>
        <w:widowControl w:val="false"/>
        <w:numPr>
          <w:ilvl w:val="0"/>
          <w:numId w:val="22"/>
        </w:numPr>
        <w:tabs>
          <w:tab w:val="left" w:pos="699"/>
        </w:tabs>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odgajati</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z w:val="24"/>
          <w:szCs w:val="24"/>
        </w:rPr>
        <w:t xml:space="preserve">obrazovati</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 xml:space="preserve">za</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 xml:space="preserve">zaštitu</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z w:val="24"/>
          <w:szCs w:val="24"/>
        </w:rPr>
        <w:t xml:space="preserve">prirodnog</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2"/>
          <w:sz w:val="24"/>
          <w:szCs w:val="24"/>
        </w:rPr>
        <w:t xml:space="preserve">okoliša</w:t>
      </w:r>
    </w:p>
    <w:p>
      <w:pPr>
        <w:pStyle w:val="Odlomakpopisa"/>
        <w:widowControl w:val="false"/>
        <w:numPr>
          <w:ilvl w:val="0"/>
          <w:numId w:val="22"/>
        </w:numPr>
        <w:tabs>
          <w:tab w:val="left" w:pos="699"/>
        </w:tabs>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odgojem</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z w:val="24"/>
          <w:szCs w:val="24"/>
        </w:rPr>
        <w:t xml:space="preserve">razvijati</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 xml:space="preserve">radne</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z w:val="24"/>
          <w:szCs w:val="24"/>
        </w:rPr>
        <w:t xml:space="preserve">navike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 xml:space="preserve">spremnost</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 xml:space="preserve">prihvaćanja</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 xml:space="preserve">radnih</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 xml:space="preserve">obveza</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
          <w:sz w:val="24"/>
          <w:szCs w:val="24"/>
        </w:rPr>
        <w:t xml:space="preserve">odgovornosti</w:t>
      </w:r>
      <w:r>
        <w:rPr>
          <w:rFonts w:ascii="Times New Roman" w:hAnsi="Times New Roman" w:eastAsia="Times New Roman" w:cs="Times New Roman"/>
          <w:sz w:val="24"/>
          <w:szCs w:val="24"/>
        </w:rPr>
        <w:t xml:space="preserve">.</w:t>
      </w: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p>
    <w:p>
      <w:pPr>
        <w:widowControl w:val="false"/>
        <w:autoSpaceDE w:val="false"/>
        <w:autoSpaceDN w:val="false"/>
        <w:spacing w:after="0" w:line="240" w:lineRule="auto"/>
        <w:jc w:val="both"/>
        <w:rPr>
          <w:rFonts w:ascii="Times New Roman" w:hAnsi="Times New Roman" w:eastAsia="Times New Roman" w:cs="Times New Roman"/>
          <w:sz w:val="24"/>
          <w:szCs w:val="24"/>
        </w:rPr>
      </w:pPr>
    </w:p>
    <w:p>
      <w:pPr>
        <w:widowControl w:val="false"/>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Za</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z w:val="24"/>
          <w:szCs w:val="24"/>
        </w:rPr>
        <w:t xml:space="preserve">ostvarivanje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spomenutih</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ciljeva </w:t>
      </w:r>
      <w:r>
        <w:rPr>
          <w:rFonts w:ascii="Times New Roman" w:hAnsi="Times New Roman" w:eastAsia="Times New Roman" w:cs="Times New Roman"/>
          <w:sz w:val="24"/>
          <w:szCs w:val="24"/>
        </w:rPr>
        <w:t xml:space="preserve">odgojni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sustav</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mora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imati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sljedeća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2"/>
          <w:sz w:val="24"/>
          <w:szCs w:val="24"/>
        </w:rPr>
        <w:t xml:space="preserve">obilježja:</w:t>
      </w:r>
    </w:p>
    <w:p>
      <w:pPr>
        <w:pStyle w:val="Odlomakpopisa"/>
        <w:widowControl w:val="false"/>
        <w:numPr>
          <w:ilvl w:val="0"/>
          <w:numId w:val="7"/>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svijest</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za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povezanost</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mladih</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sa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svojom</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zemljom</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2"/>
          <w:sz w:val="24"/>
        </w:rPr>
        <w:t xml:space="preserve"> narodom</w:t>
      </w:r>
    </w:p>
    <w:p>
      <w:pPr>
        <w:pStyle w:val="Odlomakpopisa"/>
        <w:widowControl w:val="false"/>
        <w:numPr>
          <w:ilvl w:val="0"/>
          <w:numId w:val="7"/>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nacionalnost,</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razvijanje</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demokratičnosti,</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podjednaka</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dostupnost</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obrazovanja</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svima</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u jednakim uvjetima za uvažavanje sposobnosti i motivacije za učenje</w:t>
      </w:r>
    </w:p>
    <w:p>
      <w:pPr>
        <w:pStyle w:val="Odlomakpopisa"/>
        <w:widowControl w:val="false"/>
        <w:numPr>
          <w:ilvl w:val="0"/>
          <w:numId w:val="7"/>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pacing w:val="-2"/>
          <w:sz w:val="24"/>
        </w:rPr>
        <w:t xml:space="preserve">selektivnost</w:t>
      </w:r>
    </w:p>
    <w:p>
      <w:pPr>
        <w:pStyle w:val="Odlomakpopisa"/>
        <w:widowControl w:val="false"/>
        <w:numPr>
          <w:ilvl w:val="0"/>
          <w:numId w:val="7"/>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kompatibilnost</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odgoja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obrazovanja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obrazovnim</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sustavima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Europi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razvijenom</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svijetu, glede prijenosa i razvoja tehnologije, kruženja ljudi i ideja, težnja svjetskim standardima u odgoju i obrazovanju</w:t>
      </w:r>
    </w:p>
    <w:p>
      <w:pPr>
        <w:pStyle w:val="Odlomakpopisa"/>
        <w:widowControl w:val="false"/>
        <w:numPr>
          <w:ilvl w:val="0"/>
          <w:numId w:val="7"/>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prohodnost</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obrazovnih</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stupnjeva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(vodoravna</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okomita</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pokretljivost</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pojedinca)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glede stjecanja naobrazbe sukladno sposobnostima, sklonostima i društvenim potrebama</w:t>
      </w:r>
    </w:p>
    <w:p>
      <w:pPr>
        <w:pStyle w:val="Odlomakpopisa"/>
        <w:widowControl w:val="false"/>
        <w:numPr>
          <w:ilvl w:val="0"/>
          <w:numId w:val="7"/>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cjeloživotno</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učenje,</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stalno</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osuvremenjivanje</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znanja</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zbog</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promjena</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prouzročenih</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novim znanstvenim postignućima</w:t>
      </w:r>
    </w:p>
    <w:p>
      <w:pPr>
        <w:pStyle w:val="Odlomakpopisa"/>
        <w:widowControl w:val="false"/>
        <w:numPr>
          <w:ilvl w:val="0"/>
          <w:numId w:val="7"/>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razvedenost,</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raznolikost</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vrsta,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stupnjeva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načina</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obrazovanja</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glede</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zadovoljavanja raznolikih društvenih i pojedinačnih obrazovnih potreba</w:t>
      </w:r>
    </w:p>
    <w:p>
      <w:pPr>
        <w:pStyle w:val="Odlomakpopisa"/>
        <w:widowControl w:val="false"/>
        <w:numPr>
          <w:ilvl w:val="0"/>
          <w:numId w:val="7"/>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inovativnost,</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osposobljenost</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odgajatelja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za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stvaralačku</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primjenu</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stečenog</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znanja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vještina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u prilikama</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koje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stalno mijenjaju,</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te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spremnost</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na</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stjecanje</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novih</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stavova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navika,</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stoga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se učenje mora temeljiti na mišljenju, a ne samo na zapamćivanju</w:t>
      </w:r>
    </w:p>
    <w:p>
      <w:pPr>
        <w:pStyle w:val="Odlomakpopisa"/>
        <w:widowControl w:val="false"/>
        <w:numPr>
          <w:ilvl w:val="0"/>
          <w:numId w:val="7"/>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otvorenost</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7"/>
          <w:sz w:val="24"/>
        </w:rPr>
        <w:t xml:space="preserve"> </w:t>
      </w:r>
      <w:r>
        <w:rPr>
          <w:rFonts w:ascii="Times New Roman" w:hAnsi="Times New Roman" w:eastAsia="Times New Roman" w:cs="Times New Roman"/>
          <w:spacing w:val="-2"/>
          <w:sz w:val="24"/>
        </w:rPr>
        <w:t xml:space="preserve">prilagodljivost</w:t>
      </w:r>
      <w:r>
        <w:rPr>
          <w:rFonts w:ascii="Times New Roman" w:hAnsi="Times New Roman" w:eastAsia="Times New Roman" w:cs="Times New Roman"/>
          <w:spacing w:val="-2"/>
          <w:sz w:val="24"/>
        </w:rPr>
        <w:t xml:space="preserve">.</w:t>
      </w:r>
    </w:p>
    <w:p>
      <w:pPr>
        <w:pStyle w:val="Naslov2"/>
        <w:spacing/>
        <w:rPr/>
      </w:pPr>
      <w:bookmarkStart w:id="167" w:name="_Toc242149974"/>
      <w:r>
        <w:rPr/>
        <w:t xml:space="preserve">11.4. </w:t>
      </w:r>
      <w:r>
        <w:rPr/>
        <w:t xml:space="preserve">Materijalno-tehnički</w:t>
      </w:r>
      <w:r>
        <w:rPr>
          <w:spacing w:val="-4"/>
        </w:rPr>
        <w:t xml:space="preserve"> </w:t>
      </w:r>
      <w:r>
        <w:rPr/>
        <w:t xml:space="preserve">uvjeti</w:t>
      </w:r>
      <w:r>
        <w:rPr>
          <w:spacing w:val="-3"/>
        </w:rPr>
        <w:t xml:space="preserve"> </w:t>
      </w:r>
      <w:r>
        <w:rPr>
          <w:spacing w:val="-4"/>
        </w:rPr>
        <w:t xml:space="preserve">rada</w:t>
      </w:r>
      <w:bookmarkEnd w:id="167"/>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Učenički dom smješten je u zgradi koja je poznata pod nazivom „Stara bolnica“, te je zbog svoje starosti i povijesnog značaja stavljen pod zaštitu Ministarstva kulture kao spomenička baština.</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Dom je novoobnovljeni objekt koji zadovoljava sve predviđene standarde. Raspolaže sa </w:t>
      </w:r>
      <w:r>
        <w:rPr>
          <w:rFonts w:ascii="Times New Roman" w:hAnsi="Times New Roman" w:cs="Times New Roman"/>
          <w:sz w:val="24"/>
          <w:szCs w:val="24"/>
        </w:rPr>
        <w:t xml:space="preserve">34 ležaja raspoređenih u sedam trokrevetnih, pet</w:t>
      </w:r>
      <w:r>
        <w:rPr>
          <w:rFonts w:ascii="Times New Roman" w:hAnsi="Times New Roman" w:cs="Times New Roman"/>
          <w:sz w:val="24"/>
          <w:szCs w:val="24"/>
        </w:rPr>
        <w:t xml:space="preserve"> dvokrevetnih soba, sobom za osobu s posebnim potrebama, izolacijsku sobu, te sobu za noćnog pazitelja. Svaka soba ima vlastitu kupaonicu s WC-om. Interijer doma opremljen je funkcionalnim namještajem i opremom, tako da je namjena zgrade Doma gotovo u potpunosti prilagođena potrebama za kvalitetan smještaj, prehranu, te život i rad učenika i djelatnika Doma, čime su zadovoljeni osnovni pedagoški i higijensko zdravstveni uvjeti i potrebe. I tijekom ove školske godine namještaj i oprema Doma će se nadopunjavati sukl</w:t>
      </w:r>
      <w:r>
        <w:rPr>
          <w:rFonts w:ascii="Times New Roman" w:hAnsi="Times New Roman" w:cs="Times New Roman"/>
          <w:sz w:val="24"/>
          <w:szCs w:val="24"/>
        </w:rPr>
        <w:t xml:space="preserve">adno financijskim mogućnostima.</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Dom ima prostoriju za učenje, prostoriju za slobodne aktivnosti, športsko-rekreativne, kulturne i zabavne aktivnosti, kuhinju, blagovaonicu, učionicu, prostorije za o</w:t>
      </w:r>
      <w:r>
        <w:rPr>
          <w:rFonts w:ascii="Times New Roman" w:hAnsi="Times New Roman" w:cs="Times New Roman"/>
          <w:sz w:val="24"/>
          <w:szCs w:val="24"/>
        </w:rPr>
        <w:t xml:space="preserve">dgajatelje i ostale prostorije.</w:t>
      </w:r>
    </w:p>
    <w:p>
      <w:pPr>
        <w:spacing w:line="240" w:lineRule="auto"/>
        <w:jc w:val="both"/>
        <w:rPr>
          <w:rFonts w:ascii="Times New Roman" w:hAnsi="Times New Roman" w:cs="Times New Roman"/>
          <w:sz w:val="24"/>
          <w:szCs w:val="24"/>
        </w:rPr>
        <w:sectPr>
          <w:type w:val="nextPage"/>
          <w:pgSz w:w="11910" w:h="16840"/>
          <w:pgMar w:top="1040" w:right="853" w:bottom="840" w:left="1418" w:header="0" w:footer="580" w:gutter="0"/>
          <w:pgBorders/>
          <w:pgNumType w:fmt="decimal"/>
          <w:cols w:num="1" w:equalWidth="1" w:space="720"/>
        </w:sectPr>
      </w:pPr>
      <w:r>
        <w:rPr>
          <w:rFonts w:ascii="Times New Roman" w:hAnsi="Times New Roman" w:cs="Times New Roman"/>
          <w:sz w:val="24"/>
          <w:szCs w:val="24"/>
        </w:rPr>
        <w:t xml:space="preserve">Prostor Doma redovito će se održavati i uređivati prema mogućnostima i raspoloživim financijskim sredstvima. Odgajateljice će zajedno s učenicima brinuti o očuvanju domske imovine, kao i svi drugi djelatnici, a poticat će se i in</w:t>
      </w:r>
      <w:r>
        <w:rPr>
          <w:rFonts w:ascii="Times New Roman" w:hAnsi="Times New Roman" w:cs="Times New Roman"/>
          <w:sz w:val="24"/>
          <w:szCs w:val="24"/>
        </w:rPr>
        <w:t xml:space="preserve">ovativnost u uređenju prostora.</w:t>
      </w:r>
    </w:p>
    <w:p>
      <w:pPr>
        <w:pStyle w:val="Naslov2"/>
        <w:spacing/>
        <w:rPr/>
      </w:pPr>
      <w:r>
        <w:rPr/>
        <w:t xml:space="preserve"> </w:t>
      </w:r>
      <w:bookmarkStart w:id="168" w:name="_Toc242149975"/>
      <w:r>
        <w:rPr/>
        <w:t xml:space="preserve">11.5. </w:t>
      </w:r>
      <w:r>
        <w:rPr/>
        <w:t xml:space="preserve">Kadrovski uvjeti</w:t>
      </w:r>
      <w:bookmarkEnd w:id="168"/>
    </w:p>
    <w:p>
      <w:pPr>
        <w:widowControl w:val="false"/>
        <w:autoSpaceDE w:val="false"/>
        <w:autoSpaceDN w:val="false"/>
        <w:spacing w:after="0" w:line="240" w:lineRule="auto"/>
        <w:ind w:right="95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Državnim</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pedagoškim</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standardom</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utvrđuju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potrebi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interesi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društva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za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postizanje zadovoljavajuće razine uređenosti učeničkih domova, pa tako i Učeničkog doma Srednje škole Otočac, sa svrhom odre</w:t>
      </w:r>
      <w:r>
        <w:rPr>
          <w:rFonts w:ascii="Times New Roman" w:hAnsi="Times New Roman" w:eastAsia="Times New Roman" w:cs="Times New Roman"/>
          <w:sz w:val="24"/>
          <w:szCs w:val="24"/>
        </w:rPr>
        <w:t xml:space="preserve">đivanja osnova za propisivanje:</w:t>
      </w:r>
    </w:p>
    <w:p>
      <w:pPr>
        <w:pStyle w:val="Odlomakpopisa"/>
        <w:widowControl w:val="false"/>
        <w:numPr>
          <w:ilvl w:val="0"/>
          <w:numId w:val="12"/>
        </w:numPr>
        <w:autoSpaceDE w:val="false"/>
        <w:autoSpaceDN w:val="false"/>
        <w:spacing w:after="0" w:line="240" w:lineRule="auto"/>
        <w:ind w:right="956"/>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mjerila</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za</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broj</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odgojno-obrazovnih</w:t>
      </w:r>
      <w:r>
        <w:rPr>
          <w:rFonts w:ascii="Times New Roman" w:hAnsi="Times New Roman" w:eastAsia="Times New Roman" w:cs="Times New Roman"/>
          <w:spacing w:val="-9"/>
          <w:sz w:val="24"/>
        </w:rPr>
        <w:t xml:space="preserve"> </w:t>
      </w:r>
      <w:r>
        <w:rPr>
          <w:rFonts w:ascii="Times New Roman" w:hAnsi="Times New Roman" w:eastAsia="Times New Roman" w:cs="Times New Roman"/>
          <w:spacing w:val="-2"/>
          <w:sz w:val="24"/>
        </w:rPr>
        <w:t xml:space="preserve">skupina</w:t>
      </w:r>
    </w:p>
    <w:p>
      <w:pPr>
        <w:pStyle w:val="Odlomakpopisa"/>
        <w:widowControl w:val="false"/>
        <w:numPr>
          <w:ilvl w:val="0"/>
          <w:numId w:val="12"/>
        </w:numPr>
        <w:autoSpaceDE w:val="false"/>
        <w:autoSpaceDN w:val="false"/>
        <w:spacing w:after="0" w:line="240" w:lineRule="auto"/>
        <w:ind w:right="956"/>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mjerila</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za</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broj</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učenika</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odgojno-obrazovnoj</w:t>
      </w:r>
      <w:r>
        <w:rPr>
          <w:rFonts w:ascii="Times New Roman" w:hAnsi="Times New Roman" w:eastAsia="Times New Roman" w:cs="Times New Roman"/>
          <w:spacing w:val="-8"/>
          <w:sz w:val="24"/>
        </w:rPr>
        <w:t xml:space="preserve"> </w:t>
      </w:r>
      <w:r>
        <w:rPr>
          <w:rFonts w:ascii="Times New Roman" w:hAnsi="Times New Roman" w:eastAsia="Times New Roman" w:cs="Times New Roman"/>
          <w:spacing w:val="-2"/>
          <w:sz w:val="24"/>
        </w:rPr>
        <w:t xml:space="preserve">skupini</w:t>
      </w:r>
    </w:p>
    <w:p>
      <w:pPr>
        <w:pStyle w:val="Odlomakpopisa"/>
        <w:widowControl w:val="false"/>
        <w:numPr>
          <w:ilvl w:val="0"/>
          <w:numId w:val="12"/>
        </w:numPr>
        <w:autoSpaceDE w:val="false"/>
        <w:autoSpaceDN w:val="false"/>
        <w:spacing w:after="0" w:line="240" w:lineRule="auto"/>
        <w:ind w:right="956"/>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mjerila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za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broj</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odgajatelja,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stručnih</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suradnika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ostalih</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djelatnika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potrebnih</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za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provedbu odgojno-obrazovnih planova i programa, kao i drugih sadržaja i aktivnosti propisanih zakonom i drugim propisima</w:t>
      </w:r>
    </w:p>
    <w:p>
      <w:pPr>
        <w:pStyle w:val="Odlomakpopisa"/>
        <w:widowControl w:val="false"/>
        <w:numPr>
          <w:ilvl w:val="0"/>
          <w:numId w:val="12"/>
        </w:numPr>
        <w:autoSpaceDE w:val="false"/>
        <w:autoSpaceDN w:val="false"/>
        <w:spacing w:after="0" w:line="240" w:lineRule="auto"/>
        <w:ind w:right="956"/>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odgojno-obrazovnog</w:t>
      </w:r>
      <w:r>
        <w:rPr>
          <w:rFonts w:ascii="Times New Roman" w:hAnsi="Times New Roman" w:eastAsia="Times New Roman" w:cs="Times New Roman"/>
          <w:spacing w:val="-13"/>
          <w:sz w:val="24"/>
        </w:rPr>
        <w:t xml:space="preserve"> </w:t>
      </w:r>
      <w:r>
        <w:rPr>
          <w:rFonts w:ascii="Times New Roman" w:hAnsi="Times New Roman" w:eastAsia="Times New Roman" w:cs="Times New Roman"/>
          <w:sz w:val="24"/>
        </w:rPr>
        <w:t xml:space="preserve">plana</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10"/>
          <w:sz w:val="24"/>
        </w:rPr>
        <w:t xml:space="preserve"> </w:t>
      </w:r>
      <w:r>
        <w:rPr>
          <w:rFonts w:ascii="Times New Roman" w:hAnsi="Times New Roman" w:eastAsia="Times New Roman" w:cs="Times New Roman"/>
          <w:spacing w:val="-2"/>
          <w:sz w:val="24"/>
        </w:rPr>
        <w:t xml:space="preserve">programa</w:t>
      </w:r>
    </w:p>
    <w:p>
      <w:pPr>
        <w:pStyle w:val="Odlomakpopisa"/>
        <w:widowControl w:val="false"/>
        <w:numPr>
          <w:ilvl w:val="0"/>
          <w:numId w:val="12"/>
        </w:numPr>
        <w:autoSpaceDE w:val="false"/>
        <w:autoSpaceDN w:val="false"/>
        <w:spacing w:after="0" w:line="240" w:lineRule="auto"/>
        <w:ind w:right="956"/>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stručnog</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usavršavanja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odgajatelja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stručnih</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suradnika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kao</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stalne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potrebe</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odgojno-obrazovnom radu</w:t>
      </w:r>
    </w:p>
    <w:p>
      <w:pPr>
        <w:pStyle w:val="Odlomakpopisa"/>
        <w:widowControl w:val="false"/>
        <w:numPr>
          <w:ilvl w:val="0"/>
          <w:numId w:val="12"/>
        </w:numPr>
        <w:autoSpaceDE w:val="false"/>
        <w:autoSpaceDN w:val="false"/>
        <w:spacing w:after="0" w:line="240" w:lineRule="auto"/>
        <w:ind w:right="956"/>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materijalne</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financijske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uvjete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rada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Učeničkog</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doma</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(prostor,</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oprema,</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nastavna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pomagala, smještaj i prehrana, osob</w:t>
      </w:r>
      <w:r>
        <w:rPr>
          <w:rFonts w:ascii="Times New Roman" w:hAnsi="Times New Roman" w:eastAsia="Times New Roman" w:cs="Times New Roman"/>
          <w:sz w:val="24"/>
        </w:rPr>
        <w:t xml:space="preserve">ni dohoci i ostala primanja</w:t>
      </w:r>
      <w:r>
        <w:rPr>
          <w:rFonts w:ascii="Times New Roman" w:hAnsi="Times New Roman" w:eastAsia="Times New Roman" w:cs="Times New Roman"/>
          <w:sz w:val="24"/>
        </w:rPr>
        <w:t xml:space="preserve">)</w:t>
      </w:r>
    </w:p>
    <w:p>
      <w:pPr>
        <w:pStyle w:val="Odlomakpopisa"/>
        <w:widowControl w:val="false"/>
        <w:numPr>
          <w:ilvl w:val="0"/>
          <w:numId w:val="12"/>
        </w:numPr>
        <w:autoSpaceDE w:val="false"/>
        <w:autoSpaceDN w:val="false"/>
        <w:spacing w:after="0" w:line="240" w:lineRule="auto"/>
        <w:ind w:right="956"/>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posebnih</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potreba</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učeničkim</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domovima</w:t>
      </w:r>
      <w:r>
        <w:rPr>
          <w:rFonts w:ascii="Times New Roman" w:hAnsi="Times New Roman" w:eastAsia="Times New Roman" w:cs="Times New Roman"/>
          <w:spacing w:val="-12"/>
          <w:sz w:val="24"/>
        </w:rPr>
        <w:t xml:space="preserve"> </w:t>
      </w:r>
      <w:r>
        <w:rPr>
          <w:rFonts w:ascii="Times New Roman" w:hAnsi="Times New Roman" w:eastAsia="Times New Roman" w:cs="Times New Roman"/>
          <w:sz w:val="24"/>
        </w:rPr>
        <w:t xml:space="preserve">uvjetovanih</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specifičnim</w:t>
      </w:r>
      <w:r>
        <w:rPr>
          <w:rFonts w:ascii="Times New Roman" w:hAnsi="Times New Roman" w:eastAsia="Times New Roman" w:cs="Times New Roman"/>
          <w:spacing w:val="-11"/>
          <w:sz w:val="24"/>
        </w:rPr>
        <w:t xml:space="preserve"> </w:t>
      </w:r>
      <w:r>
        <w:rPr>
          <w:rFonts w:ascii="Times New Roman" w:hAnsi="Times New Roman" w:eastAsia="Times New Roman" w:cs="Times New Roman"/>
          <w:spacing w:val="-2"/>
          <w:sz w:val="24"/>
        </w:rPr>
        <w:t xml:space="preserve">okolnostima</w:t>
      </w:r>
    </w:p>
    <w:p>
      <w:pPr>
        <w:pStyle w:val="Odlomakpopisa"/>
        <w:widowControl w:val="false"/>
        <w:numPr>
          <w:ilvl w:val="0"/>
          <w:numId w:val="12"/>
        </w:numPr>
        <w:autoSpaceDE w:val="false"/>
        <w:autoSpaceDN w:val="false"/>
        <w:spacing w:after="0" w:line="240" w:lineRule="auto"/>
        <w:ind w:right="956"/>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učeničkog</w:t>
      </w:r>
      <w:r>
        <w:rPr>
          <w:rFonts w:ascii="Times New Roman" w:hAnsi="Times New Roman" w:eastAsia="Times New Roman" w:cs="Times New Roman"/>
          <w:spacing w:val="-13"/>
          <w:sz w:val="24"/>
        </w:rPr>
        <w:t xml:space="preserve"> </w:t>
      </w:r>
      <w:r>
        <w:rPr>
          <w:rFonts w:ascii="Times New Roman" w:hAnsi="Times New Roman" w:eastAsia="Times New Roman" w:cs="Times New Roman"/>
          <w:sz w:val="24"/>
        </w:rPr>
        <w:t xml:space="preserve">standarda</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(smještaj,</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prehrana,</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24-satno</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radno</w:t>
      </w:r>
      <w:r>
        <w:rPr>
          <w:rFonts w:ascii="Times New Roman" w:hAnsi="Times New Roman" w:eastAsia="Times New Roman" w:cs="Times New Roman"/>
          <w:spacing w:val="-9"/>
          <w:sz w:val="24"/>
        </w:rPr>
        <w:t xml:space="preserve"> </w:t>
      </w:r>
      <w:r>
        <w:rPr>
          <w:rFonts w:ascii="Times New Roman" w:hAnsi="Times New Roman" w:eastAsia="Times New Roman" w:cs="Times New Roman"/>
          <w:spacing w:val="-2"/>
          <w:sz w:val="24"/>
        </w:rPr>
        <w:t xml:space="preserve">vrijeme)</w:t>
      </w:r>
    </w:p>
    <w:p>
      <w:pPr>
        <w:pStyle w:val="Odlomakpopisa"/>
        <w:widowControl w:val="false"/>
        <w:numPr>
          <w:ilvl w:val="0"/>
          <w:numId w:val="12"/>
        </w:numPr>
        <w:autoSpaceDE w:val="false"/>
        <w:autoSpaceDN w:val="false"/>
        <w:spacing w:after="0" w:line="240" w:lineRule="auto"/>
        <w:ind w:right="956"/>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participacija</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učenika</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troškovima</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odgoja</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obrazovanja</w:t>
      </w:r>
      <w:r>
        <w:rPr>
          <w:rFonts w:ascii="Times New Roman" w:hAnsi="Times New Roman" w:eastAsia="Times New Roman" w:cs="Times New Roman"/>
          <w:spacing w:val="-8"/>
          <w:sz w:val="24"/>
        </w:rPr>
        <w:t xml:space="preserve">.</w:t>
      </w:r>
    </w:p>
    <w:p>
      <w:pPr>
        <w:widowControl w:val="false"/>
        <w:autoSpaceDE w:val="false"/>
        <w:autoSpaceDN w:val="false"/>
        <w:spacing w:after="0" w:line="240" w:lineRule="auto"/>
        <w:jc w:val="both"/>
        <w:rPr>
          <w:rFonts w:ascii="Times New Roman" w:hAnsi="Times New Roman" w:eastAsia="Times New Roman" w:cs="Times New Roman"/>
          <w:sz w:val="24"/>
          <w:szCs w:val="24"/>
        </w:rPr>
      </w:pP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Za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uspješan</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kvalitetan</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rad</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dom</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je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dužan</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osigurati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odgovarajući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broj</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stručno osposobljenih djelatnika u skladu s određenim zakonskim propisima.</w:t>
      </w:r>
    </w:p>
    <w:p>
      <w:pPr>
        <w:widowControl w:val="false"/>
        <w:autoSpaceDE w:val="false"/>
        <w:autoSpaceDN w:val="false"/>
        <w:spacing w:after="0" w:line="240" w:lineRule="auto"/>
        <w:jc w:val="both"/>
        <w:rPr>
          <w:rFonts w:ascii="Times New Roman" w:hAnsi="Times New Roman" w:eastAsia="Times New Roman" w:cs="Times New Roman"/>
          <w:sz w:val="24"/>
          <w:szCs w:val="24"/>
        </w:rPr>
      </w:pPr>
    </w:p>
    <w:p>
      <w:pPr>
        <w:widowControl w:val="false"/>
        <w:autoSpaceDE w:val="false"/>
        <w:autoSpaceDN w:val="false"/>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Popis</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zaposlenih u Domu:</w:t>
      </w:r>
    </w:p>
    <w:p>
      <w:pPr>
        <w:widowControl w:val="false"/>
        <w:autoSpaceDE w:val="false"/>
        <w:autoSpaceDN w:val="false"/>
        <w:spacing w:after="0" w:line="240" w:lineRule="auto"/>
        <w:rPr>
          <w:rFonts w:ascii="Times New Roman" w:hAnsi="Times New Roman" w:eastAsia="Times New Roman" w:cs="Times New Roman"/>
          <w:sz w:val="25"/>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842"/>
        <w:gridCol w:w="2374"/>
        <w:gridCol w:w="1386"/>
        <w:gridCol w:w="970"/>
        <w:gridCol w:w="2524"/>
        <w:gridCol w:w="1078"/>
      </w:tblGrid>
      <w:tr>
        <w:trPr>
          <w:trHeight w:val="690" w:hRule="atLeast"/>
          <w:jc w:val="center"/>
        </w:trPr>
        <w:tc>
          <w:tcPr>
            <w:tcW w:type="dxa" w:w="862"/>
            <w:tcBorders/>
            <w:shd w:fill="FFF1CC" w:color="auto" w:val="clear"/>
            <w:vAlign w:val="center"/>
          </w:tcPr>
          <w:p>
            <w:pPr>
              <w:spacing/>
              <w:ind w:right="24"/>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REDNI </w:t>
            </w:r>
            <w:r>
              <w:rPr>
                <w:rFonts w:ascii="Times New Roman" w:hAnsi="Times New Roman" w:eastAsia="Times New Roman" w:cs="Times New Roman"/>
                <w:b/>
                <w:spacing w:val="-4"/>
                <w:sz w:val="20"/>
                <w:lang w:eastAsia="en-US"/>
              </w:rPr>
              <w:t xml:space="preserve">BROJ</w:t>
            </w:r>
          </w:p>
        </w:tc>
        <w:tc>
          <w:tcPr>
            <w:tcW w:type="dxa" w:w="2429"/>
            <w:tcBorders/>
            <w:shd w:fill="FFF1CC" w:color="auto" w:val="clear"/>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IME I </w:t>
            </w:r>
            <w:r>
              <w:rPr>
                <w:rFonts w:ascii="Times New Roman" w:hAnsi="Times New Roman" w:eastAsia="Times New Roman" w:cs="Times New Roman"/>
                <w:b/>
                <w:spacing w:val="-2"/>
                <w:sz w:val="20"/>
                <w:lang w:eastAsia="en-US"/>
              </w:rPr>
              <w:t xml:space="preserve">PREZIME</w:t>
            </w:r>
          </w:p>
        </w:tc>
        <w:tc>
          <w:tcPr>
            <w:tcW w:type="dxa" w:w="1418"/>
            <w:tcBorders/>
            <w:shd w:fill="FFF1CC" w:color="auto" w:val="clear"/>
            <w:vAlign w:val="center"/>
          </w:tcPr>
          <w:p>
            <w:pPr>
              <w:spacing/>
              <w:ind w:right="184"/>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ZAVRŠENA ŠKOLA</w:t>
            </w:r>
          </w:p>
        </w:tc>
        <w:tc>
          <w:tcPr>
            <w:tcW w:type="dxa" w:w="992"/>
            <w:tcBorders/>
            <w:shd w:fill="FFF1CC" w:color="auto" w:val="clear"/>
            <w:vAlign w:val="center"/>
          </w:tcPr>
          <w:p>
            <w:pPr>
              <w:spacing/>
              <w:ind w:right="69"/>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STRUČNA SPREMA</w:t>
            </w:r>
          </w:p>
        </w:tc>
        <w:tc>
          <w:tcPr>
            <w:tcW w:type="dxa" w:w="2583"/>
            <w:tcBorders/>
            <w:shd w:fill="FFF1CC" w:color="auto" w:val="clear"/>
            <w:vAlign w:val="center"/>
          </w:tcPr>
          <w:p>
            <w:pPr>
              <w:spacing/>
              <w:rPr>
                <w:rFonts w:ascii="Times New Roman" w:hAnsi="Times New Roman" w:eastAsia="Times New Roman" w:cs="Times New Roman"/>
                <w:sz w:val="20"/>
                <w:lang w:eastAsia="en-US"/>
              </w:rPr>
            </w:pPr>
          </w:p>
          <w:p>
            <w:pPr>
              <w:spacing/>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RADNO</w:t>
            </w:r>
            <w:r>
              <w:rPr>
                <w:rFonts w:ascii="Times New Roman" w:hAnsi="Times New Roman" w:eastAsia="Times New Roman" w:cs="Times New Roman"/>
                <w:b/>
                <w:spacing w:val="-7"/>
                <w:sz w:val="20"/>
                <w:lang w:eastAsia="en-US"/>
              </w:rPr>
              <w:t xml:space="preserve"> </w:t>
            </w:r>
            <w:r>
              <w:rPr>
                <w:rFonts w:ascii="Times New Roman" w:hAnsi="Times New Roman" w:eastAsia="Times New Roman" w:cs="Times New Roman"/>
                <w:b/>
                <w:spacing w:val="-2"/>
                <w:sz w:val="20"/>
                <w:lang w:eastAsia="en-US"/>
              </w:rPr>
              <w:t xml:space="preserve">MJESTO</w:t>
            </w:r>
          </w:p>
        </w:tc>
        <w:tc>
          <w:tcPr>
            <w:tcW w:type="dxa" w:w="1103"/>
            <w:tcBorders/>
            <w:shd w:fill="FFF1CC" w:color="auto" w:val="clear"/>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TJEDNO RADNO</w:t>
            </w:r>
          </w:p>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VRIJEME</w:t>
            </w:r>
          </w:p>
        </w:tc>
      </w:tr>
      <w:tr>
        <w:trPr>
          <w:trHeight w:val="553" w:hRule="atLeast"/>
          <w:jc w:val="center"/>
        </w:trPr>
        <w:tc>
          <w:tcPr>
            <w:tcW w:type="dxa" w:w="862"/>
            <w:tcBorders/>
            <w:shd w:fill="FFFFFF" w:color="auto" w:val="clear"/>
            <w:vAlign w:val="center"/>
          </w:tcPr>
          <w:p>
            <w:pPr>
              <w:spacing/>
              <w:ind w:right="264"/>
              <w:jc w:val="right"/>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1.</w:t>
            </w:r>
          </w:p>
        </w:tc>
        <w:tc>
          <w:tcPr>
            <w:tcW w:type="dxa" w:w="2429"/>
            <w:tcBorders/>
            <w:vAlign w:val="center"/>
          </w:tcPr>
          <w:p>
            <w:pPr>
              <w:spacing/>
              <w:rPr>
                <w:rFonts w:ascii="Times New Roman" w:hAnsi="Times New Roman" w:eastAsia="Times New Roman" w:cs="Times New Roman"/>
                <w:spacing w:val="-2"/>
                <w:sz w:val="24"/>
                <w:lang w:eastAsia="en-US"/>
              </w:rPr>
            </w:pPr>
            <w:r>
              <w:rPr>
                <w:rFonts w:ascii="Times New Roman" w:hAnsi="Times New Roman" w:eastAsia="Times New Roman" w:cs="Times New Roman"/>
                <w:spacing w:val="-2"/>
                <w:sz w:val="24"/>
                <w:lang w:eastAsia="en-US"/>
              </w:rPr>
              <w:t xml:space="preserve">Hrvatina Džaja</w:t>
            </w:r>
          </w:p>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(zamjena za G.B.)</w:t>
            </w:r>
          </w:p>
        </w:tc>
        <w:tc>
          <w:tcPr>
            <w:tcW w:type="dxa" w:w="1418"/>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mag.</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pacing w:val="-4"/>
                <w:sz w:val="24"/>
                <w:lang w:eastAsia="en-US"/>
              </w:rPr>
              <w:t xml:space="preserve">oec.</w:t>
            </w:r>
          </w:p>
        </w:tc>
        <w:tc>
          <w:tcPr>
            <w:tcW w:type="dxa" w:w="992"/>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VSS</w:t>
            </w:r>
          </w:p>
        </w:tc>
        <w:tc>
          <w:tcPr>
            <w:tcW w:type="dxa" w:w="2583"/>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voditeljica/odgajateljica</w:t>
            </w:r>
          </w:p>
        </w:tc>
        <w:tc>
          <w:tcPr>
            <w:tcW w:type="dxa" w:w="1103"/>
            <w:tcBorders/>
            <w:vAlign w:val="center"/>
          </w:tcPr>
          <w:p>
            <w:pPr>
              <w:spacing/>
              <w:ind w:right="298"/>
              <w:jc w:val="center"/>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20 +</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5"/>
                <w:sz w:val="24"/>
                <w:lang w:eastAsia="en-US"/>
              </w:rPr>
              <w:t xml:space="preserve">20</w:t>
            </w:r>
          </w:p>
        </w:tc>
      </w:tr>
      <w:tr>
        <w:trPr>
          <w:trHeight w:val="553" w:hRule="atLeast"/>
          <w:jc w:val="center"/>
        </w:trPr>
        <w:tc>
          <w:tcPr>
            <w:tcW w:type="dxa" w:w="862"/>
            <w:tcBorders/>
            <w:shd w:fill="FFFFFF" w:color="auto" w:val="clear"/>
            <w:vAlign w:val="center"/>
          </w:tcPr>
          <w:p>
            <w:pPr>
              <w:spacing/>
              <w:ind w:right="264"/>
              <w:jc w:val="right"/>
              <w:rPr>
                <w:rFonts w:ascii="Times New Roman" w:hAnsi="Times New Roman" w:eastAsia="Times New Roman" w:cs="Times New Roman"/>
                <w:spacing w:val="-5"/>
                <w:sz w:val="24"/>
                <w:lang w:eastAsia="en-US"/>
              </w:rPr>
            </w:pPr>
            <w:r>
              <w:rPr>
                <w:rFonts w:ascii="Times New Roman" w:hAnsi="Times New Roman" w:eastAsia="Times New Roman" w:cs="Times New Roman"/>
                <w:spacing w:val="-5"/>
                <w:sz w:val="24"/>
                <w:lang w:eastAsia="en-US"/>
              </w:rPr>
              <w:t xml:space="preserve">2.</w:t>
            </w:r>
          </w:p>
        </w:tc>
        <w:tc>
          <w:tcPr>
            <w:tcW w:type="dxa" w:w="2429"/>
            <w:tcBorders/>
            <w:vAlign w:val="center"/>
          </w:tcPr>
          <w:p>
            <w:pPr>
              <w:spacing/>
              <w:rPr>
                <w:rFonts w:ascii="Times New Roman" w:hAnsi="Times New Roman" w:eastAsia="Times New Roman" w:cs="Times New Roman"/>
                <w:spacing w:val="-2"/>
                <w:sz w:val="24"/>
                <w:lang w:eastAsia="en-US"/>
              </w:rPr>
            </w:pPr>
            <w:r>
              <w:rPr>
                <w:rFonts w:ascii="Times New Roman" w:hAnsi="Times New Roman" w:eastAsia="Times New Roman" w:cs="Times New Roman"/>
                <w:spacing w:val="-2"/>
                <w:sz w:val="24"/>
                <w:lang w:eastAsia="en-US"/>
              </w:rPr>
              <w:t xml:space="preserve">Kristina Majer</w:t>
            </w:r>
          </w:p>
          <w:p>
            <w:pPr>
              <w:spacing/>
              <w:rPr>
                <w:rFonts w:ascii="Times New Roman" w:hAnsi="Times New Roman" w:eastAsia="Times New Roman" w:cs="Times New Roman"/>
                <w:spacing w:val="-2"/>
                <w:sz w:val="24"/>
                <w:lang w:eastAsia="en-US"/>
              </w:rPr>
            </w:pPr>
          </w:p>
        </w:tc>
        <w:tc>
          <w:tcPr>
            <w:tcW w:type="dxa" w:w="1418"/>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mag.</w:t>
            </w:r>
            <w:r>
              <w:rPr>
                <w:rFonts w:ascii="Times New Roman" w:hAnsi="Times New Roman" w:eastAsia="Times New Roman" w:cs="Times New Roman"/>
                <w:sz w:val="24"/>
                <w:lang w:eastAsia="en-US"/>
              </w:rPr>
              <w:t xml:space="preserve"> </w:t>
            </w:r>
            <w:r>
              <w:rPr>
                <w:rFonts w:ascii="Times New Roman" w:hAnsi="Times New Roman" w:eastAsia="Times New Roman" w:cs="Times New Roman"/>
                <w:sz w:val="24"/>
                <w:lang w:eastAsia="en-US"/>
              </w:rPr>
              <w:t xml:space="preserve">oec</w:t>
            </w:r>
          </w:p>
        </w:tc>
        <w:tc>
          <w:tcPr>
            <w:tcW w:type="dxa" w:w="992"/>
            <w:tcBorders/>
            <w:vAlign w:val="center"/>
          </w:tcPr>
          <w:p>
            <w:pPr>
              <w:spacing/>
              <w:rPr>
                <w:rFonts w:ascii="Times New Roman" w:hAnsi="Times New Roman" w:eastAsia="Times New Roman" w:cs="Times New Roman"/>
                <w:spacing w:val="-5"/>
                <w:sz w:val="24"/>
                <w:lang w:eastAsia="en-US"/>
              </w:rPr>
            </w:pPr>
            <w:r>
              <w:rPr>
                <w:rFonts w:ascii="Times New Roman" w:hAnsi="Times New Roman" w:eastAsia="Times New Roman" w:cs="Times New Roman"/>
                <w:spacing w:val="-5"/>
                <w:sz w:val="24"/>
                <w:lang w:eastAsia="en-US"/>
              </w:rPr>
              <w:t xml:space="preserve">VSS</w:t>
            </w:r>
          </w:p>
        </w:tc>
        <w:tc>
          <w:tcPr>
            <w:tcW w:type="dxa" w:w="2583"/>
            <w:tcBorders/>
            <w:vAlign w:val="center"/>
          </w:tcPr>
          <w:p>
            <w:pPr>
              <w:spacing/>
              <w:rPr>
                <w:rFonts w:ascii="Times New Roman" w:hAnsi="Times New Roman" w:eastAsia="Times New Roman" w:cs="Times New Roman"/>
                <w:spacing w:val="-2"/>
                <w:sz w:val="24"/>
                <w:lang w:eastAsia="en-US"/>
              </w:rPr>
            </w:pPr>
            <w:r>
              <w:rPr>
                <w:rFonts w:ascii="Times New Roman" w:hAnsi="Times New Roman" w:eastAsia="Times New Roman" w:cs="Times New Roman"/>
                <w:spacing w:val="-2"/>
                <w:sz w:val="24"/>
                <w:lang w:eastAsia="en-US"/>
              </w:rPr>
              <w:t xml:space="preserve">odgajateljica</w:t>
            </w:r>
          </w:p>
        </w:tc>
        <w:tc>
          <w:tcPr>
            <w:tcW w:type="dxa" w:w="1103"/>
            <w:tcBorders/>
            <w:vAlign w:val="center"/>
          </w:tcPr>
          <w:p>
            <w:pPr>
              <w:spacing/>
              <w:ind w:right="298"/>
              <w:jc w:val="center"/>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20</w:t>
            </w:r>
          </w:p>
        </w:tc>
      </w:tr>
      <w:tr>
        <w:trPr>
          <w:trHeight w:val="553" w:hRule="atLeast"/>
          <w:jc w:val="center"/>
        </w:trPr>
        <w:tc>
          <w:tcPr>
            <w:tcW w:type="dxa" w:w="862"/>
            <w:tcBorders/>
            <w:shd w:fill="FFFFFF" w:color="auto" w:val="clear"/>
            <w:vAlign w:val="center"/>
          </w:tcPr>
          <w:p>
            <w:pPr>
              <w:spacing/>
              <w:ind w:right="264"/>
              <w:jc w:val="right"/>
              <w:rPr>
                <w:rFonts w:ascii="Times New Roman" w:hAnsi="Times New Roman" w:eastAsia="Times New Roman" w:cs="Times New Roman"/>
                <w:spacing w:val="-5"/>
                <w:sz w:val="24"/>
                <w:lang w:eastAsia="en-US"/>
              </w:rPr>
            </w:pPr>
            <w:r>
              <w:rPr>
                <w:rFonts w:ascii="Times New Roman" w:hAnsi="Times New Roman" w:eastAsia="Times New Roman" w:cs="Times New Roman"/>
                <w:spacing w:val="-5"/>
                <w:sz w:val="24"/>
                <w:lang w:eastAsia="en-US"/>
              </w:rPr>
              <w:t xml:space="preserve">3.</w:t>
            </w:r>
          </w:p>
        </w:tc>
        <w:tc>
          <w:tcPr>
            <w:tcW w:type="dxa" w:w="2429"/>
            <w:tcBorders/>
            <w:vAlign w:val="center"/>
          </w:tcPr>
          <w:p>
            <w:pPr>
              <w:spacing/>
              <w:rPr>
                <w:rFonts w:ascii="Times New Roman" w:hAnsi="Times New Roman" w:eastAsia="Times New Roman" w:cs="Times New Roman"/>
                <w:spacing w:val="-2"/>
                <w:sz w:val="24"/>
                <w:lang w:eastAsia="en-US"/>
              </w:rPr>
            </w:pPr>
            <w:r>
              <w:rPr>
                <w:rFonts w:ascii="Times New Roman" w:hAnsi="Times New Roman" w:eastAsia="Times New Roman" w:cs="Times New Roman"/>
                <w:spacing w:val="-2"/>
                <w:sz w:val="24"/>
                <w:lang w:eastAsia="en-US"/>
              </w:rPr>
              <w:t xml:space="preserve">Marija Golem</w:t>
            </w:r>
          </w:p>
          <w:p>
            <w:pPr>
              <w:spacing/>
              <w:rPr>
                <w:rFonts w:ascii="Times New Roman" w:hAnsi="Times New Roman" w:eastAsia="Times New Roman" w:cs="Times New Roman"/>
                <w:spacing w:val="-2"/>
                <w:sz w:val="24"/>
                <w:lang w:eastAsia="en-US"/>
              </w:rPr>
            </w:pPr>
            <w:r>
              <w:rPr>
                <w:rFonts w:ascii="Times New Roman" w:hAnsi="Times New Roman" w:eastAsia="Times New Roman" w:cs="Times New Roman"/>
                <w:spacing w:val="-2"/>
                <w:sz w:val="24"/>
                <w:lang w:eastAsia="en-US"/>
              </w:rPr>
              <w:t xml:space="preserve">(pola radnog vremena K.M.)</w:t>
            </w:r>
          </w:p>
        </w:tc>
        <w:tc>
          <w:tcPr>
            <w:tcW w:type="dxa" w:w="1418"/>
            <w:tcBorders/>
            <w:vAlign w:val="center"/>
          </w:tcPr>
          <w:p>
            <w:pPr>
              <w:spacing/>
              <w:rPr>
                <w:rFonts w:ascii="Times New Roman" w:hAnsi="Times New Roman" w:eastAsia="Times New Roman" w:cs="Times New Roman"/>
                <w:sz w:val="24"/>
                <w:lang w:eastAsia="en-US"/>
              </w:rPr>
            </w:pPr>
          </w:p>
        </w:tc>
        <w:tc>
          <w:tcPr>
            <w:tcW w:type="dxa" w:w="992"/>
            <w:tcBorders/>
            <w:vAlign w:val="center"/>
          </w:tcPr>
          <w:p>
            <w:pPr>
              <w:spacing/>
              <w:rPr>
                <w:rFonts w:ascii="Times New Roman" w:hAnsi="Times New Roman" w:eastAsia="Times New Roman" w:cs="Times New Roman"/>
                <w:spacing w:val="-5"/>
                <w:sz w:val="24"/>
                <w:lang w:eastAsia="en-US"/>
              </w:rPr>
            </w:pPr>
            <w:r>
              <w:rPr>
                <w:rFonts w:ascii="Times New Roman" w:hAnsi="Times New Roman" w:eastAsia="Times New Roman" w:cs="Times New Roman"/>
                <w:spacing w:val="-5"/>
                <w:sz w:val="24"/>
                <w:lang w:eastAsia="en-US"/>
              </w:rPr>
              <w:t xml:space="preserve">VSS</w:t>
            </w:r>
          </w:p>
        </w:tc>
        <w:tc>
          <w:tcPr>
            <w:tcW w:type="dxa" w:w="2583"/>
            <w:tcBorders/>
            <w:vAlign w:val="center"/>
          </w:tcPr>
          <w:p>
            <w:pPr>
              <w:spacing/>
              <w:rPr>
                <w:rFonts w:ascii="Times New Roman" w:hAnsi="Times New Roman" w:eastAsia="Times New Roman" w:cs="Times New Roman"/>
                <w:spacing w:val="-2"/>
                <w:sz w:val="24"/>
                <w:lang w:eastAsia="en-US"/>
              </w:rPr>
            </w:pPr>
            <w:r>
              <w:rPr>
                <w:rFonts w:ascii="Times New Roman" w:hAnsi="Times New Roman" w:eastAsia="Times New Roman" w:cs="Times New Roman"/>
                <w:spacing w:val="-2"/>
                <w:sz w:val="24"/>
                <w:lang w:eastAsia="en-US"/>
              </w:rPr>
              <w:t xml:space="preserve">odgajateljica</w:t>
            </w:r>
          </w:p>
        </w:tc>
        <w:tc>
          <w:tcPr>
            <w:tcW w:type="dxa" w:w="1103"/>
            <w:tcBorders/>
            <w:vAlign w:val="center"/>
          </w:tcPr>
          <w:p>
            <w:pPr>
              <w:spacing/>
              <w:ind w:right="298"/>
              <w:jc w:val="center"/>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20</w:t>
            </w:r>
          </w:p>
        </w:tc>
      </w:tr>
      <w:tr>
        <w:trPr>
          <w:trHeight w:val="553" w:hRule="atLeast"/>
          <w:jc w:val="center"/>
        </w:trPr>
        <w:tc>
          <w:tcPr>
            <w:tcW w:type="dxa" w:w="862"/>
            <w:tcBorders/>
            <w:shd w:fill="FFFFFF" w:color="auto" w:val="clear"/>
            <w:vAlign w:val="center"/>
          </w:tcPr>
          <w:p>
            <w:pPr>
              <w:spacing/>
              <w:ind w:right="264"/>
              <w:jc w:val="right"/>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4.</w:t>
            </w:r>
          </w:p>
        </w:tc>
        <w:tc>
          <w:tcPr>
            <w:tcW w:type="dxa" w:w="2429"/>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4"/>
                <w:sz w:val="24"/>
                <w:lang w:eastAsia="en-US"/>
              </w:rPr>
              <w:t xml:space="preserve">Mile</w:t>
            </w:r>
          </w:p>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Krznarić</w:t>
            </w:r>
          </w:p>
        </w:tc>
        <w:tc>
          <w:tcPr>
            <w:tcW w:type="dxa" w:w="1418"/>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prodavač</w:t>
            </w:r>
          </w:p>
        </w:tc>
        <w:tc>
          <w:tcPr>
            <w:tcW w:type="dxa" w:w="992"/>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SSS</w:t>
            </w:r>
          </w:p>
        </w:tc>
        <w:tc>
          <w:tcPr>
            <w:tcW w:type="dxa" w:w="2583"/>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noćni</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2"/>
                <w:sz w:val="24"/>
                <w:lang w:eastAsia="en-US"/>
              </w:rPr>
              <w:t xml:space="preserve">pazitelj</w:t>
            </w:r>
          </w:p>
        </w:tc>
        <w:tc>
          <w:tcPr>
            <w:tcW w:type="dxa" w:w="1103"/>
            <w:tcBorders/>
            <w:vAlign w:val="center"/>
          </w:tcPr>
          <w:p>
            <w:pPr>
              <w:spacing/>
              <w:ind w:right="298"/>
              <w:jc w:val="center"/>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40</w:t>
            </w:r>
          </w:p>
        </w:tc>
      </w:tr>
      <w:tr>
        <w:trPr>
          <w:trHeight w:val="550" w:hRule="atLeast"/>
          <w:jc w:val="center"/>
        </w:trPr>
        <w:tc>
          <w:tcPr>
            <w:tcW w:type="dxa" w:w="862"/>
            <w:tcBorders/>
            <w:shd w:fill="FFFFFF" w:color="auto" w:val="clear"/>
            <w:vAlign w:val="center"/>
          </w:tcPr>
          <w:p>
            <w:pPr>
              <w:spacing/>
              <w:ind w:right="264"/>
              <w:jc w:val="right"/>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5.</w:t>
            </w:r>
          </w:p>
        </w:tc>
        <w:tc>
          <w:tcPr>
            <w:tcW w:type="dxa" w:w="2429"/>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Nenad</w:t>
            </w:r>
          </w:p>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Brajković</w:t>
            </w:r>
          </w:p>
        </w:tc>
        <w:tc>
          <w:tcPr>
            <w:tcW w:type="dxa" w:w="1418"/>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kovinotokar</w:t>
            </w:r>
          </w:p>
        </w:tc>
        <w:tc>
          <w:tcPr>
            <w:tcW w:type="dxa" w:w="992"/>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SSS</w:t>
            </w:r>
          </w:p>
        </w:tc>
        <w:tc>
          <w:tcPr>
            <w:tcW w:type="dxa" w:w="2583"/>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domar/administrator</w:t>
            </w:r>
          </w:p>
        </w:tc>
        <w:tc>
          <w:tcPr>
            <w:tcW w:type="dxa" w:w="1103"/>
            <w:tcBorders/>
            <w:vAlign w:val="center"/>
          </w:tcPr>
          <w:p>
            <w:pPr>
              <w:spacing/>
              <w:ind w:right="298"/>
              <w:jc w:val="center"/>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20 +</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5"/>
                <w:sz w:val="24"/>
                <w:lang w:eastAsia="en-US"/>
              </w:rPr>
              <w:t xml:space="preserve">20</w:t>
            </w:r>
          </w:p>
        </w:tc>
      </w:tr>
      <w:tr>
        <w:trPr>
          <w:trHeight w:val="553" w:hRule="atLeast"/>
          <w:jc w:val="center"/>
        </w:trPr>
        <w:tc>
          <w:tcPr>
            <w:tcW w:type="dxa" w:w="862"/>
            <w:tcBorders/>
            <w:shd w:fill="FFFFFF" w:color="auto" w:val="clear"/>
            <w:vAlign w:val="center"/>
          </w:tcPr>
          <w:p>
            <w:pPr>
              <w:spacing/>
              <w:ind w:right="264"/>
              <w:jc w:val="right"/>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6.</w:t>
            </w:r>
          </w:p>
        </w:tc>
        <w:tc>
          <w:tcPr>
            <w:tcW w:type="dxa" w:w="2429"/>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Mirjana</w:t>
            </w:r>
          </w:p>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Biondić</w:t>
            </w:r>
          </w:p>
        </w:tc>
        <w:tc>
          <w:tcPr>
            <w:tcW w:type="dxa" w:w="1418"/>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prodavač</w:t>
            </w:r>
          </w:p>
        </w:tc>
        <w:tc>
          <w:tcPr>
            <w:tcW w:type="dxa" w:w="992"/>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SSS</w:t>
            </w:r>
          </w:p>
        </w:tc>
        <w:tc>
          <w:tcPr>
            <w:tcW w:type="dxa" w:w="2583"/>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pomoćna</w:t>
            </w:r>
            <w:r>
              <w:rPr>
                <w:rFonts w:ascii="Times New Roman" w:hAnsi="Times New Roman" w:eastAsia="Times New Roman" w:cs="Times New Roman"/>
                <w:spacing w:val="-2"/>
                <w:sz w:val="24"/>
                <w:lang w:eastAsia="en-US"/>
              </w:rPr>
              <w:t xml:space="preserve"> radnica/</w:t>
            </w:r>
          </w:p>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noćna</w:t>
            </w:r>
            <w:r>
              <w:rPr>
                <w:rFonts w:ascii="Times New Roman" w:hAnsi="Times New Roman" w:eastAsia="Times New Roman" w:cs="Times New Roman"/>
                <w:spacing w:val="-4"/>
                <w:sz w:val="24"/>
                <w:lang w:eastAsia="en-US"/>
              </w:rPr>
              <w:t xml:space="preserve"> </w:t>
            </w:r>
            <w:r>
              <w:rPr>
                <w:rFonts w:ascii="Times New Roman" w:hAnsi="Times New Roman" w:eastAsia="Times New Roman" w:cs="Times New Roman"/>
                <w:spacing w:val="-2"/>
                <w:sz w:val="24"/>
                <w:lang w:eastAsia="en-US"/>
              </w:rPr>
              <w:t xml:space="preserve">paziteljica</w:t>
            </w:r>
          </w:p>
        </w:tc>
        <w:tc>
          <w:tcPr>
            <w:tcW w:type="dxa" w:w="1103"/>
            <w:tcBorders/>
            <w:vAlign w:val="center"/>
          </w:tcPr>
          <w:p>
            <w:pPr>
              <w:spacing/>
              <w:ind w:right="298"/>
              <w:jc w:val="center"/>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20 +</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5"/>
                <w:sz w:val="24"/>
                <w:lang w:eastAsia="en-US"/>
              </w:rPr>
              <w:t xml:space="preserve">20</w:t>
            </w:r>
          </w:p>
        </w:tc>
      </w:tr>
      <w:tr>
        <w:trPr>
          <w:trHeight w:val="550" w:hRule="atLeast"/>
          <w:jc w:val="center"/>
        </w:trPr>
        <w:tc>
          <w:tcPr>
            <w:tcW w:type="dxa" w:w="862"/>
            <w:tcBorders/>
            <w:shd w:fill="FFFFFF" w:color="auto" w:val="clear"/>
            <w:vAlign w:val="center"/>
          </w:tcPr>
          <w:p>
            <w:pPr>
              <w:spacing/>
              <w:ind w:right="264"/>
              <w:jc w:val="right"/>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7.</w:t>
            </w:r>
          </w:p>
        </w:tc>
        <w:tc>
          <w:tcPr>
            <w:tcW w:type="dxa" w:w="2429"/>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Melita</w:t>
            </w:r>
          </w:p>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Krznarić</w:t>
            </w:r>
          </w:p>
        </w:tc>
        <w:tc>
          <w:tcPr>
            <w:tcW w:type="dxa" w:w="1418"/>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kuhar</w:t>
            </w:r>
          </w:p>
        </w:tc>
        <w:tc>
          <w:tcPr>
            <w:tcW w:type="dxa" w:w="992"/>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SSS</w:t>
            </w:r>
          </w:p>
        </w:tc>
        <w:tc>
          <w:tcPr>
            <w:tcW w:type="dxa" w:w="2583"/>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kuharica</w:t>
            </w:r>
          </w:p>
        </w:tc>
        <w:tc>
          <w:tcPr>
            <w:tcW w:type="dxa" w:w="1103"/>
            <w:tcBorders/>
            <w:vAlign w:val="center"/>
          </w:tcPr>
          <w:p>
            <w:pPr>
              <w:spacing/>
              <w:ind w:right="298"/>
              <w:jc w:val="center"/>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40</w:t>
            </w:r>
          </w:p>
        </w:tc>
      </w:tr>
      <w:tr>
        <w:trPr>
          <w:trHeight w:val="553" w:hRule="atLeast"/>
          <w:jc w:val="center"/>
        </w:trPr>
        <w:tc>
          <w:tcPr>
            <w:tcW w:type="dxa" w:w="862"/>
            <w:tcBorders/>
            <w:shd w:fill="FFFFFF" w:color="auto" w:val="clear"/>
            <w:vAlign w:val="center"/>
          </w:tcPr>
          <w:p>
            <w:pPr>
              <w:spacing/>
              <w:ind w:right="264"/>
              <w:jc w:val="right"/>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8.</w:t>
            </w:r>
          </w:p>
        </w:tc>
        <w:tc>
          <w:tcPr>
            <w:tcW w:type="dxa" w:w="2429"/>
            <w:tcBorders/>
            <w:vAlign w:val="center"/>
          </w:tcPr>
          <w:p>
            <w:pPr>
              <w:spacing/>
              <w:rPr>
                <w:rFonts w:ascii="Times New Roman" w:hAnsi="Times New Roman" w:eastAsia="Times New Roman" w:cs="Times New Roman"/>
                <w:spacing w:val="-4"/>
                <w:sz w:val="24"/>
                <w:lang w:eastAsia="en-US"/>
              </w:rPr>
            </w:pPr>
            <w:r>
              <w:rPr>
                <w:rFonts w:ascii="Times New Roman" w:hAnsi="Times New Roman" w:eastAsia="Times New Roman" w:cs="Times New Roman"/>
                <w:spacing w:val="-4"/>
                <w:sz w:val="24"/>
                <w:lang w:eastAsia="en-US"/>
              </w:rPr>
              <w:t xml:space="preserve">Gabrijela Degoricija </w:t>
            </w:r>
          </w:p>
          <w:p>
            <w:pPr>
              <w:spacing/>
              <w:rPr>
                <w:rFonts w:ascii="Times New Roman" w:hAnsi="Times New Roman" w:eastAsia="Times New Roman" w:cs="Times New Roman"/>
                <w:sz w:val="24"/>
                <w:lang w:eastAsia="en-US"/>
              </w:rPr>
            </w:pPr>
          </w:p>
        </w:tc>
        <w:tc>
          <w:tcPr>
            <w:tcW w:type="dxa" w:w="1418"/>
            <w:tcBorders/>
            <w:vAlign w:val="center"/>
          </w:tcPr>
          <w:p>
            <w:pPr>
              <w:spacing/>
              <w:rPr>
                <w:rFonts w:ascii="Times New Roman" w:hAnsi="Times New Roman" w:eastAsia="Times New Roman" w:cs="Times New Roman"/>
                <w:lang w:eastAsia="en-US"/>
              </w:rPr>
            </w:pPr>
            <w:r>
              <w:rPr>
                <w:rFonts w:ascii="Times New Roman" w:hAnsi="Times New Roman" w:eastAsia="Times New Roman" w:cs="Times New Roman"/>
                <w:lang w:eastAsia="en-US"/>
              </w:rPr>
              <w:t xml:space="preserve">ekonomist</w:t>
            </w:r>
          </w:p>
        </w:tc>
        <w:tc>
          <w:tcPr>
            <w:tcW w:type="dxa" w:w="992"/>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SSS</w:t>
            </w:r>
          </w:p>
        </w:tc>
        <w:tc>
          <w:tcPr>
            <w:tcW w:type="dxa" w:w="2583"/>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spremačica</w:t>
            </w:r>
          </w:p>
        </w:tc>
        <w:tc>
          <w:tcPr>
            <w:tcW w:type="dxa" w:w="1103"/>
            <w:tcBorders/>
            <w:vAlign w:val="center"/>
          </w:tcPr>
          <w:p>
            <w:pPr>
              <w:spacing/>
              <w:ind w:right="298"/>
              <w:jc w:val="center"/>
              <w:rPr>
                <w:rFonts w:ascii="Times New Roman" w:hAnsi="Times New Roman" w:eastAsia="Times New Roman" w:cs="Times New Roman"/>
                <w:sz w:val="24"/>
                <w:lang w:eastAsia="en-US"/>
              </w:rPr>
            </w:pPr>
            <w:r>
              <w:rPr>
                <w:rFonts w:ascii="Times New Roman" w:hAnsi="Times New Roman" w:eastAsia="Times New Roman" w:cs="Times New Roman"/>
                <w:spacing w:val="-5"/>
                <w:sz w:val="24"/>
                <w:lang w:eastAsia="en-US"/>
              </w:rPr>
              <w:t xml:space="preserve">20</w:t>
            </w:r>
          </w:p>
        </w:tc>
      </w:tr>
    </w:tbl>
    <w:p>
      <w:pPr>
        <w:widowControl w:val="false"/>
        <w:autoSpaceDE w:val="false"/>
        <w:autoSpaceDN w:val="false"/>
        <w:spacing w:after="0" w:line="240" w:lineRule="auto"/>
        <w:rPr>
          <w:rFonts w:ascii="Times New Roman" w:hAnsi="Times New Roman" w:eastAsia="Times New Roman" w:cs="Times New Roman"/>
          <w:sz w:val="24"/>
        </w:rPr>
        <w:sectPr>
          <w:type w:val="nextPage"/>
          <w:pgSz w:w="11910" w:h="16840"/>
          <w:pgMar w:top="1600" w:right="995" w:bottom="840" w:left="1276" w:header="0" w:footer="580" w:gutter="0"/>
          <w:pgBorders/>
          <w:pgNumType w:fmt="decimal"/>
          <w:cols w:num="1" w:equalWidth="1" w:space="720"/>
        </w:sectPr>
      </w:pPr>
    </w:p>
    <w:p>
      <w:pPr>
        <w:pStyle w:val="Naslov2"/>
        <w:spacing/>
        <w:rPr/>
      </w:pPr>
      <w:bookmarkStart w:id="169" w:name="_TOC_250007"/>
      <w:bookmarkStart w:id="170" w:name="_Toc242149976"/>
      <w:r>
        <w:rPr/>
        <w:t xml:space="preserve">11.6. </w:t>
      </w:r>
      <w:r>
        <w:rPr/>
        <w:t xml:space="preserve">Organizacija</w:t>
      </w:r>
      <w:r>
        <w:rPr>
          <w:spacing w:val="-3"/>
        </w:rPr>
        <w:t xml:space="preserve"> </w:t>
      </w:r>
      <w:r>
        <w:rPr/>
        <w:t xml:space="preserve">rada</w:t>
      </w:r>
      <w:r>
        <w:rPr>
          <w:spacing w:val="-3"/>
        </w:rPr>
        <w:t xml:space="preserve"> </w:t>
      </w:r>
      <w:r>
        <w:rPr/>
        <w:t xml:space="preserve">u</w:t>
      </w:r>
      <w:r>
        <w:rPr>
          <w:spacing w:val="-2"/>
        </w:rPr>
        <w:t xml:space="preserve"> </w:t>
      </w:r>
      <w:bookmarkEnd w:id="169"/>
      <w:r>
        <w:rPr>
          <w:spacing w:val="-2"/>
        </w:rPr>
        <w:t xml:space="preserve">Učeničkom </w:t>
      </w:r>
      <w:r>
        <w:rPr>
          <w:spacing w:val="-4"/>
        </w:rPr>
        <w:t xml:space="preserve">domu</w:t>
      </w:r>
      <w:bookmarkEnd w:id="170"/>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Organizacija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života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rada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Domu</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omogućava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funkcioniranje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uobičajenih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podsustava glede postavljenih odgojnih ciljeva. Cjelokupno ustrojstvo rada temelji se na načelima demokratičnosti,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podređeno</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je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potrebama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učenika,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proizlazi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iz</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potreba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utvrđenih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Statutom, Pravilnikom o unutarnjem ustrojstvu i načinu rada i Kućnom redu doma.</w:t>
      </w:r>
    </w:p>
    <w:p>
      <w:pPr>
        <w:widowControl w:val="false"/>
        <w:autoSpaceDE w:val="false"/>
        <w:autoSpaceDN w:val="false"/>
        <w:spacing w:after="0" w:line="240" w:lineRule="auto"/>
        <w:jc w:val="both"/>
        <w:rPr>
          <w:rFonts w:ascii="Times New Roman" w:hAnsi="Times New Roman" w:eastAsia="Times New Roman" w:cs="Times New Roman"/>
          <w:sz w:val="24"/>
          <w:szCs w:val="24"/>
        </w:rPr>
      </w:pPr>
    </w:p>
    <w:p>
      <w:pPr>
        <w:widowControl w:val="false"/>
        <w:autoSpaceDE w:val="false"/>
        <w:autoSpaceDN w:val="false"/>
        <w:spacing w:after="0" w:line="240" w:lineRule="auto"/>
        <w:rPr>
          <w:rFonts w:ascii="Times New Roman" w:hAnsi="Times New Roman" w:eastAsia="Times New Roman" w:cs="Times New Roman"/>
          <w:spacing w:val="-3"/>
          <w:sz w:val="24"/>
          <w:szCs w:val="24"/>
        </w:rPr>
      </w:pPr>
      <w:r>
        <w:rPr>
          <w:rFonts w:ascii="Times New Roman" w:hAnsi="Times New Roman" w:eastAsia="Times New Roman" w:cs="Times New Roman"/>
          <w:sz w:val="24"/>
          <w:szCs w:val="24"/>
        </w:rPr>
        <w:t xml:space="preserve">Raspored</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rada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svih</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radnika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odvijati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će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sukladno s</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njihovim</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tjednim</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2"/>
          <w:sz w:val="24"/>
          <w:szCs w:val="24"/>
        </w:rPr>
        <w:t xml:space="preserve">radnim</w:t>
      </w:r>
      <w:r>
        <w:rPr>
          <w:rFonts w:ascii="Times New Roman" w:hAnsi="Times New Roman" w:eastAsia="Times New Roman" w:cs="Times New Roman"/>
          <w:sz w:val="24"/>
          <w:szCs w:val="24"/>
        </w:rPr>
        <w:t xml:space="preserve"> vremenom.</w:t>
      </w:r>
      <w:r>
        <w:rPr>
          <w:rFonts w:ascii="Times New Roman" w:hAnsi="Times New Roman" w:eastAsia="Times New Roman" w:cs="Times New Roman"/>
          <w:spacing w:val="-3"/>
          <w:sz w:val="24"/>
          <w:szCs w:val="24"/>
        </w:rPr>
        <w:t xml:space="preserve"> </w:t>
      </w:r>
    </w:p>
    <w:p>
      <w:pPr>
        <w:widowControl w:val="false"/>
        <w:autoSpaceDE w:val="false"/>
        <w:autoSpaceDN w:val="false"/>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potrebi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će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uvoditi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prekovremeni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rad</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jer</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kroz</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redovan</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rad</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zaposlenih</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ne može osigurati </w:t>
      </w:r>
    </w:p>
    <w:p>
      <w:pPr>
        <w:widowControl w:val="false"/>
        <w:autoSpaceDE w:val="false"/>
        <w:autoSpaceDN w:val="false"/>
        <w:spacing w:after="0" w:line="240" w:lineRule="auto"/>
        <w:rPr>
          <w:rFonts w:ascii="Times New Roman" w:hAnsi="Times New Roman" w:eastAsia="Times New Roman" w:cs="Times New Roman"/>
          <w:spacing w:val="-3"/>
          <w:sz w:val="24"/>
          <w:szCs w:val="24"/>
        </w:rPr>
      </w:pPr>
      <w:r>
        <w:rPr>
          <w:rFonts w:ascii="Times New Roman" w:hAnsi="Times New Roman" w:eastAsia="Times New Roman" w:cs="Times New Roman"/>
          <w:sz w:val="24"/>
          <w:szCs w:val="24"/>
        </w:rPr>
        <w:t xml:space="preserve">24-satna briga o korisnicima tijekom 7 dana u tjednu.</w:t>
      </w:r>
    </w:p>
    <w:p>
      <w:pPr>
        <w:widowControl w:val="false"/>
        <w:autoSpaceDE w:val="false"/>
        <w:autoSpaceDN w:val="false"/>
        <w:spacing w:after="0" w:line="240" w:lineRule="auto"/>
        <w:jc w:val="both"/>
        <w:rPr>
          <w:rFonts w:ascii="Times New Roman" w:hAnsi="Times New Roman" w:eastAsia="Times New Roman" w:cs="Times New Roman"/>
          <w:sz w:val="23"/>
          <w:szCs w:val="24"/>
        </w:rPr>
      </w:pP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Odgajateljice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će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izvoditi</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odgojno</w:t>
      </w:r>
      <w:r>
        <w:rPr>
          <w:rFonts w:ascii="Times New Roman" w:hAnsi="Times New Roman" w:eastAsia="Times New Roman" w:cs="Times New Roman"/>
          <w:spacing w:val="-3"/>
          <w:sz w:val="24"/>
          <w:szCs w:val="24"/>
        </w:rPr>
        <w:t xml:space="preserve">-</w:t>
      </w:r>
      <w:r>
        <w:rPr>
          <w:rFonts w:ascii="Times New Roman" w:hAnsi="Times New Roman" w:eastAsia="Times New Roman" w:cs="Times New Roman"/>
          <w:sz w:val="24"/>
          <w:szCs w:val="24"/>
        </w:rPr>
        <w:t xml:space="preserve">obrazovni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rad</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na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temelju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Plana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programa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rada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 učeničkim domovima i Pravilnika o normativima rada u srednjim školama i učeničkim domovima kojima su utvrđeni sadržaji, broj tjednih sati i ukupan broj radnih sati u tijeku školske godine.</w:t>
      </w:r>
    </w:p>
    <w:p>
      <w:pPr>
        <w:widowControl w:val="false"/>
        <w:autoSpaceDE w:val="false"/>
        <w:autoSpaceDN w:val="false"/>
        <w:spacing w:after="0" w:line="240" w:lineRule="auto"/>
        <w:jc w:val="both"/>
        <w:rPr>
          <w:rFonts w:ascii="Times New Roman" w:hAnsi="Times New Roman" w:eastAsia="Times New Roman" w:cs="Times New Roman"/>
          <w:sz w:val="24"/>
          <w:szCs w:val="24"/>
        </w:rPr>
      </w:pP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Rad Doma temelji se na stručnom, pedagoškom, djelotvornom, racionalnom, odgovornom</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pravovremenom</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obavljanju</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odgojno-obrazovnih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drugih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poslova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zadaća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svih </w:t>
      </w:r>
      <w:r>
        <w:rPr>
          <w:rFonts w:ascii="Times New Roman" w:hAnsi="Times New Roman" w:eastAsia="Times New Roman" w:cs="Times New Roman"/>
          <w:spacing w:val="-2"/>
          <w:sz w:val="24"/>
          <w:szCs w:val="24"/>
        </w:rPr>
        <w:t xml:space="preserve">radnika.</w:t>
      </w:r>
    </w:p>
    <w:p>
      <w:pPr>
        <w:widowControl w:val="false"/>
        <w:autoSpaceDE w:val="false"/>
        <w:autoSpaceDN w:val="false"/>
        <w:spacing w:after="0" w:line="240" w:lineRule="auto"/>
        <w:jc w:val="both"/>
        <w:rPr>
          <w:rFonts w:ascii="Times New Roman" w:hAnsi="Times New Roman" w:eastAsia="Times New Roman" w:cs="Times New Roman"/>
          <w:sz w:val="24"/>
          <w:szCs w:val="24"/>
        </w:rPr>
      </w:pPr>
    </w:p>
    <w:p>
      <w:pPr>
        <w:widowControl w:val="false"/>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Poslovi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zadaci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zaposlenih</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Domu</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dijelit</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će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5"/>
          <w:sz w:val="24"/>
          <w:szCs w:val="24"/>
        </w:rPr>
        <w:t xml:space="preserve">na:</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poslove</w:t>
      </w:r>
      <w:r>
        <w:rPr>
          <w:rFonts w:ascii="Times New Roman" w:hAnsi="Times New Roman" w:eastAsia="Times New Roman" w:cs="Times New Roman"/>
          <w:spacing w:val="-13"/>
          <w:sz w:val="24"/>
        </w:rPr>
        <w:t xml:space="preserve"> </w:t>
      </w:r>
      <w:r>
        <w:rPr>
          <w:rFonts w:ascii="Times New Roman" w:hAnsi="Times New Roman" w:eastAsia="Times New Roman" w:cs="Times New Roman"/>
          <w:sz w:val="24"/>
        </w:rPr>
        <w:t xml:space="preserve">upravljanja</w:t>
      </w:r>
      <w:r>
        <w:rPr>
          <w:rFonts w:ascii="Times New Roman" w:hAnsi="Times New Roman" w:eastAsia="Times New Roman" w:cs="Times New Roman"/>
          <w:spacing w:val="-11"/>
          <w:sz w:val="24"/>
        </w:rPr>
        <w:t xml:space="preserve"> </w:t>
      </w:r>
      <w:r>
        <w:rPr>
          <w:rFonts w:ascii="Times New Roman" w:hAnsi="Times New Roman" w:eastAsia="Times New Roman" w:cs="Times New Roman"/>
          <w:spacing w:val="-2"/>
          <w:sz w:val="24"/>
        </w:rPr>
        <w:t xml:space="preserve">Domo</w:t>
      </w:r>
      <w:r>
        <w:rPr>
          <w:rFonts w:ascii="Times New Roman" w:hAnsi="Times New Roman" w:eastAsia="Times New Roman" w:cs="Times New Roman"/>
          <w:spacing w:val="-2"/>
          <w:sz w:val="24"/>
        </w:rPr>
        <w:t xml:space="preserve">m</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poslove</w:t>
      </w:r>
      <w:r>
        <w:rPr>
          <w:rFonts w:ascii="Times New Roman" w:hAnsi="Times New Roman" w:eastAsia="Times New Roman" w:cs="Times New Roman"/>
          <w:spacing w:val="-12"/>
          <w:sz w:val="24"/>
        </w:rPr>
        <w:t xml:space="preserve"> </w:t>
      </w:r>
      <w:r>
        <w:rPr>
          <w:rFonts w:ascii="Times New Roman" w:hAnsi="Times New Roman" w:eastAsia="Times New Roman" w:cs="Times New Roman"/>
          <w:sz w:val="24"/>
        </w:rPr>
        <w:t xml:space="preserve">odgojno-obrazovnog</w:t>
      </w:r>
      <w:r>
        <w:rPr>
          <w:rFonts w:ascii="Times New Roman" w:hAnsi="Times New Roman" w:eastAsia="Times New Roman" w:cs="Times New Roman"/>
          <w:spacing w:val="-13"/>
          <w:sz w:val="24"/>
        </w:rPr>
        <w:t xml:space="preserve"> </w:t>
      </w:r>
      <w:r>
        <w:rPr>
          <w:rFonts w:ascii="Times New Roman" w:hAnsi="Times New Roman" w:eastAsia="Times New Roman" w:cs="Times New Roman"/>
          <w:sz w:val="24"/>
        </w:rPr>
        <w:t xml:space="preserve">rada</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zdravstvenog</w:t>
      </w:r>
      <w:r>
        <w:rPr>
          <w:rFonts w:ascii="Times New Roman" w:hAnsi="Times New Roman" w:eastAsia="Times New Roman" w:cs="Times New Roman"/>
          <w:spacing w:val="-13"/>
          <w:sz w:val="24"/>
        </w:rPr>
        <w:t xml:space="preserve"> </w:t>
      </w:r>
      <w:r>
        <w:rPr>
          <w:rFonts w:ascii="Times New Roman" w:hAnsi="Times New Roman" w:eastAsia="Times New Roman" w:cs="Times New Roman"/>
          <w:sz w:val="24"/>
        </w:rPr>
        <w:t xml:space="preserve">zbrinjavanja</w:t>
      </w:r>
      <w:r>
        <w:rPr>
          <w:rFonts w:ascii="Times New Roman" w:hAnsi="Times New Roman" w:eastAsia="Times New Roman" w:cs="Times New Roman"/>
          <w:spacing w:val="-10"/>
          <w:sz w:val="24"/>
        </w:rPr>
        <w:t xml:space="preserve"> </w:t>
      </w:r>
      <w:r>
        <w:rPr>
          <w:rFonts w:ascii="Times New Roman" w:hAnsi="Times New Roman" w:eastAsia="Times New Roman" w:cs="Times New Roman"/>
          <w:spacing w:val="-2"/>
          <w:sz w:val="24"/>
        </w:rPr>
        <w:t xml:space="preserve">učenika</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pacing w:val="-2"/>
          <w:sz w:val="24"/>
        </w:rPr>
        <w:t xml:space="preserve">stručno-pedagoške</w:t>
      </w:r>
      <w:r>
        <w:rPr>
          <w:rFonts w:ascii="Times New Roman" w:hAnsi="Times New Roman" w:eastAsia="Times New Roman" w:cs="Times New Roman"/>
          <w:spacing w:val="7"/>
          <w:sz w:val="24"/>
        </w:rPr>
        <w:t xml:space="preserve"> </w:t>
      </w:r>
      <w:r>
        <w:rPr>
          <w:rFonts w:ascii="Times New Roman" w:hAnsi="Times New Roman" w:eastAsia="Times New Roman" w:cs="Times New Roman"/>
          <w:spacing w:val="-2"/>
          <w:sz w:val="24"/>
        </w:rPr>
        <w:t xml:space="preserve">poslove</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tajničke</w:t>
      </w:r>
      <w:r>
        <w:rPr>
          <w:rFonts w:ascii="Times New Roman" w:hAnsi="Times New Roman" w:eastAsia="Times New Roman" w:cs="Times New Roman"/>
          <w:spacing w:val="-11"/>
          <w:sz w:val="24"/>
        </w:rPr>
        <w:t xml:space="preserve"> </w:t>
      </w:r>
      <w:r>
        <w:rPr>
          <w:rFonts w:ascii="Times New Roman" w:hAnsi="Times New Roman" w:eastAsia="Times New Roman" w:cs="Times New Roman"/>
          <w:spacing w:val="-2"/>
          <w:sz w:val="24"/>
        </w:rPr>
        <w:t xml:space="preserve">poslove</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pacing w:val="-2"/>
          <w:sz w:val="24"/>
        </w:rPr>
        <w:t xml:space="preserve">financijsko-računovodstvene</w:t>
      </w:r>
      <w:r>
        <w:rPr>
          <w:rFonts w:ascii="Times New Roman" w:hAnsi="Times New Roman" w:eastAsia="Times New Roman" w:cs="Times New Roman"/>
          <w:spacing w:val="20"/>
          <w:sz w:val="24"/>
        </w:rPr>
        <w:t xml:space="preserve"> </w:t>
      </w:r>
      <w:r>
        <w:rPr>
          <w:rFonts w:ascii="Times New Roman" w:hAnsi="Times New Roman" w:eastAsia="Times New Roman" w:cs="Times New Roman"/>
          <w:spacing w:val="-2"/>
          <w:sz w:val="24"/>
        </w:rPr>
        <w:t xml:space="preserve">poslove</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pacing w:val="-2"/>
          <w:sz w:val="24"/>
        </w:rPr>
        <w:t xml:space="preserve">administrativno-tehničke</w:t>
      </w:r>
      <w:r>
        <w:rPr>
          <w:rFonts w:ascii="Times New Roman" w:hAnsi="Times New Roman" w:eastAsia="Times New Roman" w:cs="Times New Roman"/>
          <w:spacing w:val="19"/>
          <w:sz w:val="24"/>
        </w:rPr>
        <w:t xml:space="preserve"> </w:t>
      </w:r>
      <w:r>
        <w:rPr>
          <w:rFonts w:ascii="Times New Roman" w:hAnsi="Times New Roman" w:eastAsia="Times New Roman" w:cs="Times New Roman"/>
          <w:spacing w:val="-2"/>
          <w:sz w:val="24"/>
        </w:rPr>
        <w:t xml:space="preserve">poslove</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poslove</w:t>
      </w:r>
      <w:r>
        <w:rPr>
          <w:rFonts w:ascii="Times New Roman" w:hAnsi="Times New Roman" w:eastAsia="Times New Roman" w:cs="Times New Roman"/>
          <w:spacing w:val="-13"/>
          <w:sz w:val="24"/>
        </w:rPr>
        <w:t xml:space="preserve"> </w:t>
      </w:r>
      <w:r>
        <w:rPr>
          <w:rFonts w:ascii="Times New Roman" w:hAnsi="Times New Roman" w:eastAsia="Times New Roman" w:cs="Times New Roman"/>
          <w:sz w:val="24"/>
        </w:rPr>
        <w:t xml:space="preserve">organiziranja</w:t>
      </w:r>
      <w:r>
        <w:rPr>
          <w:rFonts w:ascii="Times New Roman" w:hAnsi="Times New Roman" w:eastAsia="Times New Roman" w:cs="Times New Roman"/>
          <w:spacing w:val="-12"/>
          <w:sz w:val="24"/>
        </w:rPr>
        <w:t xml:space="preserve"> </w:t>
      </w:r>
      <w:r>
        <w:rPr>
          <w:rFonts w:ascii="Times New Roman" w:hAnsi="Times New Roman" w:eastAsia="Times New Roman" w:cs="Times New Roman"/>
          <w:sz w:val="24"/>
        </w:rPr>
        <w:t xml:space="preserve">prehrane</w:t>
      </w:r>
      <w:r>
        <w:rPr>
          <w:rFonts w:ascii="Times New Roman" w:hAnsi="Times New Roman" w:eastAsia="Times New Roman" w:cs="Times New Roman"/>
          <w:spacing w:val="-13"/>
          <w:sz w:val="24"/>
        </w:rPr>
        <w:t xml:space="preserve"> </w:t>
      </w:r>
      <w:r>
        <w:rPr>
          <w:rFonts w:ascii="Times New Roman" w:hAnsi="Times New Roman" w:eastAsia="Times New Roman" w:cs="Times New Roman"/>
          <w:spacing w:val="-2"/>
          <w:sz w:val="24"/>
        </w:rPr>
        <w:t xml:space="preserve">učenika</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poslove</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loženja</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održavanja</w:t>
      </w:r>
      <w:r>
        <w:rPr>
          <w:rFonts w:ascii="Times New Roman" w:hAnsi="Times New Roman" w:eastAsia="Times New Roman" w:cs="Times New Roman"/>
          <w:spacing w:val="-7"/>
          <w:sz w:val="24"/>
        </w:rPr>
        <w:t xml:space="preserve"> </w:t>
      </w:r>
      <w:r>
        <w:rPr>
          <w:rFonts w:ascii="Times New Roman" w:hAnsi="Times New Roman" w:eastAsia="Times New Roman" w:cs="Times New Roman"/>
          <w:spacing w:val="-4"/>
          <w:sz w:val="24"/>
        </w:rPr>
        <w:t xml:space="preserve">Doma</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poslove</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pranja</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posteljine</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6"/>
          <w:sz w:val="24"/>
        </w:rPr>
        <w:t xml:space="preserve"> </w:t>
      </w:r>
      <w:r>
        <w:rPr>
          <w:rFonts w:ascii="Times New Roman" w:hAnsi="Times New Roman" w:eastAsia="Times New Roman" w:cs="Times New Roman"/>
          <w:spacing w:val="-2"/>
          <w:sz w:val="24"/>
        </w:rPr>
        <w:t xml:space="preserve">rublja</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poslove</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održavanja</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čistoće</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8"/>
          <w:sz w:val="24"/>
        </w:rPr>
        <w:t xml:space="preserve"> </w:t>
      </w:r>
      <w:r>
        <w:rPr>
          <w:rFonts w:ascii="Times New Roman" w:hAnsi="Times New Roman" w:eastAsia="Times New Roman" w:cs="Times New Roman"/>
          <w:spacing w:val="-4"/>
          <w:sz w:val="24"/>
        </w:rPr>
        <w:t xml:space="preserve">Domu</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poslove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nabave</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prehrambenih</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proizvoda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ostalih</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proizvoda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za</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učinkovit</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rad</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svih</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službi </w:t>
      </w:r>
      <w:r>
        <w:rPr>
          <w:rFonts w:ascii="Times New Roman" w:hAnsi="Times New Roman" w:eastAsia="Times New Roman" w:cs="Times New Roman"/>
          <w:spacing w:val="-4"/>
          <w:sz w:val="24"/>
        </w:rPr>
        <w:t xml:space="preserve">Doma</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poslove</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vođenja</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skrbi</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o</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učenicima,</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zgradama</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postrojenjima</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Domu</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noćnim</w:t>
      </w:r>
      <w:r>
        <w:rPr>
          <w:rFonts w:ascii="Times New Roman" w:hAnsi="Times New Roman" w:eastAsia="Times New Roman" w:cs="Times New Roman"/>
          <w:spacing w:val="-7"/>
          <w:sz w:val="24"/>
        </w:rPr>
        <w:t xml:space="preserve"> </w:t>
      </w:r>
      <w:r>
        <w:rPr>
          <w:rFonts w:ascii="Times New Roman" w:hAnsi="Times New Roman" w:eastAsia="Times New Roman" w:cs="Times New Roman"/>
          <w:spacing w:val="-2"/>
          <w:sz w:val="24"/>
        </w:rPr>
        <w:t xml:space="preserve">satima</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odgojno-obrazovni</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rad</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odgojnoj</w:t>
      </w:r>
      <w:r>
        <w:rPr>
          <w:rFonts w:ascii="Times New Roman" w:hAnsi="Times New Roman" w:eastAsia="Times New Roman" w:cs="Times New Roman"/>
          <w:spacing w:val="-10"/>
          <w:sz w:val="24"/>
        </w:rPr>
        <w:t xml:space="preserve"> </w:t>
      </w:r>
      <w:r>
        <w:rPr>
          <w:rFonts w:ascii="Times New Roman" w:hAnsi="Times New Roman" w:eastAsia="Times New Roman" w:cs="Times New Roman"/>
          <w:spacing w:val="-2"/>
          <w:sz w:val="24"/>
        </w:rPr>
        <w:t xml:space="preserve">skupini</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individualni</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odgojno-obrazovni</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rad</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(razgovori</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9"/>
          <w:sz w:val="24"/>
        </w:rPr>
        <w:t xml:space="preserve"> </w:t>
      </w:r>
      <w:r>
        <w:rPr>
          <w:rFonts w:ascii="Times New Roman" w:hAnsi="Times New Roman" w:eastAsia="Times New Roman" w:cs="Times New Roman"/>
          <w:spacing w:val="-4"/>
          <w:sz w:val="24"/>
        </w:rPr>
        <w:t xml:space="preserve">sl.)</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opće</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kulturna</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javna</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djelatnost</w:t>
      </w:r>
      <w:r>
        <w:rPr>
          <w:rFonts w:ascii="Times New Roman" w:hAnsi="Times New Roman" w:eastAsia="Times New Roman" w:cs="Times New Roman"/>
          <w:spacing w:val="-5"/>
          <w:sz w:val="24"/>
        </w:rPr>
        <w:t xml:space="preserve"> </w:t>
      </w:r>
      <w:r>
        <w:rPr>
          <w:rFonts w:ascii="Times New Roman" w:hAnsi="Times New Roman" w:eastAsia="Times New Roman" w:cs="Times New Roman"/>
          <w:spacing w:val="-4"/>
          <w:sz w:val="24"/>
        </w:rPr>
        <w:t xml:space="preserve">Doma</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izborni</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programi</w:t>
      </w:r>
      <w:r>
        <w:rPr>
          <w:rFonts w:ascii="Times New Roman" w:hAnsi="Times New Roman" w:eastAsia="Times New Roman" w:cs="Times New Roman"/>
          <w:spacing w:val="-10"/>
          <w:sz w:val="24"/>
        </w:rPr>
        <w:t xml:space="preserve"> </w:t>
      </w:r>
      <w:r>
        <w:rPr>
          <w:rFonts w:ascii="Times New Roman" w:hAnsi="Times New Roman" w:eastAsia="Times New Roman" w:cs="Times New Roman"/>
          <w:spacing w:val="-2"/>
          <w:sz w:val="24"/>
        </w:rPr>
        <w:t xml:space="preserve">učenika</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slobodno</w:t>
      </w:r>
      <w:r>
        <w:rPr>
          <w:rFonts w:ascii="Times New Roman" w:hAnsi="Times New Roman" w:eastAsia="Times New Roman" w:cs="Times New Roman"/>
          <w:spacing w:val="-12"/>
          <w:sz w:val="24"/>
        </w:rPr>
        <w:t xml:space="preserve"> </w:t>
      </w:r>
      <w:r>
        <w:rPr>
          <w:rFonts w:ascii="Times New Roman" w:hAnsi="Times New Roman" w:eastAsia="Times New Roman" w:cs="Times New Roman"/>
          <w:sz w:val="24"/>
        </w:rPr>
        <w:t xml:space="preserve">vrijeme</w:t>
      </w:r>
      <w:r>
        <w:rPr>
          <w:rFonts w:ascii="Times New Roman" w:hAnsi="Times New Roman" w:eastAsia="Times New Roman" w:cs="Times New Roman"/>
          <w:spacing w:val="-12"/>
          <w:sz w:val="24"/>
        </w:rPr>
        <w:t xml:space="preserve"> </w:t>
      </w:r>
      <w:r>
        <w:rPr>
          <w:rFonts w:ascii="Times New Roman" w:hAnsi="Times New Roman" w:eastAsia="Times New Roman" w:cs="Times New Roman"/>
          <w:spacing w:val="-2"/>
          <w:sz w:val="24"/>
        </w:rPr>
        <w:t xml:space="preserve">učenika</w:t>
      </w:r>
    </w:p>
    <w:p>
      <w:pPr>
        <w:pStyle w:val="Odlomakpopisa"/>
        <w:widowControl w:val="false"/>
        <w:numPr>
          <w:ilvl w:val="0"/>
          <w:numId w:val="28"/>
        </w:numPr>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zdravstvena</w:t>
      </w:r>
      <w:r>
        <w:rPr>
          <w:rFonts w:ascii="Times New Roman" w:hAnsi="Times New Roman" w:eastAsia="Times New Roman" w:cs="Times New Roman"/>
          <w:spacing w:val="-13"/>
          <w:sz w:val="24"/>
        </w:rPr>
        <w:t xml:space="preserve"> </w:t>
      </w:r>
      <w:r>
        <w:rPr>
          <w:rFonts w:ascii="Times New Roman" w:hAnsi="Times New Roman" w:eastAsia="Times New Roman" w:cs="Times New Roman"/>
          <w:sz w:val="24"/>
        </w:rPr>
        <w:t xml:space="preserve">zaštita</w:t>
      </w:r>
      <w:r>
        <w:rPr>
          <w:rFonts w:ascii="Times New Roman" w:hAnsi="Times New Roman" w:eastAsia="Times New Roman" w:cs="Times New Roman"/>
          <w:spacing w:val="-11"/>
          <w:sz w:val="24"/>
        </w:rPr>
        <w:t xml:space="preserve"> </w:t>
      </w:r>
      <w:r>
        <w:rPr>
          <w:rFonts w:ascii="Times New Roman" w:hAnsi="Times New Roman" w:eastAsia="Times New Roman" w:cs="Times New Roman"/>
          <w:spacing w:val="-2"/>
          <w:sz w:val="24"/>
        </w:rPr>
        <w:t xml:space="preserve">učenika</w:t>
      </w:r>
      <w:r>
        <w:rPr>
          <w:rFonts w:ascii="Times New Roman" w:hAnsi="Times New Roman" w:eastAsia="Times New Roman" w:cs="Times New Roman"/>
          <w:spacing w:val="-2"/>
          <w:sz w:val="24"/>
        </w:rPr>
        <w:t xml:space="preserve">.</w:t>
      </w:r>
    </w:p>
    <w:p>
      <w:pPr>
        <w:pStyle w:val="Naslov2"/>
        <w:spacing/>
        <w:rPr/>
      </w:pPr>
      <w:bookmarkStart w:id="171" w:name="_Toc242149977"/>
      <w:r>
        <w:rPr/>
        <w:t xml:space="preserve">11.7. Odgojno</w:t>
      </w:r>
      <w:r>
        <w:rPr>
          <w:spacing w:val="-2"/>
        </w:rPr>
        <w:t xml:space="preserve">-</w:t>
      </w:r>
      <w:r>
        <w:rPr/>
        <w:t xml:space="preserve">obrazovni</w:t>
      </w:r>
      <w:r>
        <w:rPr>
          <w:spacing w:val="-1"/>
        </w:rPr>
        <w:t xml:space="preserve"> </w:t>
      </w:r>
      <w:r>
        <w:rPr/>
        <w:t xml:space="preserve">sadržaji</w:t>
      </w:r>
      <w:r>
        <w:rPr>
          <w:spacing w:val="-2"/>
        </w:rPr>
        <w:t xml:space="preserve"> </w:t>
      </w:r>
      <w:r>
        <w:rPr/>
        <w:t xml:space="preserve">u</w:t>
      </w:r>
      <w:r>
        <w:rPr>
          <w:spacing w:val="-1"/>
        </w:rPr>
        <w:t xml:space="preserve"> Učeničkom d</w:t>
      </w:r>
      <w:r>
        <w:rPr>
          <w:spacing w:val="-4"/>
        </w:rPr>
        <w:t xml:space="preserve">omu</w:t>
      </w:r>
      <w:bookmarkEnd w:id="171"/>
    </w:p>
    <w:p>
      <w:pPr>
        <w:widowControl w:val="false"/>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t xml:space="preserve"/>
      </w:r>
      <w:r>
        <w:rPr>
          <w:rFonts w:ascii="Times New Roman" w:hAnsi="Times New Roman" w:eastAsia="Times New Roman" w:cs="Times New Roman"/>
          <w:sz w:val="24"/>
          <w:szCs w:val="24"/>
        </w:rPr>
        <w:t xml:space="preserve">Odgojno-obrazovni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plan</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propisuje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Osnovama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programa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odgojno-obrazovnog</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z w:val="24"/>
          <w:szCs w:val="24"/>
        </w:rPr>
        <w:t xml:space="preserve">rada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u učeničkim domovima.</w:t>
      </w:r>
    </w:p>
    <w:p>
      <w:pPr>
        <w:widowControl w:val="false"/>
        <w:autoSpaceDE w:val="false"/>
        <w:autoSpaceDN w:val="false"/>
        <w:spacing w:after="0" w:line="240" w:lineRule="auto"/>
        <w:ind w:right="9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t xml:space="preserve"/>
      </w:r>
      <w:r>
        <w:rPr>
          <w:rFonts w:ascii="Times New Roman" w:hAnsi="Times New Roman" w:eastAsia="Times New Roman" w:cs="Times New Roman"/>
          <w:sz w:val="24"/>
          <w:szCs w:val="24"/>
        </w:rPr>
        <w:t xml:space="preserve">Uz</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osiguravanje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smještaja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prehrane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učenika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mjestu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školovanja,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izvan</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roditeljskog doma, istima se osigurava i program podrške u djelu svladavanja odgojno-obrazovnog</w:t>
      </w: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programa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škola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koje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pohađaju,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kao</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podrška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uvjeti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za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sveukupni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razvoj</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učenika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te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dobi,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te kvaliteta življenja u učeničkom domu. Učeniku se pomaže u organizaciji i provođenju</w:t>
      </w:r>
    </w:p>
    <w:p>
      <w:pPr>
        <w:widowControl w:val="false"/>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cjelokupnog</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z w:val="24"/>
          <w:szCs w:val="24"/>
        </w:rPr>
        <w:t xml:space="preserve">života, te mu se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pružaju i mogućnosti slobodnog</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odabira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izbornih </w:t>
      </w:r>
      <w:r>
        <w:rPr>
          <w:rFonts w:ascii="Times New Roman" w:hAnsi="Times New Roman" w:eastAsia="Times New Roman" w:cs="Times New Roman"/>
          <w:spacing w:val="-2"/>
          <w:sz w:val="24"/>
          <w:szCs w:val="24"/>
        </w:rPr>
        <w:t xml:space="preserve">programa.</w:t>
      </w:r>
    </w:p>
    <w:p>
      <w:pPr>
        <w:widowControl w:val="false"/>
        <w:autoSpaceDE w:val="false"/>
        <w:autoSpaceDN w:val="false"/>
        <w:spacing w:after="0" w:line="240" w:lineRule="auto"/>
        <w:jc w:val="both"/>
        <w:rPr>
          <w:rFonts w:ascii="Times New Roman" w:hAnsi="Times New Roman" w:eastAsia="Times New Roman" w:cs="Times New Roman"/>
          <w:sz w:val="24"/>
          <w:szCs w:val="24"/>
        </w:rPr>
      </w:pP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Odgojno-obrazovni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plan</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program</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podrazumijeva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različite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oblike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rada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odgajatelja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s </w:t>
      </w:r>
      <w:r>
        <w:rPr>
          <w:rFonts w:ascii="Times New Roman" w:hAnsi="Times New Roman" w:eastAsia="Times New Roman" w:cs="Times New Roman"/>
          <w:sz w:val="24"/>
          <w:szCs w:val="24"/>
        </w:rPr>
        <w:t xml:space="preserve">učenicima i to:</w:t>
      </w:r>
    </w:p>
    <w:p>
      <w:pPr>
        <w:pStyle w:val="Odlomakpopisa"/>
        <w:widowControl w:val="false"/>
        <w:numPr>
          <w:ilvl w:val="0"/>
          <w:numId w:val="45"/>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individualni</w:t>
      </w:r>
      <w:r>
        <w:rPr>
          <w:rFonts w:ascii="Times New Roman" w:hAnsi="Times New Roman" w:eastAsia="Times New Roman" w:cs="Times New Roman"/>
          <w:spacing w:val="-13"/>
          <w:sz w:val="24"/>
        </w:rPr>
        <w:t xml:space="preserve"> </w:t>
      </w:r>
      <w:r>
        <w:rPr>
          <w:rFonts w:ascii="Times New Roman" w:hAnsi="Times New Roman" w:eastAsia="Times New Roman" w:cs="Times New Roman"/>
          <w:spacing w:val="-5"/>
          <w:sz w:val="24"/>
        </w:rPr>
        <w:t xml:space="preserve">rad</w:t>
      </w:r>
    </w:p>
    <w:p>
      <w:pPr>
        <w:pStyle w:val="Odlomakpopisa"/>
        <w:widowControl w:val="false"/>
        <w:numPr>
          <w:ilvl w:val="0"/>
          <w:numId w:val="45"/>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rad</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odgojnoj</w:t>
      </w:r>
      <w:r>
        <w:rPr>
          <w:rFonts w:ascii="Times New Roman" w:hAnsi="Times New Roman" w:eastAsia="Times New Roman" w:cs="Times New Roman"/>
          <w:spacing w:val="-6"/>
          <w:sz w:val="24"/>
        </w:rPr>
        <w:t xml:space="preserve"> </w:t>
      </w:r>
      <w:r>
        <w:rPr>
          <w:rFonts w:ascii="Times New Roman" w:hAnsi="Times New Roman" w:eastAsia="Times New Roman" w:cs="Times New Roman"/>
          <w:spacing w:val="-2"/>
          <w:sz w:val="24"/>
        </w:rPr>
        <w:t xml:space="preserve">skupini</w:t>
      </w:r>
    </w:p>
    <w:p>
      <w:pPr>
        <w:pStyle w:val="Odlomakpopisa"/>
        <w:widowControl w:val="false"/>
        <w:numPr>
          <w:ilvl w:val="0"/>
          <w:numId w:val="45"/>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rad</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malim</w:t>
      </w:r>
      <w:r>
        <w:rPr>
          <w:rFonts w:ascii="Times New Roman" w:hAnsi="Times New Roman" w:eastAsia="Times New Roman" w:cs="Times New Roman"/>
          <w:spacing w:val="-5"/>
          <w:sz w:val="24"/>
        </w:rPr>
        <w:t xml:space="preserve"> </w:t>
      </w:r>
      <w:r>
        <w:rPr>
          <w:rFonts w:ascii="Times New Roman" w:hAnsi="Times New Roman" w:eastAsia="Times New Roman" w:cs="Times New Roman"/>
          <w:spacing w:val="-2"/>
          <w:sz w:val="24"/>
        </w:rPr>
        <w:t xml:space="preserve">skupinama</w:t>
      </w:r>
    </w:p>
    <w:p>
      <w:pPr>
        <w:pStyle w:val="Odlomakpopisa"/>
        <w:widowControl w:val="false"/>
        <w:numPr>
          <w:ilvl w:val="0"/>
          <w:numId w:val="45"/>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pacing w:val="-2"/>
          <w:sz w:val="24"/>
        </w:rPr>
        <w:t xml:space="preserve">među-skupni</w:t>
      </w:r>
      <w:r>
        <w:rPr>
          <w:rFonts w:ascii="Times New Roman" w:hAnsi="Times New Roman" w:eastAsia="Times New Roman" w:cs="Times New Roman"/>
          <w:spacing w:val="6"/>
          <w:sz w:val="24"/>
        </w:rPr>
        <w:t xml:space="preserve"> </w:t>
      </w:r>
      <w:r>
        <w:rPr>
          <w:rFonts w:ascii="Times New Roman" w:hAnsi="Times New Roman" w:eastAsia="Times New Roman" w:cs="Times New Roman"/>
          <w:spacing w:val="-5"/>
          <w:sz w:val="24"/>
        </w:rPr>
        <w:t xml:space="preserve">rad</w:t>
      </w:r>
    </w:p>
    <w:p>
      <w:pPr>
        <w:pStyle w:val="Odlomakpopisa"/>
        <w:widowControl w:val="false"/>
        <w:numPr>
          <w:ilvl w:val="0"/>
          <w:numId w:val="45"/>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rad</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neformalnim</w:t>
      </w:r>
      <w:r>
        <w:rPr>
          <w:rFonts w:ascii="Times New Roman" w:hAnsi="Times New Roman" w:eastAsia="Times New Roman" w:cs="Times New Roman"/>
          <w:spacing w:val="-7"/>
          <w:sz w:val="24"/>
        </w:rPr>
        <w:t xml:space="preserve"> </w:t>
      </w:r>
      <w:r>
        <w:rPr>
          <w:rFonts w:ascii="Times New Roman" w:hAnsi="Times New Roman" w:eastAsia="Times New Roman" w:cs="Times New Roman"/>
          <w:spacing w:val="-2"/>
          <w:sz w:val="24"/>
        </w:rPr>
        <w:t xml:space="preserve">skupinama</w:t>
      </w:r>
    </w:p>
    <w:p>
      <w:pPr>
        <w:pStyle w:val="Odlomakpopisa"/>
        <w:widowControl w:val="false"/>
        <w:numPr>
          <w:ilvl w:val="0"/>
          <w:numId w:val="45"/>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rad</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4"/>
          <w:sz w:val="24"/>
        </w:rPr>
        <w:t xml:space="preserve"> </w:t>
      </w:r>
      <w:r>
        <w:rPr>
          <w:rFonts w:ascii="Times New Roman" w:hAnsi="Times New Roman" w:eastAsia="Times New Roman" w:cs="Times New Roman"/>
          <w:spacing w:val="-2"/>
          <w:sz w:val="24"/>
        </w:rPr>
        <w:t xml:space="preserve">sekcijama.</w:t>
      </w:r>
    </w:p>
    <w:p>
      <w:pPr>
        <w:widowControl w:val="false"/>
        <w:autoSpaceDE w:val="false"/>
        <w:autoSpaceDN w:val="false"/>
        <w:spacing w:after="0" w:line="240" w:lineRule="auto"/>
        <w:jc w:val="both"/>
        <w:rPr>
          <w:rFonts w:ascii="Times New Roman" w:hAnsi="Times New Roman" w:eastAsia="Times New Roman" w:cs="Times New Roman"/>
          <w:sz w:val="24"/>
          <w:szCs w:val="24"/>
        </w:rPr>
      </w:pP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Odgojno-obrazovni proces će se realizirati kroz rad 1 odgojne skupine i više sekcija izbornih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programa.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spomenutim</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organizacijskim</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oblicima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učenici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će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neposredno</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izražavati svoje stavove, interese i potrebe, te se dogovarati o svim bitnim pitanjima života i rada u </w:t>
      </w:r>
      <w:r>
        <w:rPr>
          <w:rFonts w:ascii="Times New Roman" w:hAnsi="Times New Roman" w:eastAsia="Times New Roman" w:cs="Times New Roman"/>
          <w:spacing w:val="-2"/>
          <w:sz w:val="24"/>
          <w:szCs w:val="24"/>
        </w:rPr>
        <w:t xml:space="preserve">Domu.</w:t>
      </w:r>
    </w:p>
    <w:p>
      <w:pPr>
        <w:widowControl w:val="false"/>
        <w:autoSpaceDE w:val="false"/>
        <w:autoSpaceDN w:val="false"/>
        <w:spacing w:after="0" w:line="240" w:lineRule="auto"/>
        <w:jc w:val="both"/>
        <w:rPr>
          <w:rFonts w:ascii="Times New Roman" w:hAnsi="Times New Roman" w:eastAsia="Times New Roman" w:cs="Times New Roman"/>
          <w:sz w:val="24"/>
          <w:szCs w:val="24"/>
        </w:rPr>
      </w:pPr>
    </w:p>
    <w:p>
      <w:pPr>
        <w:widowControl w:val="false"/>
        <w:autoSpaceDE w:val="false"/>
        <w:autoSpaceDN w:val="false"/>
        <w:spacing w:after="0" w:line="240" w:lineRule="auto"/>
        <w:ind w:right="9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Odgojna skupina imati će svoj godišnji plan i program rada koji je sastavni dio godišnjeg</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plana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programa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rada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Doma,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isti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upisuje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Dnevnik</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rada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odgajatelja.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Svi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oblici rada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učenicima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su</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funkciji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odgoja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obrazovanja,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pri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čemu</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uzimaju</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u obzir</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specifičnosti dobi učenika i njihove želje, interesi, sklonosti i potrebe.</w:t>
      </w:r>
    </w:p>
    <w:p>
      <w:pPr>
        <w:widowControl w:val="false"/>
        <w:autoSpaceDE w:val="false"/>
        <w:autoSpaceDN w:val="false"/>
        <w:spacing w:after="0" w:line="240" w:lineRule="auto"/>
        <w:ind w:right="93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Odgojna funkcija svakodnevnih životnih situacija bezuvjetno stavlja u prvi plan sadržaje koji su unaprijed pripremljeni sa svim kvalitetama organiziranosti i aktivnosti učenika, odgajatelja 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ostalih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djelatnika.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Osnovne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pretpostavke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za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planiranje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odgojno-obrazovnih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sadržaja,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načina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i metoda je dobro poznavanje učenika, poznavanje i uvažavanje karakteristika adolescentske dobi, njihovih potreba, sklonosti i sposobnosti. Poznavanje svakog učenika ponaosob, praćenje i prepoznavanje promjena u njegovu razvoju i ponašanju (budući da veći dio njih boravi u Domu i po nekoliko godina za cijelo vrijeme školovanja) nužno je da odgajatelji uvažavaju individualnost pojedinca i unose u svoj program rada. Da bi to bilo uspješno nužna je stalna, zdrava i kvalitetna komunikacija.</w:t>
      </w:r>
    </w:p>
    <w:p>
      <w:pPr>
        <w:widowControl w:val="false"/>
        <w:autoSpaceDE w:val="false"/>
        <w:autoSpaceDN w:val="false"/>
        <w:spacing w:after="0" w:line="240" w:lineRule="auto"/>
        <w:jc w:val="both"/>
        <w:rPr>
          <w:rFonts w:ascii="Times New Roman" w:hAnsi="Times New Roman" w:eastAsia="Times New Roman" w:cs="Times New Roman"/>
          <w:sz w:val="24"/>
          <w:szCs w:val="24"/>
        </w:rPr>
      </w:pPr>
    </w:p>
    <w:p>
      <w:pPr>
        <w:widowControl w:val="false"/>
        <w:autoSpaceDE w:val="false"/>
        <w:autoSpaceDN w:val="false"/>
        <w:spacing w:after="0" w:line="240" w:lineRule="auto"/>
        <w:ind w:right="118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Plan</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program</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rada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temelji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na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sadržajima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koji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proizlaze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iz</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sljedećih</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odgojno-obr</w:t>
      </w:r>
      <w:r>
        <w:rPr>
          <w:rFonts w:ascii="Times New Roman" w:hAnsi="Times New Roman" w:eastAsia="Times New Roman" w:cs="Times New Roman"/>
          <w:sz w:val="24"/>
          <w:szCs w:val="24"/>
        </w:rPr>
        <w:t xml:space="preserve">azovnih aktivnosti:</w:t>
      </w:r>
    </w:p>
    <w:p>
      <w:pPr>
        <w:pStyle w:val="Odlomakpopisa"/>
        <w:widowControl w:val="false"/>
        <w:numPr>
          <w:ilvl w:val="0"/>
          <w:numId w:val="47"/>
        </w:numPr>
        <w:autoSpaceDE w:val="false"/>
        <w:autoSpaceDN w:val="false"/>
        <w:spacing w:after="0" w:line="240" w:lineRule="auto"/>
        <w:ind w:right="1181"/>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čuvanje</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unapređivanje</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zdravlja</w:t>
      </w:r>
      <w:r>
        <w:rPr>
          <w:rFonts w:ascii="Times New Roman" w:hAnsi="Times New Roman" w:eastAsia="Times New Roman" w:cs="Times New Roman"/>
          <w:spacing w:val="-9"/>
          <w:sz w:val="24"/>
        </w:rPr>
        <w:t xml:space="preserve"> </w:t>
      </w:r>
      <w:r>
        <w:rPr>
          <w:rFonts w:ascii="Times New Roman" w:hAnsi="Times New Roman" w:eastAsia="Times New Roman" w:cs="Times New Roman"/>
          <w:spacing w:val="-2"/>
          <w:sz w:val="24"/>
        </w:rPr>
        <w:t xml:space="preserve">učenika</w:t>
      </w:r>
    </w:p>
    <w:p>
      <w:pPr>
        <w:pStyle w:val="Odlomakpopisa"/>
        <w:widowControl w:val="false"/>
        <w:numPr>
          <w:ilvl w:val="0"/>
          <w:numId w:val="47"/>
        </w:numPr>
        <w:autoSpaceDE w:val="false"/>
        <w:autoSpaceDN w:val="false"/>
        <w:spacing w:after="0" w:line="240" w:lineRule="auto"/>
        <w:ind w:right="1181"/>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socio-emocionalni</w:t>
      </w:r>
      <w:r>
        <w:rPr>
          <w:rFonts w:ascii="Times New Roman" w:hAnsi="Times New Roman" w:eastAsia="Times New Roman" w:cs="Times New Roman"/>
          <w:spacing w:val="-8"/>
          <w:sz w:val="24"/>
        </w:rPr>
        <w:t xml:space="preserve"> </w:t>
      </w:r>
      <w:r>
        <w:rPr>
          <w:rFonts w:ascii="Times New Roman" w:hAnsi="Times New Roman" w:eastAsia="Times New Roman" w:cs="Times New Roman"/>
          <w:spacing w:val="-2"/>
          <w:sz w:val="24"/>
        </w:rPr>
        <w:t xml:space="preserve">razvoj</w:t>
      </w:r>
    </w:p>
    <w:p>
      <w:pPr>
        <w:pStyle w:val="Odlomakpopisa"/>
        <w:widowControl w:val="false"/>
        <w:numPr>
          <w:ilvl w:val="0"/>
          <w:numId w:val="47"/>
        </w:numPr>
        <w:autoSpaceDE w:val="false"/>
        <w:autoSpaceDN w:val="false"/>
        <w:spacing w:after="0" w:line="240" w:lineRule="auto"/>
        <w:ind w:right="1181"/>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kognitivni</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razvoj</w:t>
      </w:r>
      <w:r>
        <w:rPr>
          <w:rFonts w:ascii="Times New Roman" w:hAnsi="Times New Roman" w:eastAsia="Times New Roman" w:cs="Times New Roman"/>
          <w:spacing w:val="-11"/>
          <w:sz w:val="24"/>
        </w:rPr>
        <w:t xml:space="preserve"> </w:t>
      </w:r>
      <w:r>
        <w:rPr>
          <w:rFonts w:ascii="Times New Roman" w:hAnsi="Times New Roman" w:eastAsia="Times New Roman" w:cs="Times New Roman"/>
          <w:spacing w:val="-2"/>
          <w:sz w:val="24"/>
        </w:rPr>
        <w:t xml:space="preserve">učenika</w:t>
      </w:r>
    </w:p>
    <w:p>
      <w:pPr>
        <w:pStyle w:val="Odlomakpopisa"/>
        <w:widowControl w:val="false"/>
        <w:numPr>
          <w:ilvl w:val="0"/>
          <w:numId w:val="47"/>
        </w:numPr>
        <w:autoSpaceDE w:val="false"/>
        <w:autoSpaceDN w:val="false"/>
        <w:spacing w:after="0" w:line="240" w:lineRule="auto"/>
        <w:ind w:right="1181"/>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kreativnost</w:t>
      </w:r>
      <w:r>
        <w:rPr>
          <w:rFonts w:ascii="Times New Roman" w:hAnsi="Times New Roman" w:eastAsia="Times New Roman" w:cs="Times New Roman"/>
          <w:spacing w:val="-15"/>
          <w:sz w:val="24"/>
        </w:rPr>
        <w:t xml:space="preserve"> </w:t>
      </w:r>
      <w:r>
        <w:rPr>
          <w:rFonts w:ascii="Times New Roman" w:hAnsi="Times New Roman" w:eastAsia="Times New Roman" w:cs="Times New Roman"/>
          <w:spacing w:val="-2"/>
          <w:sz w:val="24"/>
        </w:rPr>
        <w:t xml:space="preserve">učenika.</w:t>
      </w:r>
    </w:p>
    <w:p>
      <w:pPr>
        <w:spacing w:line="240" w:lineRule="auto"/>
        <w:rPr>
          <w:rFonts w:ascii="Times New Roman" w:hAnsi="Times New Roman" w:eastAsia="Times New Roman" w:cs="Times New Roman"/>
          <w:sz w:val="24"/>
          <w:szCs w:val="24"/>
        </w:rPr>
        <w:sectPr>
          <w:type w:val="nextPage"/>
          <w:pgSz w:w="11910" w:h="16840"/>
          <w:pgMar w:top="1320" w:right="500" w:bottom="840" w:left="1276" w:header="0" w:footer="580" w:gutter="0"/>
          <w:pgBorders/>
          <w:pgNumType w:fmt="decimal"/>
          <w:cols w:num="1" w:equalWidth="1" w:space="720"/>
        </w:sectPr>
      </w:pPr>
    </w:p>
    <w:p>
      <w:pPr>
        <w:widowControl w:val="false"/>
        <w:autoSpaceDE w:val="false"/>
        <w:autoSpaceDN w:val="false"/>
        <w:spacing w:after="0" w:line="240" w:lineRule="auto"/>
        <w:rPr>
          <w:rFonts w:ascii="Times New Roman" w:hAnsi="Times New Roman" w:eastAsia="Times New Roman" w:cs="Times New Roman"/>
          <w:sz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712"/>
        <w:gridCol w:w="1395"/>
        <w:gridCol w:w="1502"/>
        <w:gridCol w:w="1801"/>
        <w:gridCol w:w="1165"/>
        <w:gridCol w:w="1435"/>
        <w:gridCol w:w="1164"/>
      </w:tblGrid>
      <w:tr>
        <w:trPr>
          <w:trHeight w:val="447" w:hRule="atLeast"/>
          <w:jc w:val="center"/>
        </w:trPr>
        <w:tc>
          <w:tcPr>
            <w:tcW w:type="dxa" w:w="703"/>
            <w:tcBorders/>
            <w:shd w:fill="FFF2CC" w:color="auto" w:val="clear"/>
            <w:vAlign w:val="center"/>
          </w:tcPr>
          <w:p>
            <w:pPr>
              <w:spacing w:before="117"/>
              <w:rPr>
                <w:rFonts w:ascii="Times New Roman" w:hAnsi="Times New Roman" w:eastAsia="Times New Roman" w:cs="Times New Roman"/>
                <w:b/>
                <w:sz w:val="20"/>
                <w:lang w:eastAsia="en-US"/>
              </w:rPr>
            </w:pPr>
            <w:r>
              <w:rPr>
                <w:rFonts w:ascii="Times New Roman" w:hAnsi="Times New Roman" w:eastAsia="Times New Roman" w:cs="Times New Roman"/>
                <w:b/>
                <w:spacing w:val="-4"/>
                <w:sz w:val="20"/>
                <w:lang w:eastAsia="en-US"/>
              </w:rPr>
              <w:t xml:space="preserve">CILJ</w:t>
            </w:r>
          </w:p>
        </w:tc>
        <w:tc>
          <w:tcPr>
            <w:tcW w:type="dxa" w:w="1377"/>
            <w:tcBorders/>
            <w:shd w:fill="FFF1CC" w:color="auto" w:val="clear"/>
            <w:vAlign w:val="center"/>
          </w:tcPr>
          <w:p>
            <w:pPr>
              <w:spacing w:before="117"/>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SADRŽAJ</w:t>
            </w:r>
          </w:p>
        </w:tc>
        <w:tc>
          <w:tcPr>
            <w:tcW w:type="dxa" w:w="1483"/>
            <w:tcBorders/>
            <w:shd w:fill="FFF1CC" w:color="auto" w:val="clear"/>
            <w:vAlign w:val="center"/>
          </w:tcPr>
          <w:p>
            <w:pPr>
              <w:spacing w:before="117"/>
              <w:rPr>
                <w:rFonts w:ascii="Times New Roman" w:hAnsi="Times New Roman" w:eastAsia="Times New Roman" w:cs="Times New Roman"/>
                <w:b/>
                <w:sz w:val="20"/>
                <w:lang w:eastAsia="en-US"/>
              </w:rPr>
            </w:pPr>
            <w:r>
              <w:rPr>
                <w:rFonts w:ascii="Times New Roman" w:hAnsi="Times New Roman" w:eastAsia="Times New Roman" w:cs="Times New Roman"/>
                <w:b/>
                <w:spacing w:val="-4"/>
                <w:sz w:val="20"/>
                <w:lang w:eastAsia="en-US"/>
              </w:rPr>
              <w:t xml:space="preserve">TEME</w:t>
            </w:r>
          </w:p>
        </w:tc>
        <w:tc>
          <w:tcPr>
            <w:tcW w:type="dxa" w:w="1778"/>
            <w:tcBorders/>
            <w:shd w:fill="FFF1CC" w:color="auto" w:val="clear"/>
            <w:vAlign w:val="center"/>
          </w:tcPr>
          <w:p>
            <w:pPr>
              <w:spacing w:before="117"/>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ISHODI</w:t>
            </w:r>
          </w:p>
        </w:tc>
        <w:tc>
          <w:tcPr>
            <w:tcW w:type="dxa" w:w="1150"/>
            <w:tcBorders/>
            <w:shd w:fill="FFF1CC" w:color="auto" w:val="clear"/>
            <w:vAlign w:val="center"/>
          </w:tcPr>
          <w:p>
            <w:pPr>
              <w:spacing/>
              <w:ind w:right="24"/>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NOSITE </w:t>
            </w:r>
            <w:r>
              <w:rPr>
                <w:rFonts w:ascii="Times New Roman" w:hAnsi="Times New Roman" w:eastAsia="Times New Roman" w:cs="Times New Roman"/>
                <w:b/>
                <w:spacing w:val="-4"/>
                <w:sz w:val="20"/>
                <w:lang w:eastAsia="en-US"/>
              </w:rPr>
              <w:t xml:space="preserve">LJI</w:t>
            </w:r>
          </w:p>
        </w:tc>
        <w:tc>
          <w:tcPr>
            <w:tcW w:type="dxa" w:w="1417"/>
            <w:tcBorders/>
            <w:shd w:fill="FFF1CC" w:color="auto" w:val="clear"/>
            <w:vAlign w:val="center"/>
          </w:tcPr>
          <w:p>
            <w:pPr>
              <w:spacing/>
              <w:ind w:right="271"/>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NAČIN </w:t>
            </w:r>
            <w:r>
              <w:rPr>
                <w:rFonts w:ascii="Times New Roman" w:hAnsi="Times New Roman" w:eastAsia="Times New Roman" w:cs="Times New Roman"/>
                <w:b/>
                <w:spacing w:val="-4"/>
                <w:sz w:val="20"/>
                <w:lang w:eastAsia="en-US"/>
              </w:rPr>
              <w:t xml:space="preserve">RADA</w:t>
            </w:r>
          </w:p>
        </w:tc>
        <w:tc>
          <w:tcPr>
            <w:tcW w:type="dxa" w:w="1149"/>
            <w:tcBorders/>
            <w:shd w:fill="FFF1CC" w:color="auto" w:val="clear"/>
            <w:vAlign w:val="center"/>
          </w:tcPr>
          <w:p>
            <w:pPr>
              <w:spacing w:before="117"/>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VRIJEME</w:t>
            </w:r>
          </w:p>
        </w:tc>
      </w:tr>
      <w:tr>
        <w:trPr>
          <w:trHeight w:val="3639" w:hRule="atLeast"/>
          <w:jc w:val="center"/>
        </w:trPr>
        <w:tc>
          <w:tcPr>
            <w:tcW w:type="dxa" w:w="703"/>
            <w:vMerge w:val="restart"/>
            <w:tcBorders/>
            <w:shd w:fill="FFF2CC" w:color="auto" w:val="clear"/>
            <w:textDirection w:val="btLr"/>
            <w:vAlign w:val="center"/>
          </w:tcPr>
          <w:p>
            <w:pPr>
              <w:spacing w:before="196"/>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UNAPRIJEDITI</w:t>
            </w:r>
            <w:r>
              <w:rPr>
                <w:rFonts w:ascii="Times New Roman" w:hAnsi="Times New Roman" w:eastAsia="Times New Roman" w:cs="Times New Roman"/>
                <w:b/>
                <w:spacing w:val="-6"/>
                <w:sz w:val="24"/>
                <w:lang w:eastAsia="en-US"/>
              </w:rPr>
              <w:t xml:space="preserve"> </w:t>
            </w:r>
            <w:r>
              <w:rPr>
                <w:rFonts w:ascii="Times New Roman" w:hAnsi="Times New Roman" w:eastAsia="Times New Roman" w:cs="Times New Roman"/>
                <w:b/>
                <w:sz w:val="24"/>
                <w:lang w:eastAsia="en-US"/>
              </w:rPr>
              <w:t xml:space="preserve">BRIGU</w:t>
            </w:r>
            <w:r>
              <w:rPr>
                <w:rFonts w:ascii="Times New Roman" w:hAnsi="Times New Roman" w:eastAsia="Times New Roman" w:cs="Times New Roman"/>
                <w:b/>
                <w:spacing w:val="-4"/>
                <w:sz w:val="24"/>
                <w:lang w:eastAsia="en-US"/>
              </w:rPr>
              <w:t xml:space="preserve"> </w:t>
            </w:r>
            <w:r>
              <w:rPr>
                <w:rFonts w:ascii="Times New Roman" w:hAnsi="Times New Roman" w:eastAsia="Times New Roman" w:cs="Times New Roman"/>
                <w:b/>
                <w:sz w:val="24"/>
                <w:lang w:eastAsia="en-US"/>
              </w:rPr>
              <w:t xml:space="preserve">O</w:t>
            </w:r>
            <w:r>
              <w:rPr>
                <w:rFonts w:ascii="Times New Roman" w:hAnsi="Times New Roman" w:eastAsia="Times New Roman" w:cs="Times New Roman"/>
                <w:b/>
                <w:spacing w:val="-7"/>
                <w:sz w:val="24"/>
                <w:lang w:eastAsia="en-US"/>
              </w:rPr>
              <w:t xml:space="preserve"> </w:t>
            </w:r>
            <w:r>
              <w:rPr>
                <w:rFonts w:ascii="Times New Roman" w:hAnsi="Times New Roman" w:eastAsia="Times New Roman" w:cs="Times New Roman"/>
                <w:b/>
                <w:sz w:val="24"/>
                <w:lang w:eastAsia="en-US"/>
              </w:rPr>
              <w:t xml:space="preserve">TJELESNOM</w:t>
            </w:r>
            <w:r>
              <w:rPr>
                <w:rFonts w:ascii="Times New Roman" w:hAnsi="Times New Roman" w:eastAsia="Times New Roman" w:cs="Times New Roman"/>
                <w:b/>
                <w:spacing w:val="-4"/>
                <w:sz w:val="24"/>
                <w:lang w:eastAsia="en-US"/>
              </w:rPr>
              <w:t xml:space="preserve"> </w:t>
            </w:r>
            <w:r>
              <w:rPr>
                <w:rFonts w:ascii="Times New Roman" w:hAnsi="Times New Roman" w:eastAsia="Times New Roman" w:cs="Times New Roman"/>
                <w:b/>
                <w:sz w:val="24"/>
                <w:lang w:eastAsia="en-US"/>
              </w:rPr>
              <w:t xml:space="preserve">I</w:t>
            </w:r>
            <w:r>
              <w:rPr>
                <w:rFonts w:ascii="Times New Roman" w:hAnsi="Times New Roman" w:eastAsia="Times New Roman" w:cs="Times New Roman"/>
                <w:b/>
                <w:spacing w:val="-5"/>
                <w:sz w:val="24"/>
                <w:lang w:eastAsia="en-US"/>
              </w:rPr>
              <w:t xml:space="preserve"> </w:t>
            </w:r>
            <w:r>
              <w:rPr>
                <w:rFonts w:ascii="Times New Roman" w:hAnsi="Times New Roman" w:eastAsia="Times New Roman" w:cs="Times New Roman"/>
                <w:b/>
                <w:sz w:val="24"/>
                <w:lang w:eastAsia="en-US"/>
              </w:rPr>
              <w:t xml:space="preserve">MENTALNOM</w:t>
            </w:r>
            <w:r>
              <w:rPr>
                <w:rFonts w:ascii="Times New Roman" w:hAnsi="Times New Roman" w:eastAsia="Times New Roman" w:cs="Times New Roman"/>
                <w:b/>
                <w:spacing w:val="-4"/>
                <w:sz w:val="24"/>
                <w:lang w:eastAsia="en-US"/>
              </w:rPr>
              <w:t xml:space="preserve"> </w:t>
            </w:r>
            <w:r>
              <w:rPr>
                <w:rFonts w:ascii="Times New Roman" w:hAnsi="Times New Roman" w:eastAsia="Times New Roman" w:cs="Times New Roman"/>
                <w:b/>
                <w:sz w:val="24"/>
                <w:lang w:eastAsia="en-US"/>
              </w:rPr>
              <w:t xml:space="preserve">ZDRAVLJU</w:t>
            </w:r>
            <w:r>
              <w:rPr>
                <w:rFonts w:ascii="Times New Roman" w:hAnsi="Times New Roman" w:eastAsia="Times New Roman" w:cs="Times New Roman"/>
                <w:b/>
                <w:spacing w:val="-2"/>
                <w:sz w:val="24"/>
                <w:lang w:eastAsia="en-US"/>
              </w:rPr>
              <w:t xml:space="preserve"> UČENIKA</w:t>
            </w:r>
          </w:p>
        </w:tc>
        <w:tc>
          <w:tcPr>
            <w:tcW w:type="dxa" w:w="1377"/>
            <w:tcBorders/>
            <w:vAlign w:val="center"/>
          </w:tcPr>
          <w:p>
            <w:pPr>
              <w:spacing w:before="2"/>
              <w:ind w:right="115"/>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Zdravstveno higijenske </w:t>
            </w:r>
            <w:r>
              <w:rPr>
                <w:rFonts w:ascii="Times New Roman" w:hAnsi="Times New Roman" w:eastAsia="Times New Roman" w:cs="Times New Roman"/>
                <w:b/>
                <w:sz w:val="20"/>
                <w:lang w:eastAsia="en-US"/>
              </w:rPr>
              <w:t xml:space="preserve">potrebe i </w:t>
            </w:r>
            <w:r>
              <w:rPr>
                <w:rFonts w:ascii="Times New Roman" w:hAnsi="Times New Roman" w:eastAsia="Times New Roman" w:cs="Times New Roman"/>
                <w:b/>
                <w:spacing w:val="-2"/>
                <w:sz w:val="20"/>
                <w:lang w:eastAsia="en-US"/>
              </w:rPr>
              <w:t xml:space="preserve">navike učenika</w:t>
            </w:r>
          </w:p>
        </w:tc>
        <w:tc>
          <w:tcPr>
            <w:tcW w:type="dxa" w:w="1483"/>
            <w:tcBorders/>
            <w:vAlign w:val="center"/>
          </w:tcPr>
          <w:p>
            <w:pPr>
              <w:spacing/>
              <w:ind w:right="541"/>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w:t>
            </w:r>
            <w:r>
              <w:rPr>
                <w:rFonts w:ascii="Times New Roman" w:hAnsi="Times New Roman" w:eastAsia="Times New Roman" w:cs="Times New Roman"/>
                <w:sz w:val="20"/>
                <w:lang w:eastAsia="en-US"/>
              </w:rPr>
              <w:t xml:space="preserve">sobna i </w:t>
            </w:r>
            <w:r>
              <w:rPr>
                <w:rFonts w:ascii="Times New Roman" w:hAnsi="Times New Roman" w:eastAsia="Times New Roman" w:cs="Times New Roman"/>
                <w:spacing w:val="-2"/>
                <w:sz w:val="20"/>
                <w:lang w:eastAsia="en-US"/>
              </w:rPr>
              <w:t xml:space="preserve">prostorna higijena</w:t>
            </w:r>
            <w:r>
              <w:rPr>
                <w:rFonts w:ascii="Times New Roman" w:hAnsi="Times New Roman" w:eastAsia="Times New Roman" w:cs="Times New Roman"/>
                <w:spacing w:val="-2"/>
                <w:sz w:val="20"/>
                <w:lang w:eastAsia="en-US"/>
              </w:rPr>
              <w:t xml:space="preserve">.</w:t>
            </w:r>
          </w:p>
          <w:p>
            <w:pPr>
              <w:spacing/>
              <w:ind w:right="70"/>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Čistoća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je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pola </w:t>
            </w:r>
            <w:r>
              <w:rPr>
                <w:rFonts w:ascii="Times New Roman" w:hAnsi="Times New Roman" w:eastAsia="Times New Roman" w:cs="Times New Roman"/>
                <w:spacing w:val="-2"/>
                <w:sz w:val="20"/>
                <w:lang w:eastAsia="en-US"/>
              </w:rPr>
              <w:t xml:space="preserve">zdravlja.</w:t>
            </w:r>
          </w:p>
          <w:p>
            <w:pPr>
              <w:spacing/>
              <w:ind w:right="70"/>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Pravilna </w:t>
            </w:r>
            <w:r>
              <w:rPr>
                <w:rFonts w:ascii="Times New Roman" w:hAnsi="Times New Roman" w:eastAsia="Times New Roman" w:cs="Times New Roman"/>
                <w:sz w:val="20"/>
                <w:lang w:eastAsia="en-US"/>
              </w:rPr>
              <w:t xml:space="preserve">izmjena rada i </w:t>
            </w:r>
            <w:r>
              <w:rPr>
                <w:rFonts w:ascii="Times New Roman" w:hAnsi="Times New Roman" w:eastAsia="Times New Roman" w:cs="Times New Roman"/>
                <w:spacing w:val="-2"/>
                <w:sz w:val="20"/>
                <w:lang w:eastAsia="en-US"/>
              </w:rPr>
              <w:t xml:space="preserve">odmora. Posebne zdravstvene potrebe.</w:t>
            </w:r>
          </w:p>
          <w:p>
            <w:pPr>
              <w:spacing/>
              <w:ind w:right="7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Z</w:t>
            </w:r>
            <w:r>
              <w:rPr>
                <w:rFonts w:ascii="Times New Roman" w:hAnsi="Times New Roman" w:eastAsia="Times New Roman" w:cs="Times New Roman"/>
                <w:spacing w:val="-2"/>
                <w:sz w:val="20"/>
                <w:lang w:eastAsia="en-US"/>
              </w:rPr>
              <w:t xml:space="preserve">dravstveno</w:t>
            </w:r>
          </w:p>
          <w:p>
            <w:pPr>
              <w:spacing/>
              <w:ind w:right="15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stanje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učenika.</w:t>
            </w:r>
          </w:p>
          <w:p>
            <w:pPr>
              <w:spacing/>
              <w:ind w:right="15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Briga o </w:t>
            </w:r>
            <w:r>
              <w:rPr>
                <w:rFonts w:ascii="Times New Roman" w:hAnsi="Times New Roman" w:eastAsia="Times New Roman" w:cs="Times New Roman"/>
                <w:spacing w:val="-2"/>
                <w:sz w:val="20"/>
                <w:lang w:eastAsia="en-US"/>
              </w:rPr>
              <w:t xml:space="preserve">osobnom</w:t>
            </w:r>
          </w:p>
          <w:p>
            <w:pPr>
              <w:spacing/>
              <w:ind w:right="17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Zdravlju.</w:t>
            </w:r>
          </w:p>
          <w:p>
            <w:pPr>
              <w:spacing/>
              <w:ind w:right="17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Prva </w:t>
            </w:r>
            <w:r>
              <w:rPr>
                <w:rFonts w:ascii="Times New Roman" w:hAnsi="Times New Roman" w:eastAsia="Times New Roman" w:cs="Times New Roman"/>
                <w:spacing w:val="-2"/>
                <w:sz w:val="20"/>
                <w:lang w:eastAsia="en-US"/>
              </w:rPr>
              <w:t xml:space="preserve">pomoć</w:t>
            </w:r>
            <w:r>
              <w:rPr>
                <w:rFonts w:ascii="Times New Roman" w:hAnsi="Times New Roman" w:eastAsia="Times New Roman" w:cs="Times New Roman"/>
                <w:spacing w:val="-2"/>
                <w:sz w:val="20"/>
                <w:lang w:eastAsia="en-US"/>
              </w:rPr>
              <w:t xml:space="preserve">.</w:t>
            </w:r>
          </w:p>
        </w:tc>
        <w:tc>
          <w:tcPr>
            <w:tcW w:type="dxa" w:w="1778"/>
            <w:tcBorders/>
            <w:vAlign w:val="center"/>
          </w:tcPr>
          <w:p>
            <w:pPr>
              <w:spacing/>
              <w:ind w:right="4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Provesti </w:t>
            </w:r>
            <w:r>
              <w:rPr>
                <w:rFonts w:ascii="Times New Roman" w:hAnsi="Times New Roman" w:eastAsia="Times New Roman" w:cs="Times New Roman"/>
                <w:sz w:val="20"/>
                <w:lang w:eastAsia="en-US"/>
              </w:rPr>
              <w:t xml:space="preserve">svakodnevnu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brigu o osobnoj i prostornoj</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higijeni.</w:t>
            </w:r>
          </w:p>
          <w:p>
            <w:pPr>
              <w:spacing/>
              <w:ind w:right="4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rilagoditi svoj</w:t>
            </w:r>
          </w:p>
          <w:p>
            <w:pPr>
              <w:spacing/>
              <w:ind w:right="13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bioritam</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školsk</w:t>
            </w:r>
            <w:r>
              <w:rPr>
                <w:rFonts w:ascii="Times New Roman" w:hAnsi="Times New Roman" w:eastAsia="Times New Roman" w:cs="Times New Roman"/>
                <w:sz w:val="20"/>
                <w:lang w:eastAsia="en-US"/>
              </w:rPr>
              <w:t xml:space="preserve">im obvezama i kućnom redu Doma.</w:t>
            </w:r>
          </w:p>
          <w:p>
            <w:pPr>
              <w:spacing/>
              <w:ind w:right="13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Izabrati </w:t>
            </w:r>
            <w:r>
              <w:rPr>
                <w:rFonts w:ascii="Times New Roman" w:hAnsi="Times New Roman" w:eastAsia="Times New Roman" w:cs="Times New Roman"/>
                <w:sz w:val="20"/>
                <w:lang w:eastAsia="en-US"/>
              </w:rPr>
              <w:t xml:space="preserve">redovitu kontrolu zdravlja zubi.</w:t>
            </w:r>
          </w:p>
          <w:p>
            <w:pPr>
              <w:spacing/>
              <w:ind w:right="13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Surađivati s</w:t>
            </w:r>
          </w:p>
          <w:p>
            <w:pPr>
              <w:spacing/>
              <w:ind w:right="28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liječnikom.</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bjasniti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osnove pružanja prve </w:t>
            </w:r>
            <w:r>
              <w:rPr>
                <w:rFonts w:ascii="Times New Roman" w:hAnsi="Times New Roman" w:eastAsia="Times New Roman" w:cs="Times New Roman"/>
                <w:spacing w:val="-2"/>
                <w:sz w:val="20"/>
                <w:lang w:eastAsia="en-US"/>
              </w:rPr>
              <w:t xml:space="preserve">pomoći</w:t>
            </w:r>
            <w:r>
              <w:rPr>
                <w:rFonts w:ascii="Times New Roman" w:hAnsi="Times New Roman" w:eastAsia="Times New Roman" w:cs="Times New Roman"/>
                <w:spacing w:val="-2"/>
                <w:sz w:val="20"/>
                <w:lang w:eastAsia="en-US"/>
              </w:rPr>
              <w:t xml:space="preserve">.</w:t>
            </w:r>
          </w:p>
        </w:tc>
        <w:tc>
          <w:tcPr>
            <w:tcW w:type="dxa" w:w="1150"/>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w:t>
            </w:r>
            <w:r>
              <w:rPr>
                <w:rFonts w:ascii="Times New Roman" w:hAnsi="Times New Roman" w:eastAsia="Times New Roman" w:cs="Times New Roman"/>
                <w:spacing w:val="-2"/>
                <w:sz w:val="20"/>
                <w:lang w:eastAsia="en-US"/>
              </w:rPr>
              <w:t xml:space="preserve">ljice</w:t>
            </w:r>
          </w:p>
        </w:tc>
        <w:tc>
          <w:tcPr>
            <w:tcW w:type="dxa" w:w="1417"/>
            <w:tcBorders/>
            <w:vAlign w:val="center"/>
          </w:tcPr>
          <w:p>
            <w:pPr>
              <w:spacing/>
              <w:ind w:right="107"/>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Razgovor, informiranje, upute, evidencija urednosti soba, dogovori, i</w:t>
            </w:r>
            <w:r>
              <w:rPr>
                <w:rFonts w:ascii="Times New Roman" w:hAnsi="Times New Roman" w:eastAsia="Times New Roman" w:cs="Times New Roman"/>
                <w:spacing w:val="-2"/>
                <w:sz w:val="20"/>
                <w:lang w:eastAsia="en-US"/>
              </w:rPr>
              <w:t xml:space="preserve">zrada rasporeda</w:t>
            </w:r>
            <w:r>
              <w:rPr>
                <w:rFonts w:ascii="Times New Roman" w:hAnsi="Times New Roman" w:eastAsia="Times New Roman" w:cs="Times New Roman"/>
                <w:spacing w:val="-2"/>
                <w:sz w:val="20"/>
                <w:lang w:eastAsia="en-US"/>
              </w:rPr>
              <w:t xml:space="preserve">.</w:t>
            </w:r>
          </w:p>
        </w:tc>
        <w:tc>
          <w:tcPr>
            <w:tcW w:type="dxa" w:w="1149"/>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Permanentno tijekom nastavne godine</w:t>
            </w: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before="8"/>
              <w:rPr>
                <w:rFonts w:ascii="Times New Roman" w:hAnsi="Times New Roman" w:eastAsia="Times New Roman" w:cs="Times New Roman"/>
                <w:sz w:val="29"/>
                <w:lang w:eastAsia="en-US"/>
              </w:rPr>
            </w:pPr>
          </w:p>
          <w:p>
            <w:pPr>
              <w:spacing/>
              <w:ind w:right="7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Intenzivnije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 rujnu i </w:t>
            </w:r>
            <w:r>
              <w:rPr>
                <w:rFonts w:ascii="Times New Roman" w:hAnsi="Times New Roman" w:eastAsia="Times New Roman" w:cs="Times New Roman"/>
                <w:spacing w:val="-2"/>
                <w:sz w:val="20"/>
                <w:lang w:eastAsia="en-US"/>
              </w:rPr>
              <w:t xml:space="preserve">listopadu 2026.</w:t>
            </w:r>
          </w:p>
        </w:tc>
      </w:tr>
      <w:tr>
        <w:trPr>
          <w:trHeight w:val="2847" w:hRule="atLeast"/>
          <w:jc w:val="center"/>
        </w:trPr>
        <w:tc>
          <w:tcPr>
            <w:tcW w:type="dxa" w:w="703"/>
            <w:vMerge w:val="continue"/>
            <w:tcBorders/>
            <w:shd w:fill="FFF2CC" w:color="auto" w:val="clear"/>
            <w:textDirection w:val="btLr"/>
            <w:vAlign w:val="center"/>
          </w:tcPr>
          <w:p>
            <w:pPr>
              <w:spacing/>
              <w:rPr>
                <w:rFonts w:ascii="Times New Roman" w:hAnsi="Times New Roman" w:eastAsia="Times New Roman" w:cs="Times New Roman"/>
                <w:sz w:val="2"/>
                <w:szCs w:val="2"/>
                <w:lang w:eastAsia="en-US"/>
              </w:rPr>
            </w:pPr>
          </w:p>
        </w:tc>
        <w:tc>
          <w:tcPr>
            <w:tcW w:type="dxa" w:w="1377"/>
            <w:tcBorders/>
            <w:vAlign w:val="center"/>
          </w:tcPr>
          <w:p>
            <w:pPr>
              <w:spacing/>
              <w:ind w:right="392"/>
              <w:jc w:val="both"/>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Zdrava i </w:t>
            </w:r>
            <w:r>
              <w:rPr>
                <w:rFonts w:ascii="Times New Roman" w:hAnsi="Times New Roman" w:eastAsia="Times New Roman" w:cs="Times New Roman"/>
                <w:b/>
                <w:spacing w:val="-2"/>
                <w:sz w:val="20"/>
                <w:lang w:eastAsia="en-US"/>
              </w:rPr>
              <w:t xml:space="preserve">pravilna prehrana</w:t>
            </w:r>
          </w:p>
        </w:tc>
        <w:tc>
          <w:tcPr>
            <w:tcW w:type="dxa" w:w="1483"/>
            <w:tcBorders/>
            <w:vAlign w:val="center"/>
          </w:tcPr>
          <w:p>
            <w:pPr>
              <w:spacing/>
              <w:ind w:right="22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Pravilne prehrambene </w:t>
            </w:r>
            <w:r>
              <w:rPr>
                <w:rFonts w:ascii="Times New Roman" w:hAnsi="Times New Roman" w:eastAsia="Times New Roman" w:cs="Times New Roman"/>
                <w:sz w:val="20"/>
                <w:lang w:eastAsia="en-US"/>
              </w:rPr>
              <w:t xml:space="preserve">navike.</w:t>
            </w:r>
          </w:p>
          <w:p>
            <w:pPr>
              <w:spacing/>
              <w:ind w:right="220"/>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Š</w:t>
            </w:r>
            <w:r>
              <w:rPr>
                <w:rFonts w:ascii="Times New Roman" w:hAnsi="Times New Roman" w:eastAsia="Times New Roman" w:cs="Times New Roman"/>
                <w:sz w:val="20"/>
                <w:lang w:eastAsia="en-US"/>
              </w:rPr>
              <w:t xml:space="preserve">tetni sastojci u </w:t>
            </w:r>
            <w:r>
              <w:rPr>
                <w:rFonts w:ascii="Times New Roman" w:hAnsi="Times New Roman" w:eastAsia="Times New Roman" w:cs="Times New Roman"/>
                <w:spacing w:val="-2"/>
                <w:sz w:val="20"/>
                <w:lang w:eastAsia="en-US"/>
              </w:rPr>
              <w:t xml:space="preserve">prehrani.</w:t>
            </w:r>
          </w:p>
          <w:p>
            <w:pPr>
              <w:spacing/>
              <w:ind w:right="22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Kreiranje zdravog jelovnika.</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oremećaji</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u </w:t>
            </w:r>
            <w:r>
              <w:rPr>
                <w:rFonts w:ascii="Times New Roman" w:hAnsi="Times New Roman" w:eastAsia="Times New Roman" w:cs="Times New Roman"/>
                <w:spacing w:val="-2"/>
                <w:sz w:val="20"/>
                <w:lang w:eastAsia="en-US"/>
              </w:rPr>
              <w:t xml:space="preserve">prehrani</w:t>
            </w:r>
            <w:r>
              <w:rPr>
                <w:rFonts w:ascii="Times New Roman" w:hAnsi="Times New Roman" w:eastAsia="Times New Roman" w:cs="Times New Roman"/>
                <w:spacing w:val="-2"/>
                <w:sz w:val="20"/>
                <w:lang w:eastAsia="en-US"/>
              </w:rPr>
              <w:t xml:space="preserve">.</w:t>
            </w:r>
          </w:p>
        </w:tc>
        <w:tc>
          <w:tcPr>
            <w:tcW w:type="dxa" w:w="1778"/>
            <w:tcBorders/>
            <w:vAlign w:val="center"/>
          </w:tcPr>
          <w:p>
            <w:pPr>
              <w:spacing/>
              <w:ind w:right="3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Procijeniti izbor prehrane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obzirom na zdravlje.</w:t>
            </w:r>
          </w:p>
          <w:p>
            <w:pPr>
              <w:spacing/>
              <w:ind w:right="33"/>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reispitati sadržaj etiketa na </w:t>
            </w:r>
            <w:r>
              <w:rPr>
                <w:rFonts w:ascii="Times New Roman" w:hAnsi="Times New Roman" w:eastAsia="Times New Roman" w:cs="Times New Roman"/>
                <w:spacing w:val="-2"/>
                <w:sz w:val="20"/>
                <w:lang w:eastAsia="en-US"/>
              </w:rPr>
              <w:t xml:space="preserve">namirnicama.</w:t>
            </w:r>
          </w:p>
          <w:p>
            <w:pPr>
              <w:spacing/>
              <w:ind w:right="33"/>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O</w:t>
            </w:r>
            <w:r>
              <w:rPr>
                <w:rFonts w:ascii="Times New Roman" w:hAnsi="Times New Roman" w:eastAsia="Times New Roman" w:cs="Times New Roman"/>
                <w:sz w:val="20"/>
                <w:lang w:eastAsia="en-US"/>
              </w:rPr>
              <w:t xml:space="preserve">pisati kvalitetan </w:t>
            </w:r>
            <w:r>
              <w:rPr>
                <w:rFonts w:ascii="Times New Roman" w:hAnsi="Times New Roman" w:eastAsia="Times New Roman" w:cs="Times New Roman"/>
                <w:spacing w:val="-2"/>
                <w:sz w:val="20"/>
                <w:lang w:eastAsia="en-US"/>
              </w:rPr>
              <w:t xml:space="preserve">jelovnik.</w:t>
            </w:r>
          </w:p>
          <w:p>
            <w:pPr>
              <w:spacing/>
              <w:ind w:right="3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z w:val="20"/>
                <w:lang w:eastAsia="en-US"/>
              </w:rPr>
              <w:t xml:space="preserve">repoznati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znakove </w:t>
            </w:r>
            <w:r>
              <w:rPr>
                <w:rFonts w:ascii="Times New Roman" w:hAnsi="Times New Roman" w:eastAsia="Times New Roman" w:cs="Times New Roman"/>
                <w:spacing w:val="-2"/>
                <w:sz w:val="20"/>
                <w:lang w:eastAsia="en-US"/>
              </w:rPr>
              <w:t xml:space="preserve">bulimije,</w:t>
            </w:r>
            <w:r>
              <w:rPr>
                <w:rFonts w:ascii="Times New Roman" w:hAnsi="Times New Roman" w:eastAsia="Times New Roman" w:cs="Times New Roman"/>
                <w:spacing w:val="40"/>
                <w:sz w:val="20"/>
                <w:lang w:eastAsia="en-US"/>
              </w:rPr>
              <w:t xml:space="preserve"> </w:t>
            </w:r>
            <w:r>
              <w:rPr>
                <w:rFonts w:ascii="Times New Roman" w:hAnsi="Times New Roman" w:eastAsia="Times New Roman" w:cs="Times New Roman"/>
                <w:sz w:val="20"/>
                <w:lang w:eastAsia="en-US"/>
              </w:rPr>
              <w:t xml:space="preserve">anoreksije i</w:t>
            </w:r>
          </w:p>
          <w:p>
            <w:pPr>
              <w:spacing/>
              <w:ind w:right="25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dugotrajnih </w:t>
            </w:r>
            <w:r>
              <w:rPr>
                <w:rFonts w:ascii="Times New Roman" w:hAnsi="Times New Roman" w:eastAsia="Times New Roman" w:cs="Times New Roman"/>
                <w:sz w:val="20"/>
                <w:lang w:eastAsia="en-US"/>
              </w:rPr>
              <w:t xml:space="preserve">rigoroznih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dijeta</w:t>
            </w:r>
            <w:r>
              <w:rPr>
                <w:rFonts w:ascii="Times New Roman" w:hAnsi="Times New Roman" w:eastAsia="Times New Roman" w:cs="Times New Roman"/>
                <w:sz w:val="20"/>
                <w:lang w:eastAsia="en-US"/>
              </w:rPr>
              <w:t xml:space="preserve">.</w:t>
            </w:r>
          </w:p>
        </w:tc>
        <w:tc>
          <w:tcPr>
            <w:tcW w:type="dxa" w:w="1150"/>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w:t>
            </w:r>
            <w:r>
              <w:rPr>
                <w:rFonts w:ascii="Times New Roman" w:hAnsi="Times New Roman" w:eastAsia="Times New Roman" w:cs="Times New Roman"/>
                <w:spacing w:val="-2"/>
                <w:sz w:val="20"/>
                <w:lang w:eastAsia="en-US"/>
              </w:rPr>
              <w:t xml:space="preserve">ljice</w:t>
            </w:r>
          </w:p>
        </w:tc>
        <w:tc>
          <w:tcPr>
            <w:tcW w:type="dxa" w:w="1417"/>
            <w:tcBorders/>
            <w:vAlign w:val="center"/>
          </w:tcPr>
          <w:p>
            <w:pPr>
              <w:spacing/>
              <w:ind w:right="33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Analize, razgovori, pedagoške radionice,</w:t>
            </w:r>
          </w:p>
          <w:p>
            <w:pPr>
              <w:spacing/>
              <w:ind w:right="10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izrada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panoa, </w:t>
            </w:r>
            <w:r>
              <w:rPr>
                <w:rFonts w:ascii="Times New Roman" w:hAnsi="Times New Roman" w:eastAsia="Times New Roman" w:cs="Times New Roman"/>
                <w:spacing w:val="-2"/>
                <w:sz w:val="20"/>
                <w:lang w:eastAsia="en-US"/>
              </w:rPr>
              <w:t xml:space="preserve">izrada jelovnika</w:t>
            </w:r>
            <w:r>
              <w:rPr>
                <w:rFonts w:ascii="Times New Roman" w:hAnsi="Times New Roman" w:eastAsia="Times New Roman" w:cs="Times New Roman"/>
                <w:spacing w:val="-2"/>
                <w:sz w:val="20"/>
                <w:lang w:eastAsia="en-US"/>
              </w:rPr>
              <w:t xml:space="preserve">.</w:t>
            </w:r>
          </w:p>
        </w:tc>
        <w:tc>
          <w:tcPr>
            <w:tcW w:type="dxa" w:w="1149"/>
            <w:tcBorders/>
            <w:vAlign w:val="center"/>
          </w:tcPr>
          <w:p>
            <w:pPr>
              <w:spacing/>
              <w:ind w:right="50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školske godine</w:t>
            </w:r>
          </w:p>
          <w:p>
            <w:pPr>
              <w:spacing w:before="8"/>
              <w:rPr>
                <w:rFonts w:ascii="Times New Roman" w:hAnsi="Times New Roman" w:eastAsia="Times New Roman" w:cs="Times New Roman"/>
                <w:sz w:val="19"/>
                <w:lang w:eastAsia="en-US"/>
              </w:rPr>
            </w:pPr>
          </w:p>
          <w:p>
            <w:pPr>
              <w:spacing/>
              <w:ind w:right="7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Intenzivnije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 listopadu i </w:t>
            </w:r>
            <w:r>
              <w:rPr>
                <w:rFonts w:ascii="Times New Roman" w:hAnsi="Times New Roman" w:eastAsia="Times New Roman" w:cs="Times New Roman"/>
                <w:spacing w:val="-2"/>
                <w:sz w:val="20"/>
                <w:lang w:eastAsia="en-US"/>
              </w:rPr>
              <w:t xml:space="preserve">studenom</w:t>
            </w:r>
            <w:r>
              <w:rPr>
                <w:rFonts w:ascii="Times New Roman" w:hAnsi="Times New Roman" w:eastAsia="Times New Roman" w:cs="Times New Roman"/>
                <w:spacing w:val="-2"/>
                <w:sz w:val="20"/>
                <w:lang w:eastAsia="en-US"/>
              </w:rPr>
              <w:t xml:space="preserve">e</w:t>
            </w:r>
            <w:r>
              <w:rPr>
                <w:rFonts w:ascii="Times New Roman" w:hAnsi="Times New Roman" w:eastAsia="Times New Roman" w:cs="Times New Roman"/>
                <w:spacing w:val="-2"/>
                <w:sz w:val="20"/>
                <w:lang w:eastAsia="en-US"/>
              </w:rPr>
              <w:t xml:space="preserve"> 2026.</w:t>
            </w:r>
          </w:p>
        </w:tc>
      </w:tr>
      <w:tr>
        <w:trPr>
          <w:trHeight w:val="2777" w:hRule="atLeast"/>
          <w:jc w:val="center"/>
        </w:trPr>
        <w:tc>
          <w:tcPr>
            <w:tcW w:type="dxa" w:w="703"/>
            <w:vMerge w:val="continue"/>
            <w:tcBorders/>
            <w:shd w:fill="FFF2CC" w:color="auto" w:val="clear"/>
            <w:textDirection w:val="btLr"/>
            <w:vAlign w:val="center"/>
          </w:tcPr>
          <w:p>
            <w:pPr>
              <w:spacing/>
              <w:rPr>
                <w:rFonts w:ascii="Times New Roman" w:hAnsi="Times New Roman" w:eastAsia="Times New Roman" w:cs="Times New Roman"/>
                <w:sz w:val="2"/>
                <w:szCs w:val="2"/>
                <w:lang w:eastAsia="en-US"/>
              </w:rPr>
            </w:pPr>
          </w:p>
        </w:tc>
        <w:tc>
          <w:tcPr>
            <w:tcW w:type="dxa" w:w="1377"/>
            <w:tcBorders/>
            <w:vAlign w:val="center"/>
          </w:tcPr>
          <w:p>
            <w:pPr>
              <w:spacing w:before="1"/>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Mentalno zdravlje adolescenata</w:t>
            </w:r>
          </w:p>
        </w:tc>
        <w:tc>
          <w:tcPr>
            <w:tcW w:type="dxa" w:w="1483"/>
            <w:tcBorders/>
            <w:vAlign w:val="center"/>
          </w:tcPr>
          <w:p>
            <w:pPr>
              <w:spacing/>
              <w:ind w:right="304"/>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Sklad</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duha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tijela.</w:t>
            </w:r>
          </w:p>
          <w:p>
            <w:pPr>
              <w:spacing/>
              <w:ind w:right="304"/>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Proces tugovanja.</w:t>
            </w:r>
          </w:p>
          <w:p>
            <w:pPr>
              <w:spacing/>
              <w:ind w:right="30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w:t>
            </w:r>
            <w:r>
              <w:rPr>
                <w:rFonts w:ascii="Times New Roman" w:hAnsi="Times New Roman" w:eastAsia="Times New Roman" w:cs="Times New Roman"/>
                <w:sz w:val="20"/>
                <w:lang w:eastAsia="en-US"/>
              </w:rPr>
              <w:t xml:space="preserve">ptimizam</w:t>
            </w:r>
            <w:r>
              <w:rPr>
                <w:rFonts w:ascii="Times New Roman" w:hAnsi="Times New Roman" w:eastAsia="Times New Roman" w:cs="Times New Roman"/>
                <w:spacing w:val="-1"/>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mentalna higijena.</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K</w:t>
            </w:r>
            <w:r>
              <w:rPr>
                <w:rFonts w:ascii="Times New Roman" w:hAnsi="Times New Roman" w:eastAsia="Times New Roman" w:cs="Times New Roman"/>
                <w:sz w:val="20"/>
                <w:lang w:eastAsia="en-US"/>
              </w:rPr>
              <w:t xml:space="preserve">ompleksi i </w:t>
            </w:r>
            <w:r>
              <w:rPr>
                <w:rFonts w:ascii="Times New Roman" w:hAnsi="Times New Roman" w:eastAsia="Times New Roman" w:cs="Times New Roman"/>
                <w:spacing w:val="-2"/>
                <w:sz w:val="20"/>
                <w:lang w:eastAsia="en-US"/>
              </w:rPr>
              <w:t xml:space="preserve">nerealna</w:t>
            </w:r>
            <w:r>
              <w:rPr>
                <w:rFonts w:ascii="Times New Roman" w:hAnsi="Times New Roman" w:eastAsia="Times New Roman" w:cs="Times New Roman"/>
                <w:sz w:val="20"/>
                <w:lang w:eastAsia="en-US"/>
              </w:rPr>
              <w:t xml:space="preserve"> o</w:t>
            </w:r>
            <w:r>
              <w:rPr>
                <w:rFonts w:ascii="Times New Roman" w:hAnsi="Times New Roman" w:eastAsia="Times New Roman" w:cs="Times New Roman"/>
                <w:spacing w:val="-2"/>
                <w:sz w:val="20"/>
                <w:lang w:eastAsia="en-US"/>
              </w:rPr>
              <w:t xml:space="preserve">čekivanja.</w:t>
            </w:r>
            <w:r>
              <w:rPr>
                <w:rFonts w:ascii="Times New Roman" w:hAnsi="Times New Roman" w:eastAsia="Times New Roman" w:cs="Times New Roman"/>
                <w:spacing w:val="-2"/>
                <w:sz w:val="20"/>
                <w:lang w:eastAsia="en-US"/>
              </w:rPr>
              <w:t xml:space="preserve"> S</w:t>
            </w:r>
            <w:r>
              <w:rPr>
                <w:rFonts w:ascii="Times New Roman" w:hAnsi="Times New Roman" w:eastAsia="Times New Roman" w:cs="Times New Roman"/>
                <w:spacing w:val="-2"/>
                <w:sz w:val="20"/>
                <w:lang w:eastAsia="en-US"/>
              </w:rPr>
              <w:t xml:space="preserve">elektivni</w:t>
            </w:r>
          </w:p>
          <w:p>
            <w:pPr>
              <w:spacing/>
              <w:ind w:right="53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pristup medijima</w:t>
            </w:r>
            <w:r>
              <w:rPr>
                <w:rFonts w:ascii="Times New Roman" w:hAnsi="Times New Roman" w:eastAsia="Times New Roman" w:cs="Times New Roman"/>
                <w:spacing w:val="-2"/>
                <w:sz w:val="20"/>
                <w:lang w:eastAsia="en-US"/>
              </w:rPr>
              <w:t xml:space="preserve">.</w:t>
            </w:r>
          </w:p>
        </w:tc>
        <w:tc>
          <w:tcPr>
            <w:tcW w:type="dxa" w:w="1778"/>
            <w:tcBorders/>
            <w:vAlign w:val="center"/>
          </w:tcPr>
          <w:p>
            <w:pPr>
              <w:spacing/>
              <w:ind w:right="12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Odabrati svakodnevnu </w:t>
            </w:r>
            <w:r>
              <w:rPr>
                <w:rFonts w:ascii="Times New Roman" w:hAnsi="Times New Roman" w:eastAsia="Times New Roman" w:cs="Times New Roman"/>
                <w:sz w:val="20"/>
                <w:lang w:eastAsia="en-US"/>
              </w:rPr>
              <w:t xml:space="preserve">tjelesnu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aktivnost.</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pravljati </w:t>
            </w:r>
            <w:r>
              <w:rPr>
                <w:rFonts w:ascii="Times New Roman" w:hAnsi="Times New Roman" w:eastAsia="Times New Roman" w:cs="Times New Roman"/>
                <w:sz w:val="20"/>
                <w:lang w:eastAsia="en-US"/>
              </w:rPr>
              <w:t xml:space="preserve">emocijama u</w:t>
            </w:r>
          </w:p>
          <w:p>
            <w:pPr>
              <w:spacing/>
              <w:ind w:right="2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određenim situacijama. </w:t>
            </w: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rocijeniti utjecaj vanjskih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čimbenika na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vlastite</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pacing w:val="-2"/>
                <w:sz w:val="20"/>
                <w:lang w:eastAsia="en-US"/>
              </w:rPr>
              <w:t xml:space="preserve">emocije.</w:t>
            </w:r>
          </w:p>
        </w:tc>
        <w:tc>
          <w:tcPr>
            <w:tcW w:type="dxa" w:w="1150"/>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w:t>
            </w:r>
            <w:r>
              <w:rPr>
                <w:rFonts w:ascii="Times New Roman" w:hAnsi="Times New Roman" w:eastAsia="Times New Roman" w:cs="Times New Roman"/>
                <w:spacing w:val="-2"/>
                <w:sz w:val="20"/>
                <w:lang w:eastAsia="en-US"/>
              </w:rPr>
              <w:t xml:space="preserve">ljice</w:t>
            </w:r>
          </w:p>
        </w:tc>
        <w:tc>
          <w:tcPr>
            <w:tcW w:type="dxa" w:w="141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Tjelesno</w:t>
            </w:r>
          </w:p>
          <w:p>
            <w:pPr>
              <w:spacing/>
              <w:ind w:right="17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vježbanje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 </w:t>
            </w:r>
            <w:r>
              <w:rPr>
                <w:rFonts w:ascii="Times New Roman" w:hAnsi="Times New Roman" w:eastAsia="Times New Roman" w:cs="Times New Roman"/>
                <w:spacing w:val="-2"/>
                <w:sz w:val="20"/>
                <w:lang w:eastAsia="en-US"/>
              </w:rPr>
              <w:t xml:space="preserve">otvorenom (prema protokolu), šetnje, razgovori, diskusije,</w:t>
            </w:r>
          </w:p>
          <w:p>
            <w:pPr>
              <w:spacing/>
              <w:ind w:right="33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pedagoške radionice</w:t>
            </w:r>
            <w:r>
              <w:rPr>
                <w:rFonts w:ascii="Times New Roman" w:hAnsi="Times New Roman" w:eastAsia="Times New Roman" w:cs="Times New Roman"/>
                <w:spacing w:val="-2"/>
                <w:sz w:val="20"/>
                <w:lang w:eastAsia="en-US"/>
              </w:rPr>
              <w:t xml:space="preserve">.</w:t>
            </w:r>
          </w:p>
        </w:tc>
        <w:tc>
          <w:tcPr>
            <w:tcW w:type="dxa" w:w="1149"/>
            <w:tcBorders/>
            <w:vAlign w:val="center"/>
          </w:tcPr>
          <w:p>
            <w:pPr>
              <w:spacing/>
              <w:ind w:right="4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nastavne godine</w:t>
            </w:r>
          </w:p>
        </w:tc>
      </w:tr>
      <w:tr>
        <w:trPr>
          <w:trHeight w:val="2992" w:hRule="atLeast"/>
          <w:jc w:val="center"/>
        </w:trPr>
        <w:tc>
          <w:tcPr>
            <w:tcW w:type="dxa" w:w="703"/>
            <w:vMerge w:val="continue"/>
            <w:tcBorders/>
            <w:shd w:fill="FFF2CC" w:color="auto" w:val="clear"/>
            <w:textDirection w:val="btLr"/>
            <w:vAlign w:val="center"/>
          </w:tcPr>
          <w:p>
            <w:pPr>
              <w:spacing/>
              <w:rPr>
                <w:rFonts w:ascii="Times New Roman" w:hAnsi="Times New Roman" w:eastAsia="Times New Roman" w:cs="Times New Roman"/>
                <w:sz w:val="2"/>
                <w:szCs w:val="2"/>
                <w:lang w:eastAsia="en-US"/>
              </w:rPr>
            </w:pPr>
          </w:p>
        </w:tc>
        <w:tc>
          <w:tcPr>
            <w:tcW w:type="dxa" w:w="1377"/>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Odgovorno spolno ponašanje</w:t>
            </w:r>
          </w:p>
        </w:tc>
        <w:tc>
          <w:tcPr>
            <w:tcW w:type="dxa" w:w="1483"/>
            <w:tcBorders/>
            <w:vAlign w:val="center"/>
          </w:tcPr>
          <w:p>
            <w:pPr>
              <w:spacing/>
              <w:ind w:right="70"/>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Promjene u </w:t>
            </w:r>
            <w:r>
              <w:rPr>
                <w:rFonts w:ascii="Times New Roman" w:hAnsi="Times New Roman" w:eastAsia="Times New Roman" w:cs="Times New Roman"/>
                <w:spacing w:val="-2"/>
                <w:sz w:val="20"/>
                <w:lang w:eastAsia="en-US"/>
              </w:rPr>
              <w:t xml:space="preserve">adolescenciji.</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Zaljubljenost i ljubav. Nasilje u vezama. S</w:t>
            </w:r>
            <w:r>
              <w:rPr>
                <w:rFonts w:ascii="Times New Roman" w:hAnsi="Times New Roman" w:eastAsia="Times New Roman" w:cs="Times New Roman"/>
                <w:sz w:val="20"/>
                <w:lang w:eastAsia="en-US"/>
              </w:rPr>
              <w:t xml:space="preserve">polnost i </w:t>
            </w:r>
            <w:r>
              <w:rPr>
                <w:rFonts w:ascii="Times New Roman" w:hAnsi="Times New Roman" w:eastAsia="Times New Roman" w:cs="Times New Roman"/>
                <w:spacing w:val="-2"/>
                <w:sz w:val="20"/>
                <w:lang w:eastAsia="en-US"/>
              </w:rPr>
              <w:t xml:space="preserve">odgovornost –posjete ginekologu.</w:t>
            </w:r>
          </w:p>
          <w:p>
            <w:pPr>
              <w:spacing/>
              <w:ind w:right="70"/>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revencija zaraznih </w:t>
            </w:r>
            <w:r>
              <w:rPr>
                <w:rFonts w:ascii="Times New Roman" w:hAnsi="Times New Roman" w:eastAsia="Times New Roman" w:cs="Times New Roman"/>
                <w:sz w:val="20"/>
                <w:lang w:eastAsia="en-US"/>
              </w:rPr>
              <w:t xml:space="preserve">spolnih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bolesti.</w:t>
            </w:r>
          </w:p>
        </w:tc>
        <w:tc>
          <w:tcPr>
            <w:tcW w:type="dxa" w:w="1778"/>
            <w:tcBorders/>
            <w:vAlign w:val="center"/>
          </w:tcPr>
          <w:p>
            <w:pPr>
              <w:spacing/>
              <w:ind w:right="8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Objasniti tjelesne promjene u adolescenciji i procijeniti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reakcije druge osobe u </w:t>
            </w:r>
            <w:r>
              <w:rPr>
                <w:rFonts w:ascii="Times New Roman" w:hAnsi="Times New Roman" w:eastAsia="Times New Roman" w:cs="Times New Roman"/>
                <w:spacing w:val="-2"/>
                <w:sz w:val="20"/>
                <w:lang w:eastAsia="en-US"/>
              </w:rPr>
              <w:t xml:space="preserve">pokazivanju emocija.</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repoznati oblike emocionalnog i </w:t>
            </w:r>
            <w:r>
              <w:rPr>
                <w:rFonts w:ascii="Times New Roman" w:hAnsi="Times New Roman" w:eastAsia="Times New Roman" w:cs="Times New Roman"/>
                <w:spacing w:val="-2"/>
                <w:sz w:val="20"/>
                <w:lang w:eastAsia="en-US"/>
              </w:rPr>
              <w:t xml:space="preserve">tjelesnog </w:t>
            </w:r>
            <w:r>
              <w:rPr>
                <w:rFonts w:ascii="Times New Roman" w:hAnsi="Times New Roman" w:eastAsia="Times New Roman" w:cs="Times New Roman"/>
                <w:sz w:val="20"/>
                <w:lang w:eastAsia="en-US"/>
              </w:rPr>
              <w:t xml:space="preserve">zlostavljanja u vezama.</w:t>
            </w:r>
          </w:p>
          <w:p>
            <w:pPr>
              <w:spacing/>
              <w:ind w:right="8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zabrati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zaštitu</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od</w:t>
            </w:r>
            <w:r>
              <w:rPr>
                <w:rFonts w:ascii="Times New Roman" w:hAnsi="Times New Roman" w:eastAsia="Times New Roman" w:cs="Times New Roman"/>
                <w:spacing w:val="-2"/>
                <w:sz w:val="20"/>
                <w:lang w:eastAsia="en-US"/>
              </w:rPr>
              <w:t xml:space="preserve"> spolno</w:t>
            </w:r>
          </w:p>
        </w:tc>
        <w:tc>
          <w:tcPr>
            <w:tcW w:type="dxa" w:w="1150"/>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w:t>
            </w:r>
            <w:r>
              <w:rPr>
                <w:rFonts w:ascii="Times New Roman" w:hAnsi="Times New Roman" w:eastAsia="Times New Roman" w:cs="Times New Roman"/>
                <w:spacing w:val="-2"/>
                <w:sz w:val="20"/>
                <w:lang w:eastAsia="en-US"/>
              </w:rPr>
              <w:t xml:space="preserve">ljice</w:t>
            </w:r>
          </w:p>
        </w:tc>
        <w:tc>
          <w:tcPr>
            <w:tcW w:type="dxa" w:w="1417"/>
            <w:tcBorders/>
            <w:vAlign w:val="center"/>
          </w:tcPr>
          <w:p>
            <w:pPr>
              <w:spacing/>
              <w:ind w:right="27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Predavanje, diskusije, pedagoška radionica, razgovori, p</w:t>
            </w:r>
            <w:r>
              <w:rPr>
                <w:rFonts w:ascii="Times New Roman" w:hAnsi="Times New Roman" w:eastAsia="Times New Roman" w:cs="Times New Roman"/>
                <w:spacing w:val="-2"/>
                <w:sz w:val="20"/>
                <w:lang w:eastAsia="en-US"/>
              </w:rPr>
              <w:t xml:space="preserve">osjete</w:t>
            </w:r>
          </w:p>
          <w:p>
            <w:pPr>
              <w:spacing/>
              <w:ind w:right="10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Liječnicima, i</w:t>
            </w:r>
            <w:r>
              <w:rPr>
                <w:rFonts w:ascii="Times New Roman" w:hAnsi="Times New Roman" w:eastAsia="Times New Roman" w:cs="Times New Roman"/>
                <w:spacing w:val="-2"/>
                <w:sz w:val="20"/>
                <w:lang w:eastAsia="en-US"/>
              </w:rPr>
              <w:t xml:space="preserve">nformiranje</w:t>
            </w:r>
            <w:r>
              <w:rPr>
                <w:rFonts w:ascii="Times New Roman" w:hAnsi="Times New Roman" w:eastAsia="Times New Roman" w:cs="Times New Roman"/>
                <w:spacing w:val="-2"/>
                <w:sz w:val="20"/>
                <w:lang w:eastAsia="en-US"/>
              </w:rPr>
              <w:t xml:space="preserve">.</w:t>
            </w:r>
          </w:p>
        </w:tc>
        <w:tc>
          <w:tcPr>
            <w:tcW w:type="dxa" w:w="1149"/>
            <w:tcBorders/>
            <w:vAlign w:val="center"/>
          </w:tcPr>
          <w:p>
            <w:pPr>
              <w:spacing/>
              <w:ind w:right="4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nastavne godine</w:t>
            </w:r>
          </w:p>
        </w:tc>
      </w:tr>
    </w:tbl>
    <w:p>
      <w:pPr>
        <w:spacing w:line="240" w:lineRule="auto"/>
        <w:rPr>
          <w:rFonts w:ascii="Times New Roman" w:hAnsi="Times New Roman" w:eastAsia="Times New Roman" w:cs="Times New Roman"/>
          <w:sz w:val="24"/>
        </w:rPr>
      </w:pPr>
    </w:p>
    <w:p>
      <w:pPr>
        <w:spacing w:line="240" w:lineRule="auto"/>
        <w:rPr>
          <w:rFonts w:ascii="Times New Roman" w:hAnsi="Times New Roman" w:eastAsia="Times New Roman" w:cs="Times New Roman"/>
          <w:sz w:val="24"/>
        </w:rPr>
      </w:pPr>
    </w:p>
    <w:p>
      <w:pPr>
        <w:spacing w:line="240" w:lineRule="auto"/>
        <w:rPr>
          <w:rFonts w:ascii="Times New Roman" w:hAnsi="Times New Roman" w:eastAsia="Times New Roman" w:cs="Times New Roman"/>
          <w:sz w:val="24"/>
        </w:rPr>
        <w:sectPr>
          <w:type w:val="nextPage"/>
          <w:pgSz w:w="11910" w:h="16840"/>
          <w:pgMar w:top="1040" w:right="500" w:bottom="840" w:left="1276" w:header="0" w:footer="580" w:gutter="0"/>
          <w:pgBorders/>
          <w:pgNumType w:fmt="decimal"/>
          <w:cols w:num="1" w:equalWidth="1" w:space="720"/>
        </w:sectPr>
      </w:pPr>
    </w:p>
    <w:p>
      <w:pPr>
        <w:widowControl w:val="false"/>
        <w:autoSpaceDE w:val="false"/>
        <w:autoSpaceDN w:val="false"/>
        <w:spacing w:before="5" w:after="0" w:line="240" w:lineRule="auto"/>
        <w:rPr>
          <w:rFonts w:ascii="Times New Roman" w:hAnsi="Times New Roman" w:eastAsia="Times New Roman" w:cs="Times New Roman"/>
          <w:sz w:val="2"/>
          <w:szCs w:val="24"/>
        </w:rPr>
      </w:pPr>
    </w:p>
    <w:p>
      <w:pPr>
        <w:widowControl w:val="false"/>
        <w:autoSpaceDE w:val="false"/>
        <w:autoSpaceDN w:val="false"/>
        <w:spacing w:after="0" w:line="240" w:lineRule="auto"/>
        <w:jc w:val="both"/>
        <w:rPr>
          <w:rFonts w:ascii="Times New Roman" w:hAnsi="Times New Roman" w:eastAsia="Times New Roman" w:cs="Times New Roman"/>
          <w:sz w:val="20"/>
        </w:rPr>
        <w:sectPr>
          <w:type w:val="nextPage"/>
          <w:pgSz w:w="11910" w:h="16840"/>
          <w:pgMar w:top="1100" w:right="500" w:bottom="760" w:left="860" w:header="0" w:footer="580" w:gutter="0"/>
          <w:pgBorders/>
          <w:pgNumType w:fmt="decimal"/>
          <w:cols w:num="1" w:equalWidth="1" w:space="720"/>
        </w:sect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712"/>
        <w:gridCol w:w="1395"/>
        <w:gridCol w:w="1502"/>
        <w:gridCol w:w="1801"/>
        <w:gridCol w:w="987"/>
        <w:gridCol w:w="1389"/>
        <w:gridCol w:w="1388"/>
      </w:tblGrid>
      <w:tr>
        <w:trPr>
          <w:trHeight w:val="1647" w:hRule="atLeast"/>
          <w:jc w:val="center"/>
        </w:trPr>
        <w:tc>
          <w:tcPr>
            <w:tcW w:type="dxa" w:w="703"/>
            <w:vMerge w:val="restart"/>
            <w:tcBorders/>
            <w:shd w:fill="FFF2CC" w:color="auto" w:val="clear"/>
            <w:vAlign w:val="center"/>
          </w:tcPr>
          <w:p>
            <w:pPr>
              <w:spacing/>
              <w:rPr>
                <w:rFonts w:ascii="Times New Roman" w:hAnsi="Times New Roman" w:eastAsia="Times New Roman" w:cs="Times New Roman"/>
                <w:sz w:val="20"/>
                <w:lang w:eastAsia="en-US"/>
              </w:rPr>
            </w:pPr>
          </w:p>
        </w:tc>
        <w:tc>
          <w:tcPr>
            <w:tcW w:type="dxa" w:w="1377"/>
            <w:tcBorders/>
            <w:vAlign w:val="center"/>
          </w:tcPr>
          <w:p>
            <w:pPr>
              <w:spacing/>
              <w:rPr>
                <w:rFonts w:ascii="Times New Roman" w:hAnsi="Times New Roman" w:eastAsia="Times New Roman" w:cs="Times New Roman"/>
                <w:sz w:val="20"/>
                <w:lang w:eastAsia="en-US"/>
              </w:rPr>
            </w:pPr>
          </w:p>
        </w:tc>
        <w:tc>
          <w:tcPr>
            <w:tcW w:type="dxa" w:w="1483"/>
            <w:tcBorders/>
            <w:vAlign w:val="center"/>
          </w:tcPr>
          <w:p>
            <w:pPr>
              <w:spacing w:before="1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laniranje obitelji</w:t>
            </w:r>
            <w:r>
              <w:rPr>
                <w:rFonts w:ascii="Times New Roman" w:hAnsi="Times New Roman" w:eastAsia="Times New Roman" w:cs="Times New Roman"/>
                <w:spacing w:val="-2"/>
                <w:sz w:val="20"/>
                <w:lang w:eastAsia="en-US"/>
              </w:rPr>
              <w:t xml:space="preserve">.</w:t>
            </w:r>
          </w:p>
        </w:tc>
        <w:tc>
          <w:tcPr>
            <w:tcW w:type="dxa" w:w="1778"/>
            <w:tcBorders/>
            <w:vAlign w:val="center"/>
          </w:tcPr>
          <w:p>
            <w:pPr>
              <w:spacing w:before="12"/>
              <w:ind w:right="7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prenosivih</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bolesti. O</w:t>
            </w:r>
            <w:r>
              <w:rPr>
                <w:rFonts w:ascii="Times New Roman" w:hAnsi="Times New Roman" w:eastAsia="Times New Roman" w:cs="Times New Roman"/>
                <w:sz w:val="20"/>
                <w:lang w:eastAsia="en-US"/>
              </w:rPr>
              <w:t xml:space="preserve">brazložiti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potrebu </w:t>
            </w:r>
            <w:r>
              <w:rPr>
                <w:rFonts w:ascii="Times New Roman" w:hAnsi="Times New Roman" w:eastAsia="Times New Roman" w:cs="Times New Roman"/>
                <w:spacing w:val="-2"/>
                <w:sz w:val="20"/>
                <w:lang w:eastAsia="en-US"/>
              </w:rPr>
              <w:t xml:space="preserve">posjete</w:t>
            </w:r>
            <w:r>
              <w:rPr>
                <w:rFonts w:ascii="Times New Roman" w:hAnsi="Times New Roman" w:eastAsia="Times New Roman" w:cs="Times New Roman"/>
                <w:spacing w:val="40"/>
                <w:sz w:val="20"/>
                <w:lang w:eastAsia="en-US"/>
              </w:rPr>
              <w:t xml:space="preserve"> </w:t>
            </w:r>
            <w:r>
              <w:rPr>
                <w:rFonts w:ascii="Times New Roman" w:hAnsi="Times New Roman" w:eastAsia="Times New Roman" w:cs="Times New Roman"/>
                <w:spacing w:val="-2"/>
                <w:sz w:val="20"/>
                <w:lang w:eastAsia="en-US"/>
              </w:rPr>
              <w:t xml:space="preserve">ginekologu. O</w:t>
            </w:r>
            <w:r>
              <w:rPr>
                <w:rFonts w:ascii="Times New Roman" w:hAnsi="Times New Roman" w:eastAsia="Times New Roman" w:cs="Times New Roman"/>
                <w:spacing w:val="-2"/>
                <w:sz w:val="20"/>
                <w:lang w:eastAsia="en-US"/>
              </w:rPr>
              <w:t xml:space="preserve">bjasniti</w:t>
            </w:r>
          </w:p>
          <w:p>
            <w:pPr>
              <w:spacing/>
              <w:ind w:right="234"/>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čimbenike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rizika za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reproduktivno </w:t>
            </w:r>
            <w:r>
              <w:rPr>
                <w:rFonts w:ascii="Times New Roman" w:hAnsi="Times New Roman" w:eastAsia="Times New Roman" w:cs="Times New Roman"/>
                <w:spacing w:val="-2"/>
                <w:sz w:val="20"/>
                <w:lang w:eastAsia="en-US"/>
              </w:rPr>
              <w:t xml:space="preserve">zdravlje</w:t>
            </w:r>
            <w:r>
              <w:rPr>
                <w:rFonts w:ascii="Times New Roman" w:hAnsi="Times New Roman" w:eastAsia="Times New Roman" w:cs="Times New Roman"/>
                <w:spacing w:val="-2"/>
                <w:sz w:val="20"/>
                <w:lang w:eastAsia="en-US"/>
              </w:rPr>
              <w:t xml:space="preserve">.</w:t>
            </w:r>
          </w:p>
        </w:tc>
        <w:tc>
          <w:tcPr>
            <w:tcW w:type="dxa" w:w="974"/>
            <w:tcBorders/>
            <w:vAlign w:val="center"/>
          </w:tcPr>
          <w:p>
            <w:pPr>
              <w:spacing/>
              <w:rPr>
                <w:rFonts w:ascii="Times New Roman" w:hAnsi="Times New Roman" w:eastAsia="Times New Roman" w:cs="Times New Roman"/>
                <w:sz w:val="20"/>
                <w:lang w:eastAsia="en-US"/>
              </w:rPr>
            </w:pPr>
          </w:p>
        </w:tc>
        <w:tc>
          <w:tcPr>
            <w:tcW w:type="dxa" w:w="1372"/>
            <w:tcBorders/>
            <w:vAlign w:val="center"/>
          </w:tcPr>
          <w:p>
            <w:pPr>
              <w:spacing/>
              <w:rPr>
                <w:rFonts w:ascii="Times New Roman" w:hAnsi="Times New Roman" w:eastAsia="Times New Roman" w:cs="Times New Roman"/>
                <w:sz w:val="20"/>
                <w:lang w:eastAsia="en-US"/>
              </w:rPr>
            </w:pPr>
          </w:p>
        </w:tc>
        <w:tc>
          <w:tcPr>
            <w:tcW w:type="dxa" w:w="1370"/>
            <w:tcBorders/>
            <w:vAlign w:val="center"/>
          </w:tcPr>
          <w:p>
            <w:pPr>
              <w:spacing w:before="12"/>
              <w:ind w:right="7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Intenzivnije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 siječnju 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veljači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2"/>
                <w:sz w:val="20"/>
                <w:lang w:eastAsia="en-US"/>
              </w:rPr>
              <w:t xml:space="preserve">2027.</w:t>
            </w:r>
          </w:p>
        </w:tc>
      </w:tr>
      <w:tr>
        <w:trPr>
          <w:trHeight w:val="2989" w:hRule="atLeast"/>
          <w:jc w:val="center"/>
        </w:trPr>
        <w:tc>
          <w:tcPr>
            <w:tcW w:type="dxa" w:w="703"/>
            <w:vMerge w:val="continue"/>
            <w:tcBorders/>
            <w:shd w:fill="FFF2CC" w:color="auto" w:val="clear"/>
            <w:vAlign w:val="center"/>
          </w:tcPr>
          <w:p>
            <w:pPr>
              <w:spacing/>
              <w:rPr>
                <w:rFonts w:ascii="Times New Roman" w:hAnsi="Times New Roman" w:eastAsia="Times New Roman" w:cs="Times New Roman"/>
                <w:sz w:val="2"/>
                <w:szCs w:val="2"/>
                <w:lang w:eastAsia="en-US"/>
              </w:rPr>
            </w:pPr>
          </w:p>
        </w:tc>
        <w:tc>
          <w:tcPr>
            <w:tcW w:type="dxa" w:w="1377"/>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Prevencija zloupotrebe sredstava ovisnosti</w:t>
            </w:r>
          </w:p>
        </w:tc>
        <w:tc>
          <w:tcPr>
            <w:tcW w:type="dxa" w:w="1483"/>
            <w:tcBorders/>
            <w:vAlign w:val="center"/>
          </w:tcPr>
          <w:p>
            <w:pPr>
              <w:spacing/>
              <w:ind w:right="226"/>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Samosvijest</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odgovornost. R</w:t>
            </w:r>
            <w:r>
              <w:rPr>
                <w:rFonts w:ascii="Times New Roman" w:hAnsi="Times New Roman" w:eastAsia="Times New Roman" w:cs="Times New Roman"/>
                <w:spacing w:val="-2"/>
                <w:sz w:val="20"/>
                <w:lang w:eastAsia="en-US"/>
              </w:rPr>
              <w:t xml:space="preserve">izična</w:t>
            </w:r>
          </w:p>
          <w:p>
            <w:pPr>
              <w:spacing/>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onaša</w:t>
            </w:r>
            <w:r>
              <w:rPr>
                <w:rFonts w:ascii="Times New Roman" w:hAnsi="Times New Roman" w:eastAsia="Times New Roman" w:cs="Times New Roman"/>
                <w:spacing w:val="-2"/>
                <w:sz w:val="20"/>
                <w:lang w:eastAsia="en-US"/>
              </w:rPr>
              <w:t xml:space="preserve">nja.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Naučimo</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reći</w:t>
            </w:r>
          </w:p>
          <w:p>
            <w:pPr>
              <w:spacing/>
              <w:ind w:right="14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„Ne!”</w:t>
            </w:r>
          </w:p>
          <w:p>
            <w:pPr>
              <w:spacing/>
              <w:ind w:right="14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Droge.</w:t>
            </w:r>
          </w:p>
          <w:p>
            <w:pPr>
              <w:spacing/>
              <w:ind w:right="14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Š</w:t>
            </w:r>
            <w:r>
              <w:rPr>
                <w:rFonts w:ascii="Times New Roman" w:hAnsi="Times New Roman" w:eastAsia="Times New Roman" w:cs="Times New Roman"/>
                <w:spacing w:val="-2"/>
                <w:sz w:val="20"/>
                <w:lang w:eastAsia="en-US"/>
              </w:rPr>
              <w:t xml:space="preserve">tetnosti konzumiranja </w:t>
            </w:r>
            <w:r>
              <w:rPr>
                <w:rFonts w:ascii="Times New Roman" w:hAnsi="Times New Roman" w:eastAsia="Times New Roman" w:cs="Times New Roman"/>
                <w:sz w:val="20"/>
                <w:lang w:eastAsia="en-US"/>
              </w:rPr>
              <w:t xml:space="preserve">alkohola i cigareta.</w:t>
            </w:r>
          </w:p>
          <w:p>
            <w:pPr>
              <w:spacing/>
              <w:ind w:right="14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izici </w:t>
            </w:r>
            <w:r>
              <w:rPr>
                <w:rFonts w:ascii="Times New Roman" w:hAnsi="Times New Roman" w:eastAsia="Times New Roman" w:cs="Times New Roman"/>
                <w:spacing w:val="-2"/>
                <w:sz w:val="20"/>
                <w:lang w:eastAsia="en-US"/>
              </w:rPr>
              <w:t xml:space="preserve">klađenja, kockanja,</w:t>
            </w:r>
            <w:r>
              <w:rPr>
                <w:rFonts w:ascii="Times New Roman" w:hAnsi="Times New Roman" w:eastAsia="Times New Roman" w:cs="Times New Roman"/>
                <w:sz w:val="20"/>
                <w:lang w:eastAsia="en-US"/>
              </w:rPr>
              <w:t xml:space="preserve"> lutrija, </w:t>
            </w:r>
            <w:r>
              <w:rPr>
                <w:rFonts w:ascii="Times New Roman" w:hAnsi="Times New Roman" w:eastAsia="Times New Roman" w:cs="Times New Roman"/>
                <w:spacing w:val="-2"/>
                <w:sz w:val="20"/>
                <w:lang w:eastAsia="en-US"/>
              </w:rPr>
              <w:t xml:space="preserve">kartanja</w:t>
            </w:r>
            <w:r>
              <w:rPr>
                <w:rFonts w:ascii="Times New Roman" w:hAnsi="Times New Roman" w:eastAsia="Times New Roman" w:cs="Times New Roman"/>
                <w:spacing w:val="-2"/>
                <w:sz w:val="20"/>
                <w:lang w:eastAsia="en-US"/>
              </w:rPr>
              <w:t xml:space="preserve">.</w:t>
            </w:r>
          </w:p>
        </w:tc>
        <w:tc>
          <w:tcPr>
            <w:tcW w:type="dxa" w:w="177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Procijeniti utjecaj alkohola i ostalih štetnih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ovisnosti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na pojedinca i </w:t>
            </w:r>
            <w:r>
              <w:rPr>
                <w:rFonts w:ascii="Times New Roman" w:hAnsi="Times New Roman" w:eastAsia="Times New Roman" w:cs="Times New Roman"/>
                <w:spacing w:val="-2"/>
                <w:sz w:val="20"/>
                <w:lang w:eastAsia="en-US"/>
              </w:rPr>
              <w:t xml:space="preserve">zajednicu. P</w:t>
            </w:r>
            <w:r>
              <w:rPr>
                <w:rFonts w:ascii="Times New Roman" w:hAnsi="Times New Roman" w:eastAsia="Times New Roman" w:cs="Times New Roman"/>
                <w:spacing w:val="-2"/>
                <w:sz w:val="20"/>
                <w:lang w:eastAsia="en-US"/>
              </w:rPr>
              <w:t xml:space="preserve">repoznati</w:t>
            </w:r>
          </w:p>
          <w:p>
            <w:pPr>
              <w:spacing/>
              <w:ind w:right="4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ovisničko ponašanje.</w:t>
            </w:r>
          </w:p>
          <w:p>
            <w:pPr>
              <w:spacing/>
              <w:ind w:right="14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rotumačiti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štetne posljedice i ovisnost o </w:t>
            </w:r>
            <w:r>
              <w:rPr>
                <w:rFonts w:ascii="Times New Roman" w:hAnsi="Times New Roman" w:eastAsia="Times New Roman" w:cs="Times New Roman"/>
                <w:spacing w:val="-2"/>
                <w:sz w:val="20"/>
                <w:lang w:eastAsia="en-US"/>
              </w:rPr>
              <w:t xml:space="preserve">kockanju,</w:t>
            </w:r>
            <w:r>
              <w:rPr>
                <w:rFonts w:ascii="Times New Roman" w:hAnsi="Times New Roman" w:eastAsia="Times New Roman" w:cs="Times New Roman"/>
                <w:sz w:val="20"/>
                <w:lang w:eastAsia="en-US"/>
              </w:rPr>
              <w:t xml:space="preserve"> klađenju, </w:t>
            </w:r>
            <w:r>
              <w:rPr>
                <w:rFonts w:ascii="Times New Roman" w:hAnsi="Times New Roman" w:eastAsia="Times New Roman" w:cs="Times New Roman"/>
                <w:spacing w:val="-2"/>
                <w:sz w:val="20"/>
                <w:lang w:eastAsia="en-US"/>
              </w:rPr>
              <w:t xml:space="preserve">kartanju</w:t>
            </w:r>
            <w:r>
              <w:rPr>
                <w:rFonts w:ascii="Times New Roman" w:hAnsi="Times New Roman" w:eastAsia="Times New Roman" w:cs="Times New Roman"/>
                <w:spacing w:val="-2"/>
                <w:sz w:val="20"/>
                <w:lang w:eastAsia="en-US"/>
              </w:rPr>
              <w:t xml:space="preserve">.</w:t>
            </w:r>
          </w:p>
        </w:tc>
        <w:tc>
          <w:tcPr>
            <w:tcW w:type="dxa" w:w="974"/>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p>
          <w:p>
            <w:pPr>
              <w:spacing/>
              <w:ind w:right="20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stručna služba Š</w:t>
            </w:r>
            <w:r>
              <w:rPr>
                <w:rFonts w:ascii="Times New Roman" w:hAnsi="Times New Roman" w:eastAsia="Times New Roman" w:cs="Times New Roman"/>
                <w:spacing w:val="-2"/>
                <w:sz w:val="20"/>
                <w:lang w:eastAsia="en-US"/>
              </w:rPr>
              <w:t xml:space="preserve">kole</w:t>
            </w:r>
            <w:r>
              <w:rPr>
                <w:rFonts w:ascii="Times New Roman" w:hAnsi="Times New Roman" w:eastAsia="Times New Roman" w:cs="Times New Roman"/>
                <w:spacing w:val="-2"/>
                <w:sz w:val="20"/>
                <w:lang w:eastAsia="en-US"/>
              </w:rPr>
              <w:t xml:space="preserve">.</w:t>
            </w:r>
          </w:p>
        </w:tc>
        <w:tc>
          <w:tcPr>
            <w:tcW w:type="dxa" w:w="1372"/>
            <w:tcBorders/>
            <w:vAlign w:val="center"/>
          </w:tcPr>
          <w:p>
            <w:pPr>
              <w:spacing/>
              <w:ind w:right="10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Poučavanje, diskusije, pedagoške radionice, upitnici,</w:t>
            </w:r>
          </w:p>
          <w:p>
            <w:pPr>
              <w:spacing/>
              <w:ind w:right="2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argumentiranj</w:t>
            </w:r>
            <w:r>
              <w:rPr>
                <w:rFonts w:ascii="Times New Roman" w:hAnsi="Times New Roman" w:eastAsia="Times New Roman" w:cs="Times New Roman"/>
                <w:sz w:val="20"/>
                <w:lang w:eastAsia="en-US"/>
              </w:rPr>
              <w:t xml:space="preserve">e primjerima</w:t>
            </w:r>
            <w:r>
              <w:rPr>
                <w:rFonts w:ascii="Times New Roman" w:hAnsi="Times New Roman" w:eastAsia="Times New Roman" w:cs="Times New Roman"/>
                <w:sz w:val="20"/>
                <w:lang w:eastAsia="en-US"/>
              </w:rPr>
              <w:t xml:space="preserve">.</w:t>
            </w:r>
          </w:p>
        </w:tc>
        <w:tc>
          <w:tcPr>
            <w:tcW w:type="dxa" w:w="1370"/>
            <w:tcBorders/>
            <w:vAlign w:val="center"/>
          </w:tcPr>
          <w:p>
            <w:pPr>
              <w:spacing/>
              <w:ind w:right="4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nastavne godine</w:t>
            </w: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before="134"/>
              <w:ind w:right="7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Intenzivnije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 ožujku i travnju 2027.</w:t>
            </w:r>
          </w:p>
        </w:tc>
      </w:tr>
      <w:tr>
        <w:trPr>
          <w:trHeight w:val="2779" w:hRule="atLeast"/>
          <w:jc w:val="center"/>
        </w:trPr>
        <w:tc>
          <w:tcPr>
            <w:tcW w:type="dxa" w:w="703"/>
            <w:vMerge w:val="continue"/>
            <w:tcBorders/>
            <w:shd w:fill="FFF2CC" w:color="auto" w:val="clear"/>
            <w:vAlign w:val="center"/>
          </w:tcPr>
          <w:p>
            <w:pPr>
              <w:spacing/>
              <w:rPr>
                <w:rFonts w:ascii="Times New Roman" w:hAnsi="Times New Roman" w:eastAsia="Times New Roman" w:cs="Times New Roman"/>
                <w:sz w:val="2"/>
                <w:szCs w:val="2"/>
                <w:lang w:eastAsia="en-US"/>
              </w:rPr>
            </w:pPr>
          </w:p>
        </w:tc>
        <w:tc>
          <w:tcPr>
            <w:tcW w:type="dxa" w:w="1377"/>
            <w:tcBorders/>
            <w:vAlign w:val="center"/>
          </w:tcPr>
          <w:p>
            <w:pPr>
              <w:spacing/>
              <w:ind w:right="236"/>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Ekologija</w:t>
            </w:r>
            <w:r>
              <w:rPr>
                <w:rFonts w:ascii="Times New Roman" w:hAnsi="Times New Roman" w:eastAsia="Times New Roman" w:cs="Times New Roman"/>
                <w:b/>
                <w:spacing w:val="-13"/>
                <w:sz w:val="20"/>
                <w:lang w:eastAsia="en-US"/>
              </w:rPr>
              <w:t xml:space="preserve"> </w:t>
            </w:r>
            <w:r>
              <w:rPr>
                <w:rFonts w:ascii="Times New Roman" w:hAnsi="Times New Roman" w:eastAsia="Times New Roman" w:cs="Times New Roman"/>
                <w:b/>
                <w:sz w:val="20"/>
                <w:lang w:eastAsia="en-US"/>
              </w:rPr>
              <w:t xml:space="preserve">i zdrav</w:t>
            </w:r>
            <w:r>
              <w:rPr>
                <w:rFonts w:ascii="Times New Roman" w:hAnsi="Times New Roman" w:eastAsia="Times New Roman" w:cs="Times New Roman"/>
                <w:b/>
                <w:spacing w:val="-3"/>
                <w:sz w:val="20"/>
                <w:lang w:eastAsia="en-US"/>
              </w:rPr>
              <w:t xml:space="preserve"> </w:t>
            </w:r>
            <w:r>
              <w:rPr>
                <w:rFonts w:ascii="Times New Roman" w:hAnsi="Times New Roman" w:eastAsia="Times New Roman" w:cs="Times New Roman"/>
                <w:b/>
                <w:spacing w:val="-2"/>
                <w:sz w:val="20"/>
                <w:lang w:eastAsia="en-US"/>
              </w:rPr>
              <w:t xml:space="preserve">život</w:t>
            </w:r>
          </w:p>
        </w:tc>
        <w:tc>
          <w:tcPr>
            <w:tcW w:type="dxa" w:w="1483"/>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Primarne</w:t>
            </w:r>
          </w:p>
          <w:p>
            <w:pPr>
              <w:spacing/>
              <w:ind w:right="59"/>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životne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potrebe: </w:t>
            </w:r>
            <w:r>
              <w:rPr>
                <w:rFonts w:ascii="Times New Roman" w:hAnsi="Times New Roman" w:eastAsia="Times New Roman" w:cs="Times New Roman"/>
                <w:sz w:val="20"/>
                <w:lang w:eastAsia="en-US"/>
              </w:rPr>
              <w:t xml:space="preserve">čisti zrak,</w:t>
            </w:r>
            <w:r>
              <w:rPr>
                <w:rFonts w:ascii="Times New Roman" w:hAnsi="Times New Roman" w:eastAsia="Times New Roman" w:cs="Times New Roman"/>
                <w:spacing w:val="40"/>
                <w:sz w:val="20"/>
                <w:lang w:eastAsia="en-US"/>
              </w:rPr>
              <w:t xml:space="preserve"> </w:t>
            </w:r>
            <w:r>
              <w:rPr>
                <w:rFonts w:ascii="Times New Roman" w:hAnsi="Times New Roman" w:eastAsia="Times New Roman" w:cs="Times New Roman"/>
                <w:sz w:val="20"/>
                <w:lang w:eastAsia="en-US"/>
              </w:rPr>
              <w:t xml:space="preserve">voda, zemlja.</w:t>
            </w:r>
          </w:p>
          <w:p>
            <w:pPr>
              <w:spacing/>
              <w:ind w:right="59"/>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V</w:t>
            </w:r>
            <w:r>
              <w:rPr>
                <w:rFonts w:ascii="Times New Roman" w:hAnsi="Times New Roman" w:eastAsia="Times New Roman" w:cs="Times New Roman"/>
                <w:spacing w:val="-2"/>
                <w:sz w:val="20"/>
                <w:lang w:eastAsia="en-US"/>
              </w:rPr>
              <w:t xml:space="preserve">vrste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onečišćenja okoliša.</w:t>
            </w:r>
          </w:p>
          <w:p>
            <w:pPr>
              <w:spacing/>
              <w:ind w:right="264"/>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E</w:t>
            </w:r>
            <w:r>
              <w:rPr>
                <w:rFonts w:ascii="Times New Roman" w:hAnsi="Times New Roman" w:eastAsia="Times New Roman" w:cs="Times New Roman"/>
                <w:spacing w:val="-2"/>
                <w:sz w:val="20"/>
                <w:lang w:eastAsia="en-US"/>
              </w:rPr>
              <w:t xml:space="preserve">kološka </w:t>
            </w:r>
            <w:r>
              <w:rPr>
                <w:rFonts w:ascii="Times New Roman" w:hAnsi="Times New Roman" w:eastAsia="Times New Roman" w:cs="Times New Roman"/>
                <w:sz w:val="20"/>
                <w:lang w:eastAsia="en-US"/>
              </w:rPr>
              <w:t xml:space="preserve">svijest i </w:t>
            </w:r>
            <w:r>
              <w:rPr>
                <w:rFonts w:ascii="Times New Roman" w:hAnsi="Times New Roman" w:eastAsia="Times New Roman" w:cs="Times New Roman"/>
                <w:spacing w:val="-2"/>
                <w:sz w:val="20"/>
                <w:lang w:eastAsia="en-US"/>
              </w:rPr>
              <w:t xml:space="preserve">djelovanje.</w:t>
            </w:r>
          </w:p>
          <w:p>
            <w:pPr>
              <w:spacing/>
              <w:ind w:right="26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azdvajanje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recikliranje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w:t>
            </w:r>
            <w:r>
              <w:rPr>
                <w:rFonts w:ascii="Times New Roman" w:hAnsi="Times New Roman" w:eastAsia="Times New Roman" w:cs="Times New Roman"/>
                <w:spacing w:val="-2"/>
                <w:sz w:val="20"/>
                <w:lang w:eastAsia="en-US"/>
              </w:rPr>
              <w:t xml:space="preserve">tpada</w:t>
            </w:r>
            <w:r>
              <w:rPr>
                <w:rFonts w:ascii="Times New Roman" w:hAnsi="Times New Roman" w:eastAsia="Times New Roman" w:cs="Times New Roman"/>
                <w:spacing w:val="-2"/>
                <w:sz w:val="20"/>
                <w:lang w:eastAsia="en-US"/>
              </w:rPr>
              <w:t xml:space="preserve">.</w:t>
            </w:r>
          </w:p>
        </w:tc>
        <w:tc>
          <w:tcPr>
            <w:tcW w:type="dxa" w:w="1778"/>
            <w:tcBorders/>
            <w:vAlign w:val="center"/>
          </w:tcPr>
          <w:p>
            <w:pPr>
              <w:spacing/>
              <w:ind w:right="17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Prilagoditi s</w:t>
            </w:r>
            <w:r>
              <w:rPr>
                <w:rFonts w:ascii="Times New Roman" w:hAnsi="Times New Roman" w:eastAsia="Times New Roman" w:cs="Times New Roman"/>
                <w:sz w:val="20"/>
                <w:lang w:eastAsia="en-US"/>
              </w:rPr>
              <w:t xml:space="preserve">voje ponašanje zaštiti okoliša.</w:t>
            </w:r>
          </w:p>
          <w:p>
            <w:pPr>
              <w:spacing/>
              <w:ind w:right="17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B</w:t>
            </w:r>
            <w:r>
              <w:rPr>
                <w:rFonts w:ascii="Times New Roman" w:hAnsi="Times New Roman" w:eastAsia="Times New Roman" w:cs="Times New Roman"/>
                <w:sz w:val="20"/>
                <w:lang w:eastAsia="en-US"/>
              </w:rPr>
              <w:t xml:space="preserve">rinuti</w:t>
            </w:r>
            <w:r>
              <w:rPr>
                <w:rFonts w:ascii="Times New Roman" w:hAnsi="Times New Roman" w:eastAsia="Times New Roman" w:cs="Times New Roman"/>
                <w:sz w:val="20"/>
                <w:lang w:eastAsia="en-US"/>
              </w:rPr>
              <w:t xml:space="preserve"> se</w:t>
            </w:r>
            <w:r>
              <w:rPr>
                <w:rFonts w:ascii="Times New Roman" w:hAnsi="Times New Roman" w:eastAsia="Times New Roman" w:cs="Times New Roman"/>
                <w:sz w:val="20"/>
                <w:lang w:eastAsia="en-US"/>
              </w:rPr>
              <w:t xml:space="preserve"> o zaštiti okoliša i očuvanju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prirode.</w:t>
            </w:r>
          </w:p>
          <w:p>
            <w:pPr>
              <w:spacing/>
              <w:ind w:right="17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azvrstati otpad</w:t>
            </w:r>
            <w:r>
              <w:rPr>
                <w:rFonts w:ascii="Times New Roman" w:hAnsi="Times New Roman" w:eastAsia="Times New Roman" w:cs="Times New Roman"/>
                <w:sz w:val="20"/>
                <w:lang w:eastAsia="en-US"/>
              </w:rPr>
              <w:t xml:space="preserve">.</w:t>
            </w:r>
          </w:p>
        </w:tc>
        <w:tc>
          <w:tcPr>
            <w:tcW w:type="dxa" w:w="974"/>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w:t>
            </w:r>
            <w:r>
              <w:rPr>
                <w:rFonts w:ascii="Times New Roman" w:hAnsi="Times New Roman" w:eastAsia="Times New Roman" w:cs="Times New Roman"/>
                <w:spacing w:val="-2"/>
                <w:sz w:val="20"/>
                <w:lang w:eastAsia="en-US"/>
              </w:rPr>
              <w:t xml:space="preserve">te ljice</w:t>
            </w:r>
          </w:p>
        </w:tc>
        <w:tc>
          <w:tcPr>
            <w:tcW w:type="dxa" w:w="1372"/>
            <w:tcBorders/>
            <w:vAlign w:val="center"/>
          </w:tcPr>
          <w:p>
            <w:pPr>
              <w:spacing/>
              <w:ind w:right="9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Izrada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panoa,</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diskusije,</w:t>
            </w:r>
          </w:p>
          <w:p>
            <w:pPr>
              <w:spacing/>
              <w:ind w:right="17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istraživanje,</w:t>
            </w:r>
            <w:r>
              <w:rPr>
                <w:rFonts w:ascii="Times New Roman" w:hAnsi="Times New Roman" w:eastAsia="Times New Roman" w:cs="Times New Roman"/>
                <w:spacing w:val="-2"/>
                <w:sz w:val="20"/>
                <w:lang w:eastAsia="en-US"/>
              </w:rPr>
              <w:t xml:space="preserve"> obilazak grada</w:t>
            </w:r>
            <w:r>
              <w:rPr>
                <w:rFonts w:ascii="Times New Roman" w:hAnsi="Times New Roman" w:eastAsia="Times New Roman" w:cs="Times New Roman"/>
                <w:spacing w:val="-2"/>
                <w:sz w:val="20"/>
                <w:lang w:eastAsia="en-US"/>
              </w:rPr>
              <w:t xml:space="preserve">.</w:t>
            </w:r>
          </w:p>
        </w:tc>
        <w:tc>
          <w:tcPr>
            <w:tcW w:type="dxa" w:w="1370"/>
            <w:tcBorders/>
            <w:vAlign w:val="center"/>
          </w:tcPr>
          <w:p>
            <w:pPr>
              <w:spacing/>
              <w:ind w:right="4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nastavne godine</w:t>
            </w:r>
          </w:p>
        </w:tc>
      </w:tr>
      <w:tr>
        <w:trPr>
          <w:trHeight w:val="4410" w:hRule="atLeast"/>
          <w:jc w:val="center"/>
        </w:trPr>
        <w:tc>
          <w:tcPr>
            <w:tcW w:type="dxa" w:w="703"/>
            <w:tcBorders/>
            <w:shd w:fill="FFF2CC" w:color="auto" w:val="clear"/>
            <w:textDirection w:val="btLr"/>
            <w:vAlign w:val="center"/>
          </w:tcPr>
          <w:p>
            <w:pPr>
              <w:spacing w:before="71"/>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   JAČATI SOCIO-EMOCIONALNE    VJEŠTINE</w:t>
            </w:r>
            <w:r>
              <w:rPr>
                <w:rFonts w:ascii="Times New Roman" w:hAnsi="Times New Roman" w:eastAsia="Times New Roman" w:cs="Times New Roman"/>
                <w:b/>
                <w:spacing w:val="-15"/>
                <w:sz w:val="24"/>
                <w:lang w:eastAsia="en-US"/>
              </w:rPr>
              <w:t xml:space="preserve"> </w:t>
            </w:r>
            <w:r>
              <w:rPr>
                <w:rFonts w:ascii="Times New Roman" w:hAnsi="Times New Roman" w:eastAsia="Times New Roman" w:cs="Times New Roman"/>
                <w:b/>
                <w:sz w:val="24"/>
                <w:lang w:eastAsia="en-US"/>
              </w:rPr>
              <w:t xml:space="preserve">SOCIO.-EMOCIONALNO</w:t>
            </w:r>
            <w:r>
              <w:rPr>
                <w:rFonts w:ascii="Times New Roman" w:hAnsi="Times New Roman" w:eastAsia="Times New Roman" w:cs="Times New Roman"/>
                <w:b/>
                <w:spacing w:val="-15"/>
                <w:sz w:val="24"/>
                <w:lang w:eastAsia="en-US"/>
              </w:rPr>
              <w:t xml:space="preserve"> </w:t>
            </w:r>
            <w:r>
              <w:rPr>
                <w:rFonts w:ascii="Times New Roman" w:hAnsi="Times New Roman" w:eastAsia="Times New Roman" w:cs="Times New Roman"/>
                <w:b/>
                <w:sz w:val="24"/>
                <w:lang w:eastAsia="en-US"/>
              </w:rPr>
              <w:t xml:space="preserve">UČENJE</w:t>
            </w:r>
          </w:p>
        </w:tc>
        <w:tc>
          <w:tcPr>
            <w:tcW w:type="dxa" w:w="1377"/>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Adaptacije</w:t>
            </w:r>
          </w:p>
        </w:tc>
        <w:tc>
          <w:tcPr>
            <w:tcW w:type="dxa" w:w="1483"/>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Put</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do</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škole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4"/>
                <w:sz w:val="20"/>
                <w:lang w:eastAsia="en-US"/>
              </w:rPr>
              <w:t xml:space="preserve">doma.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poznavanje</w:t>
            </w:r>
          </w:p>
          <w:p>
            <w:pPr>
              <w:spacing/>
              <w:ind w:right="4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života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Domu –kućni red.</w:t>
            </w:r>
          </w:p>
          <w:p>
            <w:pPr>
              <w:spacing/>
              <w:ind w:right="4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N</w:t>
            </w:r>
            <w:r>
              <w:rPr>
                <w:rFonts w:ascii="Times New Roman" w:hAnsi="Times New Roman" w:eastAsia="Times New Roman" w:cs="Times New Roman"/>
                <w:sz w:val="20"/>
                <w:lang w:eastAsia="en-US"/>
              </w:rPr>
              <w:t xml:space="preserve">avike i</w:t>
            </w:r>
            <w:r>
              <w:rPr>
                <w:rFonts w:ascii="Times New Roman" w:hAnsi="Times New Roman" w:eastAsia="Times New Roman" w:cs="Times New Roman"/>
                <w:spacing w:val="40"/>
                <w:sz w:val="20"/>
                <w:lang w:eastAsia="en-US"/>
              </w:rPr>
              <w:t xml:space="preserve"> </w:t>
            </w:r>
            <w:r>
              <w:rPr>
                <w:rFonts w:ascii="Times New Roman" w:hAnsi="Times New Roman" w:eastAsia="Times New Roman" w:cs="Times New Roman"/>
                <w:spacing w:val="-2"/>
                <w:sz w:val="20"/>
                <w:lang w:eastAsia="en-US"/>
              </w:rPr>
              <w:t xml:space="preserve">potrebe</w:t>
            </w:r>
          </w:p>
          <w:p>
            <w:pPr>
              <w:spacing/>
              <w:ind w:right="120"/>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čenika</w:t>
            </w:r>
            <w:r>
              <w:rPr>
                <w:rFonts w:ascii="Times New Roman" w:hAnsi="Times New Roman" w:eastAsia="Times New Roman" w:cs="Times New Roman"/>
                <w:spacing w:val="-2"/>
                <w:sz w:val="20"/>
                <w:lang w:eastAsia="en-US"/>
              </w:rPr>
              <w:t xml:space="preserve">.</w:t>
            </w:r>
          </w:p>
          <w:p>
            <w:pPr>
              <w:spacing/>
              <w:ind w:right="12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azdvojenost </w:t>
            </w:r>
            <w:r>
              <w:rPr>
                <w:rFonts w:ascii="Times New Roman" w:hAnsi="Times New Roman" w:eastAsia="Times New Roman" w:cs="Times New Roman"/>
                <w:sz w:val="20"/>
                <w:lang w:eastAsia="en-US"/>
              </w:rPr>
              <w:t xml:space="preserve">od obitelji (osobni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izazov i emocije).</w:t>
            </w:r>
          </w:p>
          <w:p>
            <w:pPr>
              <w:spacing/>
              <w:ind w:right="120"/>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Predstavljanje zavičaja. P</w:t>
            </w:r>
            <w:r>
              <w:rPr>
                <w:rFonts w:ascii="Times New Roman" w:hAnsi="Times New Roman" w:eastAsia="Times New Roman" w:cs="Times New Roman"/>
                <w:spacing w:val="-2"/>
                <w:sz w:val="20"/>
                <w:lang w:eastAsia="en-US"/>
              </w:rPr>
              <w:t xml:space="preserve">ripadnost odgojnoj </w:t>
            </w:r>
            <w:r>
              <w:rPr>
                <w:rFonts w:ascii="Times New Roman" w:hAnsi="Times New Roman" w:eastAsia="Times New Roman" w:cs="Times New Roman"/>
                <w:sz w:val="20"/>
                <w:lang w:eastAsia="en-US"/>
              </w:rPr>
              <w:t xml:space="preserve">skupini i mjesto u </w:t>
            </w:r>
            <w:r>
              <w:rPr>
                <w:rFonts w:ascii="Times New Roman" w:hAnsi="Times New Roman" w:eastAsia="Times New Roman" w:cs="Times New Roman"/>
                <w:spacing w:val="-2"/>
                <w:sz w:val="20"/>
                <w:lang w:eastAsia="en-US"/>
              </w:rPr>
              <w:t xml:space="preserve">Domu.</w:t>
            </w:r>
          </w:p>
          <w:p>
            <w:pPr>
              <w:spacing/>
              <w:ind w:right="12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poznavanje grada</w:t>
            </w:r>
          </w:p>
        </w:tc>
        <w:tc>
          <w:tcPr>
            <w:tcW w:type="dxa" w:w="177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Adaptacija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nove uvjete života.</w:t>
            </w:r>
          </w:p>
          <w:p>
            <w:pPr>
              <w:spacing/>
              <w:ind w:right="13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onašati se u skladu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kulturom Doma.</w:t>
            </w:r>
          </w:p>
          <w:p>
            <w:pPr>
              <w:spacing/>
              <w:ind w:right="13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ri</w:t>
            </w:r>
            <w:r>
              <w:rPr>
                <w:rFonts w:ascii="Times New Roman" w:hAnsi="Times New Roman" w:eastAsia="Times New Roman" w:cs="Times New Roman"/>
                <w:sz w:val="20"/>
                <w:lang w:eastAsia="en-US"/>
              </w:rPr>
              <w:t xml:space="preserve">hvatiti odvajanje od obitelji.</w:t>
            </w:r>
          </w:p>
          <w:p>
            <w:pPr>
              <w:spacing/>
              <w:ind w:right="13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azviti vještine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dijeljenja </w:t>
            </w:r>
            <w:r>
              <w:rPr>
                <w:rFonts w:ascii="Times New Roman" w:hAnsi="Times New Roman" w:eastAsia="Times New Roman" w:cs="Times New Roman"/>
                <w:spacing w:val="-2"/>
                <w:sz w:val="20"/>
                <w:lang w:eastAsia="en-US"/>
              </w:rPr>
              <w:t xml:space="preserve">zajedničkog </w:t>
            </w:r>
            <w:r>
              <w:rPr>
                <w:rFonts w:ascii="Times New Roman" w:hAnsi="Times New Roman" w:eastAsia="Times New Roman" w:cs="Times New Roman"/>
                <w:sz w:val="20"/>
                <w:lang w:eastAsia="en-US"/>
              </w:rPr>
              <w:t xml:space="preserve">prostora.</w:t>
            </w:r>
          </w:p>
          <w:p>
            <w:pPr>
              <w:spacing/>
              <w:ind w:right="13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K</w:t>
            </w:r>
            <w:r>
              <w:rPr>
                <w:rFonts w:ascii="Times New Roman" w:hAnsi="Times New Roman" w:eastAsia="Times New Roman" w:cs="Times New Roman"/>
                <w:sz w:val="20"/>
                <w:lang w:eastAsia="en-US"/>
              </w:rPr>
              <w:t xml:space="preserve">oristiti prometnu i kulturnu ponudu</w:t>
            </w:r>
          </w:p>
        </w:tc>
        <w:tc>
          <w:tcPr>
            <w:tcW w:type="dxa" w:w="974"/>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w:t>
            </w:r>
            <w:r>
              <w:rPr>
                <w:rFonts w:ascii="Times New Roman" w:hAnsi="Times New Roman" w:eastAsia="Times New Roman" w:cs="Times New Roman"/>
                <w:spacing w:val="-2"/>
                <w:sz w:val="20"/>
                <w:lang w:eastAsia="en-US"/>
              </w:rPr>
              <w:t xml:space="preserve">ljice</w:t>
            </w:r>
            <w:r>
              <w:rPr>
                <w:rFonts w:ascii="Times New Roman" w:hAnsi="Times New Roman" w:eastAsia="Times New Roman" w:cs="Times New Roman"/>
                <w:spacing w:val="-2"/>
                <w:sz w:val="20"/>
                <w:lang w:eastAsia="en-US"/>
              </w:rPr>
              <w:t xml:space="preserve">,</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stručna služba škole</w:t>
            </w:r>
            <w:r>
              <w:rPr>
                <w:rFonts w:ascii="Times New Roman" w:hAnsi="Times New Roman" w:eastAsia="Times New Roman" w:cs="Times New Roman"/>
                <w:spacing w:val="-2"/>
                <w:sz w:val="20"/>
                <w:lang w:eastAsia="en-US"/>
              </w:rPr>
              <w:t xml:space="preserve">.</w:t>
            </w:r>
          </w:p>
        </w:tc>
        <w:tc>
          <w:tcPr>
            <w:tcW w:type="dxa" w:w="1372"/>
            <w:tcBorders/>
            <w:vAlign w:val="center"/>
          </w:tcPr>
          <w:p>
            <w:pPr>
              <w:spacing/>
              <w:ind w:right="10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Informiranje, upućivanje, razgovori,</w:t>
            </w:r>
          </w:p>
          <w:p>
            <w:pPr>
              <w:spacing/>
              <w:ind w:right="33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pedagoške radionice,</w:t>
            </w:r>
            <w:r>
              <w:rPr>
                <w:rFonts w:ascii="Times New Roman" w:hAnsi="Times New Roman" w:eastAsia="Times New Roman" w:cs="Times New Roman"/>
                <w:spacing w:val="-2"/>
                <w:sz w:val="20"/>
                <w:lang w:eastAsia="en-US"/>
              </w:rPr>
              <w:t xml:space="preserve"> obilazak grada</w:t>
            </w:r>
            <w:r>
              <w:rPr>
                <w:rFonts w:ascii="Times New Roman" w:hAnsi="Times New Roman" w:eastAsia="Times New Roman" w:cs="Times New Roman"/>
                <w:spacing w:val="-2"/>
                <w:sz w:val="20"/>
                <w:lang w:eastAsia="en-US"/>
              </w:rPr>
              <w:t xml:space="preserve">.</w:t>
            </w:r>
          </w:p>
        </w:tc>
        <w:tc>
          <w:tcPr>
            <w:tcW w:type="dxa" w:w="1370"/>
            <w:tcBorders/>
            <w:vAlign w:val="center"/>
          </w:tcPr>
          <w:p>
            <w:pPr>
              <w:spacing/>
              <w:ind w:right="39"/>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Tijekom</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rujna i listopada </w:t>
            </w:r>
            <w:r>
              <w:rPr>
                <w:rFonts w:ascii="Times New Roman" w:hAnsi="Times New Roman" w:eastAsia="Times New Roman" w:cs="Times New Roman"/>
                <w:spacing w:val="-2"/>
                <w:sz w:val="20"/>
                <w:lang w:eastAsia="en-US"/>
              </w:rPr>
              <w:t xml:space="preserve">2026.</w:t>
            </w:r>
          </w:p>
        </w:tc>
      </w:tr>
    </w:tbl>
    <w:p>
      <w:pPr>
        <w:widowControl w:val="false"/>
        <w:autoSpaceDE w:val="false"/>
        <w:autoSpaceDN w:val="false"/>
        <w:spacing w:after="0" w:line="240" w:lineRule="auto"/>
        <w:rPr>
          <w:rFonts w:ascii="Times New Roman" w:hAnsi="Times New Roman" w:eastAsia="Times New Roman" w:cs="Times New Roman"/>
          <w:sz w:val="20"/>
        </w:rPr>
        <w:sectPr>
          <w:type w:val="continuous"/>
          <w:pgSz w:w="11910" w:h="16840"/>
          <w:pgMar w:top="1100" w:right="500" w:bottom="760" w:left="860" w:header="0" w:footer="580" w:gutter="0"/>
          <w:pgBorders/>
          <w:pgNumType w:fmt="decimal"/>
          <w:cols w:num="1" w:equalWidth="1" w:space="720"/>
        </w:sect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712"/>
        <w:gridCol w:w="1395"/>
        <w:gridCol w:w="1502"/>
        <w:gridCol w:w="1801"/>
        <w:gridCol w:w="987"/>
        <w:gridCol w:w="1389"/>
        <w:gridCol w:w="1388"/>
      </w:tblGrid>
      <w:tr>
        <w:trPr>
          <w:trHeight w:val="2775" w:hRule="atLeast"/>
          <w:jc w:val="center"/>
        </w:trPr>
        <w:tc>
          <w:tcPr>
            <w:tcW w:type="dxa" w:w="703"/>
            <w:vMerge w:val="restart"/>
            <w:tcBorders/>
            <w:shd w:fill="FFF2CC" w:color="auto" w:val="clear"/>
            <w:vAlign w:val="center"/>
          </w:tcPr>
          <w:p>
            <w:pPr>
              <w:spacing/>
              <w:rPr>
                <w:rFonts w:ascii="Times New Roman" w:hAnsi="Times New Roman" w:eastAsia="Times New Roman" w:cs="Times New Roman"/>
                <w:sz w:val="18"/>
                <w:lang w:eastAsia="en-US"/>
              </w:rPr>
            </w:pPr>
          </w:p>
        </w:tc>
        <w:tc>
          <w:tcPr>
            <w:tcW w:type="dxa" w:w="1377"/>
            <w:tcBorders/>
            <w:vAlign w:val="center"/>
          </w:tcPr>
          <w:p>
            <w:pPr>
              <w:spacing w:before="16"/>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Samopouzda</w:t>
            </w:r>
          </w:p>
          <w:p>
            <w:pPr>
              <w:spacing w:before="1"/>
              <w:ind w:right="115"/>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nje i </w:t>
            </w:r>
            <w:r>
              <w:rPr>
                <w:rFonts w:ascii="Times New Roman" w:hAnsi="Times New Roman" w:eastAsia="Times New Roman" w:cs="Times New Roman"/>
                <w:b/>
                <w:spacing w:val="-2"/>
                <w:sz w:val="20"/>
                <w:lang w:eastAsia="en-US"/>
              </w:rPr>
              <w:t xml:space="preserve">pozitivna </w:t>
            </w:r>
            <w:r>
              <w:rPr>
                <w:rFonts w:ascii="Times New Roman" w:hAnsi="Times New Roman" w:eastAsia="Times New Roman" w:cs="Times New Roman"/>
                <w:b/>
                <w:sz w:val="20"/>
                <w:lang w:eastAsia="en-US"/>
              </w:rPr>
              <w:t xml:space="preserve">slika</w:t>
            </w:r>
            <w:r>
              <w:rPr>
                <w:rFonts w:ascii="Times New Roman" w:hAnsi="Times New Roman" w:eastAsia="Times New Roman" w:cs="Times New Roman"/>
                <w:b/>
                <w:spacing w:val="-13"/>
                <w:sz w:val="20"/>
                <w:lang w:eastAsia="en-US"/>
              </w:rPr>
              <w:t xml:space="preserve"> </w:t>
            </w:r>
            <w:r>
              <w:rPr>
                <w:rFonts w:ascii="Times New Roman" w:hAnsi="Times New Roman" w:eastAsia="Times New Roman" w:cs="Times New Roman"/>
                <w:b/>
                <w:sz w:val="20"/>
                <w:lang w:eastAsia="en-US"/>
              </w:rPr>
              <w:t xml:space="preserve">o</w:t>
            </w:r>
            <w:r>
              <w:rPr>
                <w:rFonts w:ascii="Times New Roman" w:hAnsi="Times New Roman" w:eastAsia="Times New Roman" w:cs="Times New Roman"/>
                <w:b/>
                <w:spacing w:val="-12"/>
                <w:sz w:val="20"/>
                <w:lang w:eastAsia="en-US"/>
              </w:rPr>
              <w:t xml:space="preserve"> </w:t>
            </w:r>
            <w:r>
              <w:rPr>
                <w:rFonts w:ascii="Times New Roman" w:hAnsi="Times New Roman" w:eastAsia="Times New Roman" w:cs="Times New Roman"/>
                <w:b/>
                <w:sz w:val="20"/>
                <w:lang w:eastAsia="en-US"/>
              </w:rPr>
              <w:t xml:space="preserve">sebi</w:t>
            </w:r>
          </w:p>
        </w:tc>
        <w:tc>
          <w:tcPr>
            <w:tcW w:type="dxa" w:w="1483"/>
            <w:tcBorders/>
            <w:vAlign w:val="center"/>
          </w:tcPr>
          <w:p>
            <w:pPr>
              <w:spacing w:before="12"/>
              <w:ind w:right="3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Samospoznaja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samostalnost prepoznavanja pozitivnih </w:t>
            </w:r>
            <w:r>
              <w:rPr>
                <w:rFonts w:ascii="Times New Roman" w:hAnsi="Times New Roman" w:eastAsia="Times New Roman" w:cs="Times New Roman"/>
                <w:sz w:val="20"/>
                <w:lang w:eastAsia="en-US"/>
              </w:rPr>
              <w:t xml:space="preserve">osobina kod </w:t>
            </w:r>
            <w:r>
              <w:rPr>
                <w:rFonts w:ascii="Times New Roman" w:hAnsi="Times New Roman" w:eastAsia="Times New Roman" w:cs="Times New Roman"/>
                <w:spacing w:val="-2"/>
                <w:sz w:val="20"/>
                <w:lang w:eastAsia="en-US"/>
              </w:rPr>
              <w:t xml:space="preserve">sebe. S</w:t>
            </w:r>
            <w:r>
              <w:rPr>
                <w:rFonts w:ascii="Times New Roman" w:hAnsi="Times New Roman" w:eastAsia="Times New Roman" w:cs="Times New Roman"/>
                <w:spacing w:val="-2"/>
                <w:sz w:val="20"/>
                <w:lang w:eastAsia="en-US"/>
              </w:rPr>
              <w:t xml:space="preserve">vladavanje </w:t>
            </w:r>
            <w:r>
              <w:rPr>
                <w:rFonts w:ascii="Times New Roman" w:hAnsi="Times New Roman" w:eastAsia="Times New Roman" w:cs="Times New Roman"/>
                <w:sz w:val="20"/>
                <w:lang w:eastAsia="en-US"/>
              </w:rPr>
              <w:t xml:space="preserve">izazova. </w:t>
            </w:r>
          </w:p>
          <w:p>
            <w:pPr>
              <w:spacing w:before="12"/>
              <w:ind w:right="3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Z</w:t>
            </w:r>
            <w:r>
              <w:rPr>
                <w:rFonts w:ascii="Times New Roman" w:hAnsi="Times New Roman" w:eastAsia="Times New Roman" w:cs="Times New Roman"/>
                <w:sz w:val="20"/>
                <w:lang w:eastAsia="en-US"/>
              </w:rPr>
              <w:t xml:space="preserve">drava </w:t>
            </w:r>
            <w:r>
              <w:rPr>
                <w:rFonts w:ascii="Times New Roman" w:hAnsi="Times New Roman" w:eastAsia="Times New Roman" w:cs="Times New Roman"/>
                <w:spacing w:val="-2"/>
                <w:sz w:val="20"/>
                <w:lang w:eastAsia="en-US"/>
              </w:rPr>
              <w:t xml:space="preserve">obiteljska psihodinamika. </w:t>
            </w:r>
            <w:r>
              <w:rPr>
                <w:rFonts w:ascii="Times New Roman" w:hAnsi="Times New Roman" w:eastAsia="Times New Roman" w:cs="Times New Roman"/>
                <w:sz w:val="20"/>
                <w:lang w:eastAsia="en-US"/>
              </w:rPr>
              <w:t xml:space="preserve">V</w:t>
            </w:r>
            <w:r>
              <w:rPr>
                <w:rFonts w:ascii="Times New Roman" w:hAnsi="Times New Roman" w:eastAsia="Times New Roman" w:cs="Times New Roman"/>
                <w:sz w:val="20"/>
                <w:lang w:eastAsia="en-US"/>
              </w:rPr>
              <w:t xml:space="preserve">lastiti životni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put.</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2"/>
                <w:sz w:val="20"/>
                <w:lang w:eastAsia="en-US"/>
              </w:rPr>
              <w:t xml:space="preserve">ptimizam</w:t>
            </w:r>
          </w:p>
        </w:tc>
        <w:tc>
          <w:tcPr>
            <w:tcW w:type="dxa" w:w="1778"/>
            <w:tcBorders/>
            <w:vAlign w:val="center"/>
          </w:tcPr>
          <w:p>
            <w:pPr>
              <w:spacing w:before="12"/>
              <w:ind w:right="14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Imenovati svo</w:t>
            </w:r>
            <w:r>
              <w:rPr>
                <w:rFonts w:ascii="Times New Roman" w:hAnsi="Times New Roman" w:eastAsia="Times New Roman" w:cs="Times New Roman"/>
                <w:sz w:val="20"/>
                <w:lang w:eastAsia="en-US"/>
              </w:rPr>
              <w:t xml:space="preserve">je emocionalno i duhovno stanje.</w:t>
            </w:r>
          </w:p>
          <w:p>
            <w:pPr>
              <w:spacing w:before="12"/>
              <w:ind w:right="14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reispitati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razloge stresa straha.</w:t>
            </w:r>
          </w:p>
          <w:p>
            <w:pPr>
              <w:spacing w:before="12"/>
              <w:ind w:right="14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2"/>
                <w:sz w:val="20"/>
                <w:lang w:eastAsia="en-US"/>
              </w:rPr>
              <w:t xml:space="preserve">dentificirati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pravac životne vrijednosti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vrline ljudi.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zabrati</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optimističan</w:t>
            </w:r>
          </w:p>
          <w:p>
            <w:pPr>
              <w:spacing/>
              <w:ind w:right="3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pogled</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događaje i planove</w:t>
            </w:r>
            <w:r>
              <w:rPr>
                <w:rFonts w:ascii="Times New Roman" w:hAnsi="Times New Roman" w:eastAsia="Times New Roman" w:cs="Times New Roman"/>
                <w:sz w:val="20"/>
                <w:lang w:eastAsia="en-US"/>
              </w:rPr>
              <w:t xml:space="preserve">.</w:t>
            </w:r>
          </w:p>
        </w:tc>
        <w:tc>
          <w:tcPr>
            <w:tcW w:type="dxa" w:w="974"/>
            <w:tcBorders/>
            <w:vAlign w:val="center"/>
          </w:tcPr>
          <w:p>
            <w:pPr>
              <w:spacing w:before="12"/>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w:t>
            </w:r>
            <w:r>
              <w:rPr>
                <w:rFonts w:ascii="Times New Roman" w:hAnsi="Times New Roman" w:eastAsia="Times New Roman" w:cs="Times New Roman"/>
                <w:spacing w:val="-2"/>
                <w:sz w:val="20"/>
                <w:lang w:eastAsia="en-US"/>
              </w:rPr>
              <w:t xml:space="preserve">ljice</w:t>
            </w:r>
            <w:r>
              <w:rPr>
                <w:rFonts w:ascii="Times New Roman" w:hAnsi="Times New Roman" w:eastAsia="Times New Roman" w:cs="Times New Roman"/>
                <w:spacing w:val="-2"/>
                <w:sz w:val="20"/>
                <w:lang w:eastAsia="en-US"/>
              </w:rPr>
              <w:t xml:space="preserve">, s</w:t>
            </w:r>
            <w:r>
              <w:rPr>
                <w:rFonts w:ascii="Times New Roman" w:hAnsi="Times New Roman" w:eastAsia="Times New Roman" w:cs="Times New Roman"/>
                <w:spacing w:val="-2"/>
                <w:sz w:val="20"/>
                <w:lang w:eastAsia="en-US"/>
              </w:rPr>
              <w:t xml:space="preserve">tručna služba škole</w:t>
            </w:r>
            <w:r>
              <w:rPr>
                <w:rFonts w:ascii="Times New Roman" w:hAnsi="Times New Roman" w:eastAsia="Times New Roman" w:cs="Times New Roman"/>
                <w:spacing w:val="-2"/>
                <w:sz w:val="20"/>
                <w:lang w:eastAsia="en-US"/>
              </w:rPr>
              <w:t xml:space="preserve">.</w:t>
            </w:r>
          </w:p>
        </w:tc>
        <w:tc>
          <w:tcPr>
            <w:tcW w:type="dxa" w:w="1372"/>
            <w:tcBorders/>
            <w:vAlign w:val="center"/>
          </w:tcPr>
          <w:p>
            <w:pPr>
              <w:spacing w:before="12"/>
              <w:ind w:right="27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Razgovori, pedagoške radionice,</w:t>
            </w:r>
            <w:r>
              <w:rPr>
                <w:rFonts w:ascii="Times New Roman" w:hAnsi="Times New Roman" w:eastAsia="Times New Roman" w:cs="Times New Roman"/>
                <w:spacing w:val="-2"/>
                <w:sz w:val="20"/>
                <w:lang w:eastAsia="en-US"/>
              </w:rPr>
              <w:t xml:space="preserve"> diskusija</w:t>
            </w:r>
            <w:r>
              <w:rPr>
                <w:rFonts w:ascii="Times New Roman" w:hAnsi="Times New Roman" w:eastAsia="Times New Roman" w:cs="Times New Roman"/>
                <w:spacing w:val="-2"/>
                <w:sz w:val="20"/>
                <w:lang w:eastAsia="en-US"/>
              </w:rPr>
              <w:t xml:space="preserve">.</w:t>
            </w:r>
          </w:p>
        </w:tc>
        <w:tc>
          <w:tcPr>
            <w:tcW w:type="dxa" w:w="1370"/>
            <w:tcBorders/>
            <w:vAlign w:val="center"/>
          </w:tcPr>
          <w:p>
            <w:pPr>
              <w:spacing w:before="12"/>
              <w:ind w:right="4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nastavne godine</w:t>
            </w:r>
          </w:p>
        </w:tc>
      </w:tr>
      <w:tr>
        <w:trPr>
          <w:trHeight w:val="9440" w:hRule="atLeast"/>
          <w:jc w:val="center"/>
        </w:trPr>
        <w:tc>
          <w:tcPr>
            <w:tcW w:type="dxa" w:w="703"/>
            <w:vMerge w:val="continue"/>
            <w:tcBorders/>
            <w:shd w:fill="FFF2CC" w:color="auto" w:val="clear"/>
            <w:vAlign w:val="center"/>
          </w:tcPr>
          <w:p>
            <w:pPr>
              <w:spacing/>
              <w:rPr>
                <w:rFonts w:ascii="Times New Roman" w:hAnsi="Times New Roman" w:eastAsia="Times New Roman" w:cs="Times New Roman"/>
                <w:sz w:val="2"/>
                <w:szCs w:val="2"/>
                <w:lang w:eastAsia="en-US"/>
              </w:rPr>
            </w:pPr>
          </w:p>
        </w:tc>
        <w:tc>
          <w:tcPr>
            <w:tcW w:type="dxa" w:w="1377"/>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Promišljeno donošenje </w:t>
            </w:r>
            <w:r>
              <w:rPr>
                <w:rFonts w:ascii="Times New Roman" w:hAnsi="Times New Roman" w:eastAsia="Times New Roman" w:cs="Times New Roman"/>
                <w:b/>
                <w:sz w:val="20"/>
                <w:lang w:eastAsia="en-US"/>
              </w:rPr>
              <w:t xml:space="preserve">odluka i </w:t>
            </w:r>
            <w:r>
              <w:rPr>
                <w:rFonts w:ascii="Times New Roman" w:hAnsi="Times New Roman" w:eastAsia="Times New Roman" w:cs="Times New Roman"/>
                <w:b/>
                <w:spacing w:val="-2"/>
                <w:sz w:val="20"/>
                <w:lang w:eastAsia="en-US"/>
              </w:rPr>
              <w:t xml:space="preserve">osobna odgovornost</w:t>
            </w: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before="10"/>
              <w:rPr>
                <w:rFonts w:ascii="Times New Roman" w:hAnsi="Times New Roman" w:eastAsia="Times New Roman" w:cs="Times New Roman"/>
                <w:sz w:val="18"/>
                <w:lang w:eastAsia="en-US"/>
              </w:rPr>
            </w:pPr>
          </w:p>
          <w:p>
            <w:pPr>
              <w:spacing/>
              <w:ind w:right="227"/>
              <w:jc w:val="both"/>
              <w:rPr>
                <w:rFonts w:ascii="Times New Roman" w:hAnsi="Times New Roman" w:eastAsia="Times New Roman" w:cs="Times New Roman"/>
                <w:b/>
                <w:spacing w:val="-2"/>
                <w:sz w:val="20"/>
                <w:lang w:eastAsia="en-US"/>
              </w:rPr>
            </w:pPr>
          </w:p>
          <w:p>
            <w:pPr>
              <w:spacing/>
              <w:ind w:right="227"/>
              <w:jc w:val="both"/>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Prevencija nasilničkog ponašanja</w:t>
            </w:r>
          </w:p>
        </w:tc>
        <w:tc>
          <w:tcPr>
            <w:tcW w:type="dxa" w:w="1483"/>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Zauzimanje pozitivnih i dobronamjerni </w:t>
            </w:r>
            <w:r>
              <w:rPr>
                <w:rFonts w:ascii="Times New Roman" w:hAnsi="Times New Roman" w:cs="Times New Roman"/>
                <w:sz w:val="20"/>
                <w:szCs w:val="20"/>
              </w:rPr>
              <w:t xml:space="preserve">h stavova.</w:t>
            </w:r>
          </w:p>
          <w:p>
            <w:pPr>
              <w:spacing/>
              <w:rPr>
                <w:rFonts w:ascii="Times New Roman" w:hAnsi="Times New Roman" w:cs="Times New Roman"/>
                <w:sz w:val="20"/>
                <w:szCs w:val="20"/>
              </w:rPr>
            </w:pPr>
            <w:r>
              <w:rPr>
                <w:rFonts w:ascii="Times New Roman" w:hAnsi="Times New Roman" w:cs="Times New Roman"/>
                <w:sz w:val="20"/>
                <w:szCs w:val="20"/>
              </w:rPr>
              <w:t xml:space="preserve">D</w:t>
            </w:r>
            <w:r>
              <w:rPr>
                <w:rFonts w:ascii="Times New Roman" w:hAnsi="Times New Roman" w:cs="Times New Roman"/>
                <w:sz w:val="20"/>
                <w:szCs w:val="20"/>
              </w:rPr>
              <w:t xml:space="preserve">onošenje promišljenih odluka</w:t>
            </w:r>
            <w:r>
              <w:rPr>
                <w:rFonts w:ascii="Times New Roman" w:hAnsi="Times New Roman" w:cs="Times New Roman"/>
                <w:sz w:val="20"/>
                <w:szCs w:val="20"/>
              </w:rPr>
              <w:t xml:space="preserve">.</w:t>
            </w:r>
          </w:p>
          <w:p>
            <w:pPr>
              <w:spacing w:before="8"/>
              <w:rPr>
                <w:rFonts w:ascii="Times New Roman" w:hAnsi="Times New Roman" w:eastAsia="Times New Roman" w:cs="Times New Roman"/>
                <w:sz w:val="19"/>
                <w:lang w:eastAsia="en-US"/>
              </w:rPr>
            </w:pPr>
          </w:p>
          <w:p>
            <w:pPr>
              <w:spacing/>
              <w:ind w:right="70"/>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Vršnjački pritisak.</w:t>
            </w:r>
          </w:p>
          <w:p>
            <w:pPr>
              <w:spacing/>
              <w:ind w:right="7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Asertivno ponašanje. Kvalitetno upravljanje vremenom. O</w:t>
            </w:r>
            <w:r>
              <w:rPr>
                <w:rFonts w:ascii="Times New Roman" w:hAnsi="Times New Roman" w:eastAsia="Times New Roman" w:cs="Times New Roman"/>
                <w:spacing w:val="-2"/>
                <w:sz w:val="20"/>
                <w:lang w:eastAsia="en-US"/>
              </w:rPr>
              <w:t xml:space="preserve">dgovorno spolno ponašanje</w:t>
            </w:r>
            <w:r>
              <w:rPr>
                <w:rFonts w:ascii="Times New Roman" w:hAnsi="Times New Roman" w:eastAsia="Times New Roman" w:cs="Times New Roman"/>
                <w:spacing w:val="-2"/>
                <w:sz w:val="20"/>
                <w:lang w:eastAsia="en-US"/>
              </w:rPr>
              <w:t xml:space="preserve">. Tolerancija različitosti.</w:t>
            </w:r>
          </w:p>
          <w:p>
            <w:pPr>
              <w:spacing w:before="10"/>
              <w:ind w:right="3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izične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situacije i ponašanja</w:t>
            </w:r>
            <w:r>
              <w:rPr>
                <w:rFonts w:ascii="Times New Roman" w:hAnsi="Times New Roman" w:eastAsia="Times New Roman" w:cs="Times New Roman"/>
                <w:sz w:val="20"/>
                <w:lang w:eastAsia="en-US"/>
              </w:rPr>
              <w:t xml:space="preserve">.</w:t>
            </w:r>
          </w:p>
        </w:tc>
        <w:tc>
          <w:tcPr>
            <w:tcW w:type="dxa" w:w="1778"/>
            <w:tcBorders/>
            <w:vAlign w:val="center"/>
          </w:tcPr>
          <w:p>
            <w:pPr>
              <w:spacing/>
              <w:ind w:right="12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Izraziti vlastite osjećaje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potrebe.</w:t>
            </w:r>
          </w:p>
          <w:p>
            <w:pPr>
              <w:spacing/>
              <w:ind w:right="12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pacing w:val="-2"/>
                <w:sz w:val="20"/>
                <w:lang w:eastAsia="en-US"/>
              </w:rPr>
              <w:t xml:space="preserve">rocijeniti </w:t>
            </w:r>
            <w:r>
              <w:rPr>
                <w:rFonts w:ascii="Times New Roman" w:hAnsi="Times New Roman" w:eastAsia="Times New Roman" w:cs="Times New Roman"/>
                <w:sz w:val="20"/>
                <w:lang w:eastAsia="en-US"/>
              </w:rPr>
              <w:t xml:space="preserve">situaciju; razviti </w:t>
            </w:r>
            <w:r>
              <w:rPr>
                <w:rFonts w:ascii="Times New Roman" w:hAnsi="Times New Roman" w:eastAsia="Times New Roman" w:cs="Times New Roman"/>
                <w:spacing w:val="-2"/>
                <w:sz w:val="20"/>
                <w:lang w:eastAsia="en-US"/>
              </w:rPr>
              <w:t xml:space="preserve">sposobnost </w:t>
            </w:r>
            <w:r>
              <w:rPr>
                <w:rFonts w:ascii="Times New Roman" w:hAnsi="Times New Roman" w:eastAsia="Times New Roman" w:cs="Times New Roman"/>
                <w:sz w:val="20"/>
                <w:lang w:eastAsia="en-US"/>
              </w:rPr>
              <w:t xml:space="preserve">samostalnog i </w:t>
            </w:r>
            <w:r>
              <w:rPr>
                <w:rFonts w:ascii="Times New Roman" w:hAnsi="Times New Roman" w:eastAsia="Times New Roman" w:cs="Times New Roman"/>
                <w:spacing w:val="-2"/>
                <w:sz w:val="20"/>
                <w:lang w:eastAsia="en-US"/>
              </w:rPr>
              <w:t xml:space="preserve">odgovornog </w:t>
            </w:r>
            <w:r>
              <w:rPr>
                <w:rFonts w:ascii="Times New Roman" w:hAnsi="Times New Roman" w:eastAsia="Times New Roman" w:cs="Times New Roman"/>
                <w:sz w:val="20"/>
                <w:lang w:eastAsia="en-US"/>
              </w:rPr>
              <w:t xml:space="preserve">donošenja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odluka.</w:t>
            </w:r>
          </w:p>
          <w:p>
            <w:pPr>
              <w:spacing/>
              <w:ind w:right="12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K</w:t>
            </w:r>
            <w:r>
              <w:rPr>
                <w:rFonts w:ascii="Times New Roman" w:hAnsi="Times New Roman" w:eastAsia="Times New Roman" w:cs="Times New Roman"/>
                <w:sz w:val="20"/>
                <w:lang w:eastAsia="en-US"/>
              </w:rPr>
              <w:t xml:space="preserve">oristiti vještine </w:t>
            </w:r>
            <w:r>
              <w:rPr>
                <w:rFonts w:ascii="Times New Roman" w:hAnsi="Times New Roman" w:eastAsia="Times New Roman" w:cs="Times New Roman"/>
                <w:spacing w:val="-2"/>
                <w:sz w:val="20"/>
                <w:lang w:eastAsia="en-US"/>
              </w:rPr>
              <w:t xml:space="preserve">asertivnog</w:t>
            </w:r>
          </w:p>
          <w:p>
            <w:pPr>
              <w:spacing/>
              <w:ind w:right="88"/>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Ponašanja.</w:t>
            </w:r>
          </w:p>
          <w:p>
            <w:pPr>
              <w:spacing/>
              <w:ind w:right="8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z w:val="20"/>
                <w:lang w:eastAsia="en-US"/>
              </w:rPr>
              <w:t xml:space="preserve">lanirati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aktivnosti i vrijeme.</w:t>
            </w:r>
          </w:p>
          <w:p>
            <w:pPr>
              <w:spacing/>
              <w:ind w:right="8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dgovorno spolno </w:t>
            </w:r>
            <w:r>
              <w:rPr>
                <w:rFonts w:ascii="Times New Roman" w:hAnsi="Times New Roman" w:eastAsia="Times New Roman" w:cs="Times New Roman"/>
                <w:spacing w:val="-2"/>
                <w:sz w:val="20"/>
                <w:lang w:eastAsia="en-US"/>
              </w:rPr>
              <w:t xml:space="preserve">ponašanje</w:t>
            </w: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cs="Times New Roman"/>
                <w:sz w:val="20"/>
                <w:szCs w:val="20"/>
              </w:rPr>
            </w:pPr>
          </w:p>
          <w:p>
            <w:pPr>
              <w:spacing/>
              <w:rPr>
                <w:rFonts w:ascii="Times New Roman" w:hAnsi="Times New Roman" w:cs="Times New Roman"/>
                <w:sz w:val="20"/>
                <w:szCs w:val="20"/>
              </w:rPr>
            </w:pPr>
          </w:p>
          <w:p>
            <w:pPr>
              <w:spacing/>
              <w:rPr>
                <w:rFonts w:ascii="Times New Roman" w:hAnsi="Times New Roman" w:cs="Times New Roman"/>
                <w:sz w:val="20"/>
                <w:szCs w:val="20"/>
              </w:rPr>
            </w:pPr>
            <w:r>
              <w:rPr>
                <w:rFonts w:ascii="Times New Roman" w:hAnsi="Times New Roman" w:cs="Times New Roman"/>
                <w:sz w:val="20"/>
                <w:szCs w:val="20"/>
              </w:rPr>
              <w:t xml:space="preserve">Kritički prosuđivati ponašanje</w:t>
            </w:r>
          </w:p>
          <w:p>
            <w:pPr>
              <w:spacing/>
              <w:rPr>
                <w:rFonts w:ascii="Times New Roman" w:hAnsi="Times New Roman" w:cs="Times New Roman"/>
                <w:sz w:val="20"/>
                <w:szCs w:val="20"/>
              </w:rPr>
            </w:pPr>
            <w:r>
              <w:rPr>
                <w:rFonts w:ascii="Times New Roman" w:hAnsi="Times New Roman" w:cs="Times New Roman"/>
                <w:sz w:val="20"/>
                <w:szCs w:val="20"/>
              </w:rPr>
              <w:t xml:space="preserve">vršnjaka.</w:t>
            </w:r>
          </w:p>
          <w:p>
            <w:pPr>
              <w:spacing/>
              <w:rPr>
                <w:rFonts w:ascii="Times New Roman" w:hAnsi="Times New Roman" w:cs="Times New Roman"/>
                <w:sz w:val="20"/>
                <w:szCs w:val="20"/>
              </w:rPr>
            </w:pPr>
            <w:r>
              <w:rPr>
                <w:rFonts w:ascii="Times New Roman" w:hAnsi="Times New Roman" w:cs="Times New Roman"/>
                <w:sz w:val="20"/>
                <w:szCs w:val="20"/>
              </w:rPr>
              <w:t xml:space="preserve">Upravljati emocijama u rizičnim situacijama. U</w:t>
            </w:r>
            <w:r>
              <w:rPr>
                <w:rFonts w:ascii="Times New Roman" w:hAnsi="Times New Roman" w:cs="Times New Roman"/>
                <w:sz w:val="20"/>
                <w:szCs w:val="20"/>
              </w:rPr>
              <w:t xml:space="preserve">potrebljavati nenasil</w:t>
            </w:r>
            <w:r>
              <w:rPr>
                <w:rFonts w:ascii="Times New Roman" w:hAnsi="Times New Roman" w:cs="Times New Roman"/>
                <w:sz w:val="20"/>
                <w:szCs w:val="20"/>
              </w:rPr>
              <w:t xml:space="preserve">ne metode u rješavanju problema. Kvalitetna komunikacija. E</w:t>
            </w:r>
            <w:r>
              <w:rPr>
                <w:rFonts w:ascii="Times New Roman" w:hAnsi="Times New Roman" w:cs="Times New Roman"/>
                <w:sz w:val="20"/>
                <w:szCs w:val="20"/>
              </w:rPr>
              <w:t xml:space="preserve">mpatija i prijateljsko</w:t>
            </w:r>
          </w:p>
          <w:p>
            <w:pPr>
              <w:spacing/>
              <w:rPr>
                <w:rFonts w:ascii="Times New Roman" w:hAnsi="Times New Roman" w:cs="Times New Roman"/>
                <w:sz w:val="20"/>
                <w:szCs w:val="20"/>
              </w:rPr>
            </w:pPr>
            <w:r>
              <w:rPr>
                <w:rFonts w:ascii="Times New Roman" w:hAnsi="Times New Roman" w:cs="Times New Roman"/>
                <w:sz w:val="20"/>
                <w:szCs w:val="20"/>
              </w:rPr>
              <w:t xml:space="preserve">ophođenje. P</w:t>
            </w:r>
            <w:r>
              <w:rPr>
                <w:rFonts w:ascii="Times New Roman" w:hAnsi="Times New Roman" w:cs="Times New Roman"/>
                <w:sz w:val="20"/>
                <w:szCs w:val="20"/>
              </w:rPr>
              <w:t xml:space="preserve">rimijeniti uspješne</w:t>
            </w:r>
          </w:p>
          <w:p>
            <w:pPr>
              <w:spacing/>
              <w:rPr>
                <w:rFonts w:ascii="Times New Roman" w:hAnsi="Times New Roman" w:cs="Times New Roman"/>
                <w:sz w:val="20"/>
                <w:szCs w:val="20"/>
              </w:rPr>
            </w:pPr>
            <w:r>
              <w:rPr>
                <w:rFonts w:ascii="Times New Roman" w:hAnsi="Times New Roman" w:cs="Times New Roman"/>
                <w:sz w:val="20"/>
                <w:szCs w:val="20"/>
              </w:rPr>
              <w:t xml:space="preserve">pregovaračke</w:t>
            </w:r>
          </w:p>
          <w:p>
            <w:pPr>
              <w:spacing/>
              <w:rPr>
                <w:rFonts w:ascii="Times New Roman" w:hAnsi="Times New Roman" w:cs="Times New Roman"/>
                <w:sz w:val="20"/>
                <w:szCs w:val="20"/>
              </w:rPr>
            </w:pPr>
            <w:r>
              <w:rPr>
                <w:rFonts w:ascii="Times New Roman" w:hAnsi="Times New Roman" w:cs="Times New Roman"/>
                <w:sz w:val="20"/>
                <w:szCs w:val="20"/>
              </w:rPr>
              <w:t xml:space="preserve">vještine u rizičnim situacijama.</w:t>
            </w:r>
          </w:p>
          <w:p>
            <w:pPr>
              <w:spacing/>
              <w:rPr>
                <w:rFonts w:ascii="Times New Roman" w:hAnsi="Times New Roman" w:cs="Times New Roman"/>
                <w:sz w:val="20"/>
                <w:szCs w:val="20"/>
              </w:rPr>
            </w:pPr>
            <w:r>
              <w:rPr>
                <w:rFonts w:ascii="Times New Roman" w:hAnsi="Times New Roman" w:cs="Times New Roman"/>
                <w:sz w:val="20"/>
                <w:szCs w:val="20"/>
              </w:rPr>
              <w:t xml:space="preserve">Poštovanje i samopoštovanje. Odabrati primjerenu komunikaciju. P</w:t>
            </w:r>
            <w:r>
              <w:rPr>
                <w:rFonts w:ascii="Times New Roman" w:hAnsi="Times New Roman" w:cs="Times New Roman"/>
                <w:sz w:val="20"/>
                <w:szCs w:val="20"/>
              </w:rPr>
              <w:t xml:space="preserve">okazati empatiju</w:t>
            </w:r>
          </w:p>
          <w:p>
            <w:pPr>
              <w:spacing/>
              <w:rPr>
                <w:lang w:eastAsia="en-US"/>
              </w:rPr>
            </w:pPr>
            <w:r>
              <w:rPr>
                <w:rFonts w:ascii="Times New Roman" w:hAnsi="Times New Roman" w:cs="Times New Roman"/>
                <w:sz w:val="20"/>
                <w:szCs w:val="20"/>
              </w:rPr>
              <w:t xml:space="preserve">prema vršnjacima i starijim osobama</w:t>
            </w:r>
            <w:r>
              <w:rPr>
                <w:rFonts w:ascii="Times New Roman" w:hAnsi="Times New Roman" w:cs="Times New Roman"/>
                <w:sz w:val="20"/>
                <w:szCs w:val="20"/>
              </w:rPr>
              <w:t xml:space="preserve">.</w:t>
            </w:r>
          </w:p>
        </w:tc>
        <w:tc>
          <w:tcPr>
            <w:tcW w:type="dxa" w:w="974"/>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w:t>
            </w:r>
            <w:r>
              <w:rPr>
                <w:rFonts w:ascii="Times New Roman" w:hAnsi="Times New Roman" w:eastAsia="Times New Roman" w:cs="Times New Roman"/>
                <w:sz w:val="20"/>
                <w:lang w:eastAsia="en-US"/>
              </w:rPr>
              <w:t xml:space="preserve">ljice,</w:t>
            </w:r>
          </w:p>
          <w:p>
            <w:pPr>
              <w:spacing/>
              <w:ind w:right="20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stručna služba škole</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before="5"/>
              <w:rPr>
                <w:rFonts w:ascii="Times New Roman" w:hAnsi="Times New Roman" w:eastAsia="Times New Roman" w:cs="Times New Roman"/>
                <w:sz w:val="18"/>
                <w:lang w:eastAsia="en-US"/>
              </w:rPr>
            </w:pPr>
          </w:p>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p>
          <w:p>
            <w:pPr>
              <w:spacing w:before="1"/>
              <w:ind w:right="20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stručna služba škole</w:t>
            </w:r>
            <w:r>
              <w:rPr>
                <w:rFonts w:ascii="Times New Roman" w:hAnsi="Times New Roman" w:eastAsia="Times New Roman" w:cs="Times New Roman"/>
                <w:spacing w:val="-2"/>
                <w:sz w:val="20"/>
                <w:lang w:eastAsia="en-US"/>
              </w:rPr>
              <w:t xml:space="preserve">.</w:t>
            </w:r>
          </w:p>
        </w:tc>
        <w:tc>
          <w:tcPr>
            <w:tcW w:type="dxa" w:w="1372"/>
            <w:tcBorders/>
            <w:vAlign w:val="center"/>
          </w:tcPr>
          <w:p>
            <w:pPr>
              <w:spacing/>
              <w:ind w:right="27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Razgovori, pedagoške radionice,</w:t>
            </w:r>
            <w:r>
              <w:rPr>
                <w:rFonts w:ascii="Times New Roman" w:hAnsi="Times New Roman" w:eastAsia="Times New Roman" w:cs="Times New Roman"/>
                <w:spacing w:val="-2"/>
                <w:sz w:val="20"/>
                <w:lang w:eastAsia="en-US"/>
              </w:rPr>
              <w:t xml:space="preserve"> diskusije</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before="189"/>
              <w:ind w:right="10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Razgovori, tumačenja, vježbanje, upitnici, radionice, diskusije, upućivanje,</w:t>
            </w:r>
            <w:r>
              <w:rPr>
                <w:rFonts w:ascii="Times New Roman" w:hAnsi="Times New Roman" w:eastAsia="Times New Roman" w:cs="Times New Roman"/>
                <w:spacing w:val="-2"/>
                <w:sz w:val="20"/>
                <w:lang w:eastAsia="en-US"/>
              </w:rPr>
              <w:t xml:space="preserve"> predavanje</w:t>
            </w:r>
            <w:r>
              <w:rPr>
                <w:rFonts w:ascii="Times New Roman" w:hAnsi="Times New Roman" w:eastAsia="Times New Roman" w:cs="Times New Roman"/>
                <w:spacing w:val="-2"/>
                <w:sz w:val="20"/>
                <w:lang w:eastAsia="en-US"/>
              </w:rPr>
              <w:t xml:space="preserve">.</w:t>
            </w:r>
          </w:p>
        </w:tc>
        <w:tc>
          <w:tcPr>
            <w:tcW w:type="dxa" w:w="1370"/>
            <w:tcBorders/>
            <w:vAlign w:val="center"/>
          </w:tcPr>
          <w:p>
            <w:pPr>
              <w:spacing/>
              <w:ind w:right="4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nastavne godine</w:t>
            </w: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rPr>
                <w:rFonts w:ascii="Times New Roman" w:hAnsi="Times New Roman" w:eastAsia="Times New Roman" w:cs="Times New Roman"/>
                <w:lang w:eastAsia="en-US"/>
              </w:rPr>
            </w:pPr>
          </w:p>
          <w:p>
            <w:pPr>
              <w:spacing w:before="166"/>
              <w:ind w:right="4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nastavne godine</w:t>
            </w:r>
          </w:p>
        </w:tc>
      </w:tr>
    </w:tbl>
    <w:p>
      <w:pPr>
        <w:widowControl w:val="false"/>
        <w:autoSpaceDE w:val="false"/>
        <w:autoSpaceDN w:val="false"/>
        <w:spacing w:after="0" w:line="240" w:lineRule="auto"/>
        <w:rPr>
          <w:rFonts w:ascii="Times New Roman" w:hAnsi="Times New Roman" w:eastAsia="Times New Roman" w:cs="Times New Roman"/>
          <w:sz w:val="2"/>
          <w:szCs w:val="2"/>
        </w:rPr>
      </w:pPr>
      <w:r>
        <w:rPr>
          <w:rFonts w:ascii="Times New Roman" w:hAnsi="Times New Roman" w:eastAsia="Times New Roman" w:cs="Times New Roman"/>
          <w:noProof/>
          <w:lang w:eastAsia="hr-HR"/>
        </w:rPr>
        <mc:AlternateContent>
          <mc:Choice Requires="wps">
            <w:drawing>
              <wp:anchor distT="0" distB="0" distL="114300" distR="114300" simplePos="0" relativeHeight="251666432" behindDoc="1" locked="0" layoutInCell="1" allowOverlap="1">
                <wp:simplePos x="0" y="0"/>
                <wp:positionH relativeFrom="page">
                  <wp:posOffset>1403985</wp:posOffset>
                </wp:positionH>
                <wp:positionV relativeFrom="page">
                  <wp:posOffset>5215890</wp:posOffset>
                </wp:positionV>
                <wp:extent cx="818515" cy="6350"/>
                <wp:effectExtent xmlns:wp="http://schemas.openxmlformats.org/drawingml/2006/wordprocessingDrawing" l="3810" t="0" r="0" b="0"/>
                <wp:wrapNone/>
                <wp:docPr id="9" name="Pravokutnik 8" title=""/>
                <a:graphic xmlns:a="http://schemas.openxmlformats.org/drawingml/2006/main">
                  <a:graphicData uri="http://schemas.microsoft.com/office/word/2010/wordprocessingShape">
                    <wps:wsp>
                      <wps:cNvSpPr/>
                      <wps:spPr>
                        <a:xfrm>
                          <a:off x="0" y="0"/>
                          <a:ext cx="818515" cy="6350"/>
                        </a:xfrm>
                        <a:prstGeom prst="rect">
                          <a:avLst/>
                        </a:prstGeom>
                        <a:solidFill>
                          <a:srgbClr val="000000">
                            <a:alpha val="100000"/>
                          </a:srgbClr>
                        </a:solidFill>
                        <a:ln cap="flat" cmpd="sng" w="12700">
                          <a:prstDash val="solid"/>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wps:spPr>
                      <wps:bodyPr rot="0" spcFirstLastPara="0" vertOverflow="overflow" horzOverflow="overflow" wrap="square" lIns="91440" rIns="91440" tIns="45720" bIns="45720" numCol="1" spcCol="0" rtlCol="0" fromWordArt="0" anchor="t" anchorCtr="0" forceAA="0" compatLnSpc="1" upright="1" vert="horz">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style="position:absolute;margin-left:110.55pt;margin-top:410.7pt;width:64.45pt;height:0.5pt;z-index:251666432;mso-position-horizontal-relative:page;mso-position-vertical-relative:page;v-text-anchor:top;mso-wrap-distance-left:9pt;mso-wrap-distance-top:0pt;mso-wrap-distance-right:9pt;mso-wrap-distance-bottom:0pt;" filled="t" fillcolor="#000000" stroked="f">
                <v:fill opacity="65536f" color2="#000000"/>
                <w10:wrap xmlns:w10="urn:schemas-microsoft-com:office:word" anchorx="page" anchory="page"/>
              </v:rect>
            </w:pict>
          </mc:Fallback>
        </mc:AlternateContent>
      </w:r>
      <w:r>
        <w:rPr>
          <w:rFonts w:ascii="Times New Roman" w:hAnsi="Times New Roman" w:eastAsia="Times New Roman" w:cs="Times New Roman"/>
          <w:noProof/>
          <w:lang w:eastAsia="hr-HR"/>
        </w:rPr>
        <mc:AlternateContent>
          <mc:Choice Requires="wps">
            <w:drawing>
              <wp:anchor distT="0" distB="0" distL="114300" distR="114300" simplePos="0" relativeHeight="251667456" behindDoc="1" locked="0" layoutInCell="1" allowOverlap="1">
                <wp:simplePos x="0" y="0"/>
                <wp:positionH relativeFrom="page">
                  <wp:posOffset>2278380</wp:posOffset>
                </wp:positionH>
                <wp:positionV relativeFrom="page">
                  <wp:posOffset>5215890</wp:posOffset>
                </wp:positionV>
                <wp:extent cx="885825" cy="6350"/>
                <wp:effectExtent xmlns:wp="http://schemas.openxmlformats.org/drawingml/2006/wordprocessingDrawing" l="1905" t="0" r="0" b="0"/>
                <wp:wrapNone/>
                <wp:docPr id="10" name="Pravokutnik 7" title=""/>
                <a:graphic xmlns:a="http://schemas.openxmlformats.org/drawingml/2006/main">
                  <a:graphicData uri="http://schemas.microsoft.com/office/word/2010/wordprocessingShape">
                    <wps:wsp>
                      <wps:cNvSpPr/>
                      <wps:spPr>
                        <a:xfrm>
                          <a:off x="0" y="0"/>
                          <a:ext cx="885825" cy="6350"/>
                        </a:xfrm>
                        <a:prstGeom prst="rect">
                          <a:avLst/>
                        </a:prstGeom>
                        <a:solidFill>
                          <a:srgbClr val="000000">
                            <a:alpha val="100000"/>
                          </a:srgbClr>
                        </a:solidFill>
                        <a:ln cap="flat" cmpd="sng" w="12700">
                          <a:prstDash val="solid"/>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wps:spPr>
                      <wps:bodyPr rot="0" spcFirstLastPara="0" vertOverflow="overflow" horzOverflow="overflow" wrap="square" lIns="91440" rIns="91440" tIns="45720" bIns="45720" numCol="1" spcCol="0" rtlCol="0" fromWordArt="0" anchor="t" anchorCtr="0" forceAA="0" compatLnSpc="1" upright="1" vert="horz">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style="position:absolute;margin-left:179.4pt;margin-top:410.7pt;width:69.75pt;height:0.5pt;z-index:251667456;mso-position-horizontal-relative:page;mso-position-vertical-relative:page;v-text-anchor:top;mso-wrap-distance-left:9pt;mso-wrap-distance-top:0pt;mso-wrap-distance-right:9pt;mso-wrap-distance-bottom:0pt;" filled="t" fillcolor="#000000" stroked="f">
                <v:fill opacity="65536f" color2="#000000"/>
                <w10:wrap xmlns:w10="urn:schemas-microsoft-com:office:word" anchorx="page" anchory="page"/>
              </v:rect>
            </w:pict>
          </mc:Fallback>
        </mc:AlternateContent>
      </w:r>
      <w:r>
        <w:rPr>
          <w:rFonts w:ascii="Times New Roman" w:hAnsi="Times New Roman" w:eastAsia="Times New Roman" w:cs="Times New Roman"/>
          <w:noProof/>
          <w:lang w:eastAsia="hr-HR"/>
        </w:rPr>
        <mc:AlternateContent>
          <mc:Choice Requires="wps">
            <w:drawing>
              <wp:anchor distT="0" distB="0" distL="114300" distR="114300" simplePos="0" relativeHeight="251668480" behindDoc="1" locked="0" layoutInCell="1" allowOverlap="1">
                <wp:simplePos x="0" y="0"/>
                <wp:positionH relativeFrom="page">
                  <wp:posOffset>3220720</wp:posOffset>
                </wp:positionH>
                <wp:positionV relativeFrom="page">
                  <wp:posOffset>5215890</wp:posOffset>
                </wp:positionV>
                <wp:extent cx="1073150" cy="6350"/>
                <wp:effectExtent xmlns:wp="http://schemas.openxmlformats.org/drawingml/2006/wordprocessingDrawing" l="1270" t="0" r="1905" b="0"/>
                <wp:wrapNone/>
                <wp:docPr id="11" name="Pravokutnik 6" title=""/>
                <a:graphic xmlns:a="http://schemas.openxmlformats.org/drawingml/2006/main">
                  <a:graphicData uri="http://schemas.microsoft.com/office/word/2010/wordprocessingShape">
                    <wps:wsp>
                      <wps:cNvSpPr/>
                      <wps:spPr>
                        <a:xfrm>
                          <a:off x="0" y="0"/>
                          <a:ext cx="1073150" cy="6350"/>
                        </a:xfrm>
                        <a:prstGeom prst="rect">
                          <a:avLst/>
                        </a:prstGeom>
                        <a:solidFill>
                          <a:srgbClr val="000000">
                            <a:alpha val="100000"/>
                          </a:srgbClr>
                        </a:solidFill>
                        <a:ln cap="flat" cmpd="sng" w="12700">
                          <a:prstDash val="solid"/>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wps:spPr>
                      <wps:bodyPr rot="0" spcFirstLastPara="0" vertOverflow="overflow" horzOverflow="overflow" wrap="square" lIns="91440" rIns="91440" tIns="45720" bIns="45720" numCol="1" spcCol="0" rtlCol="0" fromWordArt="0" anchor="t" anchorCtr="0" forceAA="0" compatLnSpc="1" upright="1" vert="horz">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style="position:absolute;margin-left:253.6pt;margin-top:410.7pt;width:84.5pt;height:0.5pt;z-index:251668480;mso-position-horizontal-relative:page;mso-position-vertical-relative:page;v-text-anchor:top;mso-wrap-distance-left:9pt;mso-wrap-distance-top:0pt;mso-wrap-distance-right:9pt;mso-wrap-distance-bottom:0pt;" filled="t" fillcolor="#000000" stroked="f">
                <v:fill opacity="65536f" color2="#000000"/>
                <w10:wrap xmlns:w10="urn:schemas-microsoft-com:office:word" anchorx="page" anchory="page"/>
              </v:rect>
            </w:pict>
          </mc:Fallback>
        </mc:AlternateContent>
      </w:r>
      <w:r>
        <w:rPr>
          <w:rFonts w:ascii="Times New Roman" w:hAnsi="Times New Roman" w:eastAsia="Times New Roman" w:cs="Times New Roman"/>
          <w:noProof/>
          <w:lang w:eastAsia="hr-HR"/>
        </w:rPr>
        <mc:AlternateContent>
          <mc:Choice Requires="wps">
            <w:drawing>
              <wp:anchor distT="0" distB="0" distL="114300" distR="114300" simplePos="0" relativeHeight="251669504" behindDoc="1" locked="0" layoutInCell="1" allowOverlap="1">
                <wp:simplePos x="0" y="0"/>
                <wp:positionH relativeFrom="page">
                  <wp:posOffset>4350385</wp:posOffset>
                </wp:positionH>
                <wp:positionV relativeFrom="page">
                  <wp:posOffset>5215890</wp:posOffset>
                </wp:positionV>
                <wp:extent cx="562610" cy="6350"/>
                <wp:effectExtent xmlns:wp="http://schemas.openxmlformats.org/drawingml/2006/wordprocessingDrawing" l="0" t="0" r="1905" b="0"/>
                <wp:wrapNone/>
                <wp:docPr id="12" name="Pravokutnik 5" title=""/>
                <a:graphic xmlns:a="http://schemas.openxmlformats.org/drawingml/2006/main">
                  <a:graphicData uri="http://schemas.microsoft.com/office/word/2010/wordprocessingShape">
                    <wps:wsp>
                      <wps:cNvSpPr/>
                      <wps:spPr>
                        <a:xfrm>
                          <a:off x="0" y="0"/>
                          <a:ext cx="562610" cy="6350"/>
                        </a:xfrm>
                        <a:prstGeom prst="rect">
                          <a:avLst/>
                        </a:prstGeom>
                        <a:solidFill>
                          <a:srgbClr val="000000">
                            <a:alpha val="100000"/>
                          </a:srgbClr>
                        </a:solidFill>
                        <a:ln cap="flat" cmpd="sng" w="12700">
                          <a:prstDash val="solid"/>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wps:spPr>
                      <wps:bodyPr rot="0" spcFirstLastPara="0" vertOverflow="overflow" horzOverflow="overflow" wrap="square" lIns="91440" rIns="91440" tIns="45720" bIns="45720" numCol="1" spcCol="0" rtlCol="0" fromWordArt="0" anchor="t" anchorCtr="0" forceAA="0" compatLnSpc="1" upright="1" vert="horz">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style="position:absolute;margin-left:342.55pt;margin-top:410.7pt;width:44.3pt;height:0.5pt;z-index:251669504;mso-position-horizontal-relative:page;mso-position-vertical-relative:page;v-text-anchor:top;mso-wrap-distance-left:9pt;mso-wrap-distance-top:0pt;mso-wrap-distance-right:9pt;mso-wrap-distance-bottom:0pt;" filled="t" fillcolor="#000000" stroked="f">
                <v:fill opacity="65536f" color2="#000000"/>
                <w10:wrap xmlns:w10="urn:schemas-microsoft-com:office:word" anchorx="page" anchory="page"/>
              </v:rect>
            </w:pict>
          </mc:Fallback>
        </mc:AlternateContent>
      </w:r>
      <w:r>
        <w:rPr>
          <w:rFonts w:ascii="Times New Roman" w:hAnsi="Times New Roman" w:eastAsia="Times New Roman" w:cs="Times New Roman"/>
          <w:noProof/>
          <w:lang w:eastAsia="hr-HR"/>
        </w:rPr>
        <mc:AlternateContent>
          <mc:Choice Requires="wps">
            <w:drawing>
              <wp:anchor distT="0" distB="0" distL="114300" distR="114300" simplePos="0" relativeHeight="251670528" behindDoc="1" locked="0" layoutInCell="1" allowOverlap="1">
                <wp:simplePos x="0" y="0"/>
                <wp:positionH relativeFrom="page">
                  <wp:posOffset>4968875</wp:posOffset>
                </wp:positionH>
                <wp:positionV relativeFrom="page">
                  <wp:posOffset>5215890</wp:posOffset>
                </wp:positionV>
                <wp:extent cx="815340" cy="6350"/>
                <wp:effectExtent xmlns:wp="http://schemas.openxmlformats.org/drawingml/2006/wordprocessingDrawing" l="0" t="0" r="0" b="0"/>
                <wp:wrapNone/>
                <wp:docPr id="13" name="Pravokutnik 9" title=""/>
                <a:graphic xmlns:a="http://schemas.openxmlformats.org/drawingml/2006/main">
                  <a:graphicData uri="http://schemas.microsoft.com/office/word/2010/wordprocessingShape">
                    <wps:wsp>
                      <wps:cNvSpPr/>
                      <wps:spPr>
                        <a:xfrm>
                          <a:off x="0" y="0"/>
                          <a:ext cx="815340" cy="6350"/>
                        </a:xfrm>
                        <a:prstGeom prst="rect">
                          <a:avLst/>
                        </a:prstGeom>
                        <a:solidFill>
                          <a:srgbClr val="000000">
                            <a:alpha val="100000"/>
                          </a:srgbClr>
                        </a:solidFill>
                        <a:ln cap="flat" cmpd="sng" w="12700">
                          <a:prstDash val="solid"/>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wps:spPr>
                      <wps:bodyPr rot="0" spcFirstLastPara="0" vertOverflow="overflow" horzOverflow="overflow" wrap="square" lIns="91440" rIns="91440" tIns="45720" bIns="45720" numCol="1" spcCol="0" rtlCol="0" fromWordArt="0" anchor="t" anchorCtr="0" forceAA="0" compatLnSpc="1" upright="1" vert="horz">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style="position:absolute;margin-left:391.25pt;margin-top:410.7pt;width:64.2pt;height:0.5pt;z-index:251670528;mso-position-horizontal-relative:page;mso-position-vertical-relative:page;v-text-anchor:top;mso-wrap-distance-left:9pt;mso-wrap-distance-top:0pt;mso-wrap-distance-right:9pt;mso-wrap-distance-bottom:0pt;" filled="t" fillcolor="#000000" stroked="f">
                <v:fill opacity="65536f" color2="#000000"/>
                <w10:wrap xmlns:w10="urn:schemas-microsoft-com:office:word" anchorx="page" anchory="page"/>
              </v:rect>
            </w:pict>
          </mc:Fallback>
        </mc:AlternateContent>
      </w:r>
      <w:r>
        <w:rPr>
          <w:rFonts w:ascii="Times New Roman" w:hAnsi="Times New Roman" w:eastAsia="Times New Roman" w:cs="Times New Roman"/>
          <w:noProof/>
          <w:lang w:eastAsia="hr-HR"/>
        </w:rPr>
        <mc:AlternateContent>
          <mc:Choice Requires="wps">
            <w:drawing>
              <wp:anchor distT="0" distB="0" distL="114300" distR="114300" simplePos="0" relativeHeight="251671552" behindDoc="1" locked="0" layoutInCell="1" allowOverlap="1">
                <wp:simplePos x="0" y="0"/>
                <wp:positionH relativeFrom="page">
                  <wp:posOffset>5840730</wp:posOffset>
                </wp:positionH>
                <wp:positionV relativeFrom="page">
                  <wp:posOffset>5215890</wp:posOffset>
                </wp:positionV>
                <wp:extent cx="814070" cy="6350"/>
                <wp:effectExtent xmlns:wp="http://schemas.openxmlformats.org/drawingml/2006/wordprocessingDrawing" l="1905" t="0" r="3175" b="0"/>
                <wp:wrapNone/>
                <wp:docPr id="14" name="Pravokutnik 14" title=""/>
                <a:graphic xmlns:a="http://schemas.openxmlformats.org/drawingml/2006/main">
                  <a:graphicData uri="http://schemas.microsoft.com/office/word/2010/wordprocessingShape">
                    <wps:wsp>
                      <wps:cNvSpPr/>
                      <wps:spPr>
                        <a:xfrm>
                          <a:off x="0" y="0"/>
                          <a:ext cx="814070" cy="6350"/>
                        </a:xfrm>
                        <a:prstGeom prst="rect">
                          <a:avLst/>
                        </a:prstGeom>
                        <a:solidFill>
                          <a:srgbClr val="000000">
                            <a:alpha val="100000"/>
                          </a:srgbClr>
                        </a:solidFill>
                        <a:ln cap="flat" cmpd="sng" w="12700">
                          <a:prstDash val="solid"/>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wps:spPr>
                      <wps:bodyPr rot="0" spcFirstLastPara="0" vertOverflow="overflow" horzOverflow="overflow" wrap="square" lIns="91440" rIns="91440" tIns="45720" bIns="45720" numCol="1" spcCol="0" rtlCol="0" fromWordArt="0" anchor="t" anchorCtr="0" forceAA="0" compatLnSpc="1" upright="1" vert="horz">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style="position:absolute;margin-left:459.9pt;margin-top:410.7pt;width:64.1pt;height:0.5pt;z-index:251671552;mso-position-horizontal-relative:page;mso-position-vertical-relative:page;v-text-anchor:top;mso-wrap-distance-left:9pt;mso-wrap-distance-top:0pt;mso-wrap-distance-right:9pt;mso-wrap-distance-bottom:0pt;" filled="t" fillcolor="#000000" stroked="f">
                <v:fill opacity="65536f" color2="#000000"/>
                <w10:wrap xmlns:w10="urn:schemas-microsoft-com:office:word" anchorx="page" anchory="page"/>
              </v:rect>
            </w:pict>
          </mc:Fallback>
        </mc:AlternateContent>
      </w:r>
    </w:p>
    <w:p>
      <w:pPr>
        <w:widowControl w:val="false"/>
        <w:autoSpaceDE w:val="false"/>
        <w:autoSpaceDN w:val="false"/>
        <w:spacing w:after="0" w:line="240" w:lineRule="auto"/>
        <w:rPr>
          <w:rFonts w:ascii="Times New Roman" w:hAnsi="Times New Roman" w:eastAsia="Times New Roman" w:cs="Times New Roman"/>
          <w:sz w:val="2"/>
          <w:szCs w:val="2"/>
        </w:rPr>
        <w:sectPr>
          <w:type w:val="continuous"/>
          <w:pgSz w:w="11910" w:h="16840"/>
          <w:pgMar w:top="1100" w:right="500" w:bottom="760" w:left="860" w:header="0" w:footer="580" w:gutter="0"/>
          <w:pgBorders/>
          <w:pgNumType w:fmt="decimal"/>
          <w:cols w:num="1" w:equalWidth="1" w:space="720"/>
        </w:sect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893"/>
        <w:gridCol w:w="1214"/>
        <w:gridCol w:w="1502"/>
        <w:gridCol w:w="1801"/>
        <w:gridCol w:w="987"/>
        <w:gridCol w:w="1389"/>
        <w:gridCol w:w="1388"/>
      </w:tblGrid>
      <w:tr>
        <w:trPr>
          <w:trHeight w:val="3489" w:hRule="atLeast"/>
          <w:jc w:val="center"/>
        </w:trPr>
        <w:tc>
          <w:tcPr>
            <w:tcW w:type="dxa" w:w="882"/>
            <w:tcBorders/>
            <w:shd w:fill="FFF2CC" w:color="auto" w:val="clear"/>
            <w:vAlign w:val="center"/>
          </w:tcPr>
          <w:p>
            <w:pPr>
              <w:spacing/>
              <w:rPr>
                <w:rFonts w:ascii="Times New Roman" w:hAnsi="Times New Roman" w:eastAsia="Times New Roman" w:cs="Times New Roman"/>
                <w:sz w:val="20"/>
                <w:lang w:eastAsia="en-US"/>
              </w:rPr>
            </w:pPr>
          </w:p>
        </w:tc>
        <w:tc>
          <w:tcPr>
            <w:tcW w:type="dxa" w:w="1198"/>
            <w:tcBorders/>
            <w:vAlign w:val="center"/>
          </w:tcPr>
          <w:p>
            <w:pPr>
              <w:spacing w:before="16"/>
              <w:ind w:right="103"/>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Primjereno</w:t>
            </w:r>
            <w:r>
              <w:rPr>
                <w:rFonts w:ascii="Times New Roman" w:hAnsi="Times New Roman" w:eastAsia="Times New Roman" w:cs="Times New Roman"/>
                <w:b/>
                <w:spacing w:val="-13"/>
                <w:sz w:val="20"/>
                <w:lang w:eastAsia="en-US"/>
              </w:rPr>
              <w:t xml:space="preserve"> </w:t>
            </w:r>
            <w:r>
              <w:rPr>
                <w:rFonts w:ascii="Times New Roman" w:hAnsi="Times New Roman" w:eastAsia="Times New Roman" w:cs="Times New Roman"/>
                <w:b/>
                <w:sz w:val="20"/>
                <w:lang w:eastAsia="en-US"/>
              </w:rPr>
              <w:t xml:space="preserve">i </w:t>
            </w:r>
            <w:r>
              <w:rPr>
                <w:rFonts w:ascii="Times New Roman" w:hAnsi="Times New Roman" w:eastAsia="Times New Roman" w:cs="Times New Roman"/>
                <w:b/>
                <w:spacing w:val="-2"/>
                <w:sz w:val="20"/>
                <w:lang w:eastAsia="en-US"/>
              </w:rPr>
              <w:t xml:space="preserve">odgovorno društveno ponašanje</w:t>
            </w:r>
          </w:p>
        </w:tc>
        <w:tc>
          <w:tcPr>
            <w:tcW w:type="dxa" w:w="1483"/>
            <w:tcBorders/>
            <w:vAlign w:val="center"/>
          </w:tcPr>
          <w:p>
            <w:pPr>
              <w:spacing w:before="12"/>
              <w:ind w:right="59"/>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Ljudska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prava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društvene obveze.</w:t>
            </w:r>
          </w:p>
          <w:p>
            <w:pPr>
              <w:spacing w:before="12"/>
              <w:ind w:right="5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H</w:t>
            </w:r>
            <w:r>
              <w:rPr>
                <w:rFonts w:ascii="Times New Roman" w:hAnsi="Times New Roman" w:eastAsia="Times New Roman" w:cs="Times New Roman"/>
                <w:spacing w:val="-2"/>
                <w:sz w:val="20"/>
                <w:lang w:eastAsia="en-US"/>
              </w:rPr>
              <w:t xml:space="preserve">umanitarni</w:t>
            </w:r>
            <w:r>
              <w:rPr>
                <w:rFonts w:ascii="Times New Roman" w:hAnsi="Times New Roman" w:eastAsia="Times New Roman" w:cs="Times New Roman"/>
                <w:spacing w:val="40"/>
                <w:sz w:val="20"/>
                <w:lang w:eastAsia="en-US"/>
              </w:rPr>
              <w:t xml:space="preserve"> </w:t>
            </w:r>
            <w:r>
              <w:rPr>
                <w:rFonts w:ascii="Times New Roman" w:hAnsi="Times New Roman" w:eastAsia="Times New Roman" w:cs="Times New Roman"/>
                <w:sz w:val="20"/>
                <w:lang w:eastAsia="en-US"/>
              </w:rPr>
              <w:t xml:space="preserve">rad i </w:t>
            </w:r>
            <w:r>
              <w:rPr>
                <w:rFonts w:ascii="Times New Roman" w:hAnsi="Times New Roman" w:eastAsia="Times New Roman" w:cs="Times New Roman"/>
                <w:spacing w:val="-2"/>
                <w:sz w:val="20"/>
                <w:lang w:eastAsia="en-US"/>
              </w:rPr>
              <w:t xml:space="preserve">solidarnost. Spolno/rodna ravnopravnost.</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tereotipi i </w:t>
            </w:r>
            <w:r>
              <w:rPr>
                <w:rFonts w:ascii="Times New Roman" w:hAnsi="Times New Roman" w:eastAsia="Times New Roman" w:cs="Times New Roman"/>
                <w:spacing w:val="-2"/>
                <w:sz w:val="20"/>
                <w:lang w:eastAsia="en-US"/>
              </w:rPr>
              <w:t xml:space="preserve">predrasude.</w:t>
            </w:r>
          </w:p>
          <w:p>
            <w:pPr>
              <w:spacing/>
              <w:ind w:right="6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Različite obitelji. Obiteljska psihodinamika. B</w:t>
            </w:r>
            <w:r>
              <w:rPr>
                <w:rFonts w:ascii="Times New Roman" w:hAnsi="Times New Roman" w:eastAsia="Times New Roman" w:cs="Times New Roman"/>
                <w:spacing w:val="-2"/>
                <w:sz w:val="20"/>
                <w:lang w:eastAsia="en-US"/>
              </w:rPr>
              <w:t xml:space="preserve">onton</w:t>
            </w:r>
            <w:r>
              <w:rPr>
                <w:rFonts w:ascii="Times New Roman" w:hAnsi="Times New Roman" w:eastAsia="Times New Roman" w:cs="Times New Roman"/>
                <w:sz w:val="20"/>
                <w:lang w:eastAsia="en-US"/>
              </w:rPr>
              <w:t xml:space="preserve"> o</w:t>
            </w:r>
            <w:r>
              <w:rPr>
                <w:rFonts w:ascii="Times New Roman" w:hAnsi="Times New Roman" w:eastAsia="Times New Roman" w:cs="Times New Roman"/>
                <w:spacing w:val="-2"/>
                <w:sz w:val="20"/>
                <w:lang w:eastAsia="en-US"/>
              </w:rPr>
              <w:t xml:space="preserve">phođenja</w:t>
            </w:r>
            <w:r>
              <w:rPr>
                <w:rFonts w:ascii="Times New Roman" w:hAnsi="Times New Roman" w:eastAsia="Times New Roman" w:cs="Times New Roman"/>
                <w:spacing w:val="-2"/>
                <w:sz w:val="20"/>
                <w:lang w:eastAsia="en-US"/>
              </w:rPr>
              <w:t xml:space="preserve">.</w:t>
            </w:r>
          </w:p>
        </w:tc>
        <w:tc>
          <w:tcPr>
            <w:tcW w:type="dxa" w:w="1778"/>
            <w:tcBorders/>
            <w:vAlign w:val="center"/>
          </w:tcPr>
          <w:p>
            <w:pPr>
              <w:spacing w:before="1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Ustanoviti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prava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obveze u</w:t>
            </w:r>
          </w:p>
          <w:p>
            <w:pPr>
              <w:spacing/>
              <w:ind w:right="4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društvenoj zajednici.</w:t>
            </w:r>
          </w:p>
          <w:p>
            <w:pPr>
              <w:spacing/>
              <w:ind w:right="11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rotumačiti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pojam </w:t>
            </w:r>
            <w:r>
              <w:rPr>
                <w:rFonts w:ascii="Times New Roman" w:hAnsi="Times New Roman" w:eastAsia="Times New Roman" w:cs="Times New Roman"/>
                <w:spacing w:val="-2"/>
                <w:sz w:val="20"/>
                <w:lang w:eastAsia="en-US"/>
              </w:rPr>
              <w:t xml:space="preserve">ravnopravnosti. </w:t>
            </w: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okazati sklonost </w:t>
            </w:r>
            <w:r>
              <w:rPr>
                <w:rFonts w:ascii="Times New Roman" w:hAnsi="Times New Roman" w:eastAsia="Times New Roman" w:cs="Times New Roman"/>
                <w:spacing w:val="-2"/>
                <w:sz w:val="20"/>
                <w:lang w:eastAsia="en-US"/>
              </w:rPr>
              <w:t xml:space="preserve">humanitarnom djelovanju.</w:t>
            </w:r>
          </w:p>
          <w:p>
            <w:pPr>
              <w:spacing/>
              <w:ind w:right="10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azmotriti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različite oblike obitelji.</w:t>
            </w:r>
            <w:r>
              <w:rPr>
                <w:rFonts w:ascii="Times New Roman" w:hAnsi="Times New Roman" w:eastAsia="Times New Roman" w:cs="Times New Roman"/>
                <w:sz w:val="20"/>
                <w:lang w:eastAsia="en-US"/>
              </w:rPr>
              <w:t xml:space="preserve"> Izgraditi stavove </w:t>
            </w:r>
            <w:r>
              <w:rPr>
                <w:rFonts w:ascii="Times New Roman" w:hAnsi="Times New Roman" w:eastAsia="Times New Roman" w:cs="Times New Roman"/>
                <w:spacing w:val="-2"/>
                <w:sz w:val="20"/>
                <w:lang w:eastAsia="en-US"/>
              </w:rPr>
              <w:t xml:space="preserve">po</w:t>
            </w:r>
            <w:r>
              <w:rPr>
                <w:rFonts w:ascii="Times New Roman" w:hAnsi="Times New Roman" w:eastAsia="Times New Roman" w:cs="Times New Roman"/>
                <w:spacing w:val="-2"/>
                <w:sz w:val="20"/>
                <w:lang w:eastAsia="en-US"/>
              </w:rPr>
              <w:t xml:space="preserve">željnih obiteljskih vrijednosti.</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rimijeniti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pravila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lijepog</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pacing w:val="-2"/>
                <w:sz w:val="20"/>
                <w:lang w:eastAsia="en-US"/>
              </w:rPr>
              <w:t xml:space="preserve">ponašanja</w:t>
            </w:r>
            <w:r>
              <w:rPr>
                <w:rFonts w:ascii="Times New Roman" w:hAnsi="Times New Roman" w:eastAsia="Times New Roman" w:cs="Times New Roman"/>
                <w:spacing w:val="-2"/>
                <w:sz w:val="20"/>
                <w:lang w:eastAsia="en-US"/>
              </w:rPr>
              <w:t xml:space="preserve">.</w:t>
            </w:r>
          </w:p>
        </w:tc>
        <w:tc>
          <w:tcPr>
            <w:tcW w:type="dxa" w:w="974"/>
            <w:tcBorders/>
            <w:vAlign w:val="center"/>
          </w:tcPr>
          <w:p>
            <w:pPr>
              <w:spacing w:before="12"/>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 ljice,</w:t>
            </w:r>
          </w:p>
          <w:p>
            <w:pPr>
              <w:spacing/>
              <w:ind w:right="20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stručna služba škole</w:t>
            </w:r>
            <w:r>
              <w:rPr>
                <w:rFonts w:ascii="Times New Roman" w:hAnsi="Times New Roman" w:eastAsia="Times New Roman" w:cs="Times New Roman"/>
                <w:spacing w:val="-2"/>
                <w:sz w:val="20"/>
                <w:lang w:eastAsia="en-US"/>
              </w:rPr>
              <w:t xml:space="preserve">.</w:t>
            </w:r>
          </w:p>
        </w:tc>
        <w:tc>
          <w:tcPr>
            <w:tcW w:type="dxa" w:w="1372"/>
            <w:tcBorders/>
            <w:vAlign w:val="center"/>
          </w:tcPr>
          <w:p>
            <w:pPr>
              <w:spacing w:before="12"/>
              <w:ind w:right="27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Razgovori, pedagoške radionice, tumačenje, upitnici,</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pacing w:val="-2"/>
                <w:sz w:val="20"/>
                <w:lang w:eastAsia="en-US"/>
              </w:rPr>
              <w:t xml:space="preserve">diskusija,</w:t>
            </w:r>
          </w:p>
          <w:p>
            <w:pPr>
              <w:spacing/>
              <w:ind w:right="10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upućivanje,</w:t>
            </w:r>
            <w:r>
              <w:rPr>
                <w:rFonts w:ascii="Times New Roman" w:hAnsi="Times New Roman" w:eastAsia="Times New Roman" w:cs="Times New Roman"/>
                <w:spacing w:val="-2"/>
                <w:sz w:val="20"/>
                <w:lang w:eastAsia="en-US"/>
              </w:rPr>
              <w:t xml:space="preserve"> predavanje</w:t>
            </w:r>
            <w:r>
              <w:rPr>
                <w:rFonts w:ascii="Times New Roman" w:hAnsi="Times New Roman" w:eastAsia="Times New Roman" w:cs="Times New Roman"/>
                <w:spacing w:val="-2"/>
                <w:sz w:val="20"/>
                <w:lang w:eastAsia="en-US"/>
              </w:rPr>
              <w:t xml:space="preserve">.</w:t>
            </w:r>
          </w:p>
        </w:tc>
        <w:tc>
          <w:tcPr>
            <w:tcW w:type="dxa" w:w="1370"/>
            <w:tcBorders/>
            <w:vAlign w:val="center"/>
          </w:tcPr>
          <w:p>
            <w:pPr>
              <w:spacing w:before="12"/>
              <w:ind w:right="4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nastavne godine</w:t>
            </w:r>
          </w:p>
        </w:tc>
      </w:tr>
      <w:tr>
        <w:trPr>
          <w:trHeight w:val="3616" w:hRule="atLeast"/>
          <w:jc w:val="center"/>
        </w:trPr>
        <w:tc>
          <w:tcPr>
            <w:tcW w:type="dxa" w:w="882"/>
            <w:vMerge w:val="restart"/>
            <w:tcBorders/>
            <w:shd w:fill="FFF2CC" w:color="auto" w:val="clear"/>
            <w:textDirection w:val="btLr"/>
            <w:vAlign w:val="center"/>
          </w:tcPr>
          <w:p>
            <w:pPr>
              <w:spacing w:before="196"/>
              <w:ind w:right="1313"/>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            POTAKNUTI</w:t>
            </w:r>
            <w:r>
              <w:rPr>
                <w:rFonts w:ascii="Times New Roman" w:hAnsi="Times New Roman" w:eastAsia="Times New Roman" w:cs="Times New Roman"/>
                <w:b/>
                <w:spacing w:val="-8"/>
                <w:sz w:val="24"/>
                <w:lang w:eastAsia="en-US"/>
              </w:rPr>
              <w:t xml:space="preserve"> </w:t>
            </w:r>
            <w:r>
              <w:rPr>
                <w:rFonts w:ascii="Times New Roman" w:hAnsi="Times New Roman" w:eastAsia="Times New Roman" w:cs="Times New Roman"/>
                <w:b/>
                <w:sz w:val="24"/>
                <w:lang w:eastAsia="en-US"/>
              </w:rPr>
              <w:t xml:space="preserve">RAZVOJ</w:t>
            </w:r>
            <w:r>
              <w:rPr>
                <w:rFonts w:ascii="Times New Roman" w:hAnsi="Times New Roman" w:eastAsia="Times New Roman" w:cs="Times New Roman"/>
                <w:b/>
                <w:spacing w:val="-5"/>
                <w:sz w:val="24"/>
                <w:lang w:eastAsia="en-US"/>
              </w:rPr>
              <w:t xml:space="preserve"> </w:t>
            </w:r>
            <w:r>
              <w:rPr>
                <w:rFonts w:ascii="Times New Roman" w:hAnsi="Times New Roman" w:eastAsia="Times New Roman" w:cs="Times New Roman"/>
                <w:b/>
                <w:sz w:val="24"/>
                <w:lang w:eastAsia="en-US"/>
              </w:rPr>
              <w:t xml:space="preserve">KOGNITIVNIH</w:t>
            </w:r>
            <w:r>
              <w:rPr>
                <w:rFonts w:ascii="Times New Roman" w:hAnsi="Times New Roman" w:eastAsia="Times New Roman" w:cs="Times New Roman"/>
                <w:b/>
                <w:spacing w:val="-5"/>
                <w:sz w:val="24"/>
                <w:lang w:eastAsia="en-US"/>
              </w:rPr>
              <w:t xml:space="preserve"> </w:t>
            </w:r>
            <w:r>
              <w:rPr>
                <w:rFonts w:ascii="Times New Roman" w:hAnsi="Times New Roman" w:eastAsia="Times New Roman" w:cs="Times New Roman"/>
                <w:b/>
                <w:sz w:val="24"/>
                <w:lang w:eastAsia="en-US"/>
              </w:rPr>
              <w:t xml:space="preserve">SPOSOBNOSTI</w:t>
            </w:r>
            <w:r>
              <w:rPr>
                <w:rFonts w:ascii="Times New Roman" w:hAnsi="Times New Roman" w:eastAsia="Times New Roman" w:cs="Times New Roman"/>
                <w:b/>
                <w:spacing w:val="-5"/>
                <w:sz w:val="24"/>
                <w:lang w:eastAsia="en-US"/>
              </w:rPr>
              <w:t xml:space="preserve"> </w:t>
            </w:r>
            <w:r>
              <w:rPr>
                <w:rFonts w:ascii="Times New Roman" w:hAnsi="Times New Roman" w:eastAsia="Times New Roman" w:cs="Times New Roman"/>
                <w:b/>
                <w:spacing w:val="-2"/>
                <w:sz w:val="24"/>
                <w:lang w:eastAsia="en-US"/>
              </w:rPr>
              <w:t xml:space="preserve">UČENIKA</w:t>
            </w:r>
          </w:p>
        </w:tc>
        <w:tc>
          <w:tcPr>
            <w:tcW w:type="dxa" w:w="1198"/>
            <w:tcBorders/>
            <w:vAlign w:val="center"/>
          </w:tcPr>
          <w:p>
            <w:pPr>
              <w:spacing/>
              <w:ind w:right="80"/>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Mogućnosti</w:t>
            </w:r>
            <w:r>
              <w:rPr>
                <w:rFonts w:ascii="Times New Roman" w:hAnsi="Times New Roman" w:eastAsia="Times New Roman" w:cs="Times New Roman"/>
                <w:b/>
                <w:spacing w:val="-13"/>
                <w:sz w:val="20"/>
                <w:lang w:eastAsia="en-US"/>
              </w:rPr>
              <w:t xml:space="preserve"> </w:t>
            </w:r>
            <w:r>
              <w:rPr>
                <w:rFonts w:ascii="Times New Roman" w:hAnsi="Times New Roman" w:eastAsia="Times New Roman" w:cs="Times New Roman"/>
                <w:b/>
                <w:sz w:val="20"/>
                <w:lang w:eastAsia="en-US"/>
              </w:rPr>
              <w:t xml:space="preserve">i </w:t>
            </w:r>
            <w:r>
              <w:rPr>
                <w:rFonts w:ascii="Times New Roman" w:hAnsi="Times New Roman" w:eastAsia="Times New Roman" w:cs="Times New Roman"/>
                <w:b/>
                <w:spacing w:val="-2"/>
                <w:sz w:val="20"/>
                <w:lang w:eastAsia="en-US"/>
              </w:rPr>
              <w:t xml:space="preserve">potrebe učenika</w:t>
            </w:r>
          </w:p>
        </w:tc>
        <w:tc>
          <w:tcPr>
            <w:tcW w:type="dxa" w:w="1483"/>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Osiguravanje </w:t>
            </w:r>
            <w:r>
              <w:rPr>
                <w:rFonts w:ascii="Times New Roman" w:hAnsi="Times New Roman" w:eastAsia="Times New Roman" w:cs="Times New Roman"/>
                <w:sz w:val="20"/>
                <w:lang w:eastAsia="en-US"/>
              </w:rPr>
              <w:t xml:space="preserve">uvjeta rada.</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E</w:t>
            </w:r>
            <w:r>
              <w:rPr>
                <w:rFonts w:ascii="Times New Roman" w:hAnsi="Times New Roman" w:eastAsia="Times New Roman" w:cs="Times New Roman"/>
                <w:spacing w:val="-2"/>
                <w:sz w:val="20"/>
                <w:lang w:eastAsia="en-US"/>
              </w:rPr>
              <w:t xml:space="preserve">videncija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Učenja.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vid</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 mogućnosti i </w:t>
            </w:r>
            <w:r>
              <w:rPr>
                <w:rFonts w:ascii="Times New Roman" w:hAnsi="Times New Roman" w:eastAsia="Times New Roman" w:cs="Times New Roman"/>
                <w:spacing w:val="-2"/>
                <w:sz w:val="20"/>
                <w:lang w:eastAsia="en-US"/>
              </w:rPr>
              <w:t xml:space="preserve">postignuća</w:t>
            </w:r>
          </w:p>
          <w:p>
            <w:pPr>
              <w:spacing/>
              <w:ind w:right="10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Učenika.</w:t>
            </w:r>
          </w:p>
          <w:p>
            <w:pPr>
              <w:spacing/>
              <w:ind w:right="10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trah </w:t>
            </w:r>
            <w:r>
              <w:rPr>
                <w:rFonts w:ascii="Times New Roman" w:hAnsi="Times New Roman" w:eastAsia="Times New Roman" w:cs="Times New Roman"/>
                <w:spacing w:val="-6"/>
                <w:sz w:val="20"/>
                <w:lang w:eastAsia="en-US"/>
              </w:rPr>
              <w:t xml:space="preserve">od </w:t>
            </w:r>
            <w:r>
              <w:rPr>
                <w:rFonts w:ascii="Times New Roman" w:hAnsi="Times New Roman" w:eastAsia="Times New Roman" w:cs="Times New Roman"/>
                <w:spacing w:val="-2"/>
                <w:sz w:val="20"/>
                <w:lang w:eastAsia="en-US"/>
              </w:rPr>
              <w:t xml:space="preserve">odgovaranja.</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K</w:t>
            </w:r>
            <w:r>
              <w:rPr>
                <w:rFonts w:ascii="Times New Roman" w:hAnsi="Times New Roman" w:eastAsia="Times New Roman" w:cs="Times New Roman"/>
                <w:sz w:val="20"/>
                <w:lang w:eastAsia="en-US"/>
              </w:rPr>
              <w:t xml:space="preserve">ada potražiti stručnu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pomoć pri učenju.</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laniranje </w:t>
            </w:r>
            <w:r>
              <w:rPr>
                <w:rFonts w:ascii="Times New Roman" w:hAnsi="Times New Roman" w:eastAsia="Times New Roman" w:cs="Times New Roman"/>
                <w:sz w:val="20"/>
                <w:lang w:eastAsia="en-US"/>
              </w:rPr>
              <w:t xml:space="preserve">aktivnosti i </w:t>
            </w:r>
            <w:r>
              <w:rPr>
                <w:rFonts w:ascii="Times New Roman" w:hAnsi="Times New Roman" w:eastAsia="Times New Roman" w:cs="Times New Roman"/>
                <w:spacing w:val="-2"/>
                <w:sz w:val="20"/>
                <w:lang w:eastAsia="en-US"/>
              </w:rPr>
              <w:t xml:space="preserve">odmora.</w:t>
            </w:r>
          </w:p>
          <w:p>
            <w:pPr>
              <w:spacing/>
              <w:ind w:right="46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w:t>
            </w:r>
            <w:r>
              <w:rPr>
                <w:rFonts w:ascii="Times New Roman" w:hAnsi="Times New Roman" w:eastAsia="Times New Roman" w:cs="Times New Roman"/>
                <w:spacing w:val="-2"/>
                <w:sz w:val="20"/>
                <w:lang w:eastAsia="en-US"/>
              </w:rPr>
              <w:t xml:space="preserve">uradnički odnosi</w:t>
            </w:r>
            <w:r>
              <w:rPr>
                <w:rFonts w:ascii="Times New Roman" w:hAnsi="Times New Roman" w:eastAsia="Times New Roman" w:cs="Times New Roman"/>
                <w:spacing w:val="-2"/>
                <w:sz w:val="20"/>
                <w:lang w:eastAsia="en-US"/>
              </w:rPr>
              <w:t xml:space="preserve">.</w:t>
            </w:r>
          </w:p>
        </w:tc>
        <w:tc>
          <w:tcPr>
            <w:tcW w:type="dxa" w:w="1778"/>
            <w:tcBorders/>
            <w:vAlign w:val="center"/>
          </w:tcPr>
          <w:p>
            <w:pPr>
              <w:spacing/>
              <w:ind w:right="2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Odabrati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adekvatne uvjete za učenje. A</w:t>
            </w:r>
            <w:r>
              <w:rPr>
                <w:rFonts w:ascii="Times New Roman" w:hAnsi="Times New Roman" w:eastAsia="Times New Roman" w:cs="Times New Roman"/>
                <w:sz w:val="20"/>
                <w:lang w:eastAsia="en-US"/>
              </w:rPr>
              <w:t xml:space="preserve">naliz</w:t>
            </w:r>
            <w:r>
              <w:rPr>
                <w:rFonts w:ascii="Times New Roman" w:hAnsi="Times New Roman" w:eastAsia="Times New Roman" w:cs="Times New Roman"/>
                <w:sz w:val="20"/>
                <w:lang w:eastAsia="en-US"/>
              </w:rPr>
              <w:t xml:space="preserve">irati vlastite rezultate učenja.</w:t>
            </w:r>
            <w:r>
              <w:rPr>
                <w:rFonts w:ascii="Times New Roman" w:hAnsi="Times New Roman" w:eastAsia="Times New Roman" w:cs="Times New Roman"/>
                <w:sz w:val="20"/>
                <w:lang w:eastAsia="en-US"/>
              </w:rPr>
              <w:t xml:space="preserve"> Koristiti metode samoučenja i</w:t>
            </w:r>
          </w:p>
          <w:p>
            <w:pPr>
              <w:spacing/>
              <w:ind w:right="15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rješavanje stresa. I</w:t>
            </w:r>
            <w:r>
              <w:rPr>
                <w:rFonts w:ascii="Times New Roman" w:hAnsi="Times New Roman" w:eastAsia="Times New Roman" w:cs="Times New Roman"/>
                <w:sz w:val="20"/>
                <w:lang w:eastAsia="en-US"/>
              </w:rPr>
              <w:t xml:space="preserve">splanirati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dnevne aktivnosti i adekvatan odmor</w:t>
            </w:r>
            <w:r>
              <w:rPr>
                <w:rFonts w:ascii="Times New Roman" w:hAnsi="Times New Roman" w:eastAsia="Times New Roman" w:cs="Times New Roman"/>
                <w:sz w:val="20"/>
                <w:lang w:eastAsia="en-US"/>
              </w:rPr>
              <w:t xml:space="preserve">.</w:t>
            </w:r>
          </w:p>
        </w:tc>
        <w:tc>
          <w:tcPr>
            <w:tcW w:type="dxa" w:w="974"/>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 ljice,</w:t>
            </w:r>
          </w:p>
          <w:p>
            <w:pPr>
              <w:spacing/>
              <w:ind w:right="20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stručna služba škole</w:t>
            </w:r>
            <w:r>
              <w:rPr>
                <w:rFonts w:ascii="Times New Roman" w:hAnsi="Times New Roman" w:eastAsia="Times New Roman" w:cs="Times New Roman"/>
                <w:spacing w:val="-2"/>
                <w:sz w:val="20"/>
                <w:lang w:eastAsia="en-US"/>
              </w:rPr>
              <w:t xml:space="preserve">.</w:t>
            </w:r>
          </w:p>
        </w:tc>
        <w:tc>
          <w:tcPr>
            <w:tcW w:type="dxa" w:w="1372"/>
            <w:tcBorders/>
            <w:vAlign w:val="center"/>
          </w:tcPr>
          <w:p>
            <w:pPr>
              <w:spacing/>
              <w:rPr>
                <w:rFonts w:ascii="Times New Roman" w:hAnsi="Times New Roman" w:eastAsia="Times New Roman" w:cs="Times New Roman"/>
                <w:sz w:val="20"/>
                <w:lang w:eastAsia="en-US"/>
              </w:rPr>
            </w:pPr>
          </w:p>
        </w:tc>
        <w:tc>
          <w:tcPr>
            <w:tcW w:type="dxa" w:w="1370"/>
            <w:tcBorders/>
            <w:vAlign w:val="center"/>
          </w:tcPr>
          <w:p>
            <w:pPr>
              <w:spacing/>
              <w:ind w:right="83"/>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Tijekom nastavne godine</w:t>
            </w:r>
          </w:p>
          <w:p>
            <w:pPr>
              <w:spacing/>
              <w:ind w:right="83"/>
              <w:rPr>
                <w:rFonts w:ascii="Times New Roman" w:hAnsi="Times New Roman" w:eastAsia="Times New Roman" w:cs="Times New Roman"/>
                <w:spacing w:val="-2"/>
                <w:sz w:val="20"/>
                <w:lang w:eastAsia="en-US"/>
              </w:rPr>
            </w:pPr>
          </w:p>
          <w:p>
            <w:pPr>
              <w:spacing/>
              <w:ind w:right="83"/>
              <w:rPr>
                <w:rFonts w:ascii="Times New Roman" w:hAnsi="Times New Roman" w:eastAsia="Times New Roman" w:cs="Times New Roman"/>
                <w:spacing w:val="-2"/>
                <w:sz w:val="20"/>
                <w:lang w:eastAsia="en-US"/>
              </w:rPr>
            </w:pPr>
          </w:p>
          <w:p>
            <w:pPr>
              <w:spacing/>
              <w:ind w:right="8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ntenzivnije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 rujnu i </w:t>
            </w:r>
            <w:r>
              <w:rPr>
                <w:rFonts w:ascii="Times New Roman" w:hAnsi="Times New Roman" w:eastAsia="Times New Roman" w:cs="Times New Roman"/>
                <w:spacing w:val="-2"/>
                <w:sz w:val="20"/>
                <w:lang w:eastAsia="en-US"/>
              </w:rPr>
              <w:t xml:space="preserve">listopadu 2026.</w:t>
            </w:r>
          </w:p>
        </w:tc>
      </w:tr>
      <w:tr>
        <w:trPr>
          <w:trHeight w:val="2759" w:hRule="atLeast"/>
          <w:jc w:val="center"/>
        </w:trPr>
        <w:tc>
          <w:tcPr>
            <w:tcW w:type="dxa" w:w="882"/>
            <w:vMerge w:val="continue"/>
            <w:tcBorders/>
            <w:shd w:fill="FFF2CC" w:color="auto" w:val="clear"/>
            <w:textDirection w:val="btLr"/>
            <w:vAlign w:val="center"/>
          </w:tcPr>
          <w:p>
            <w:pPr>
              <w:spacing/>
              <w:rPr>
                <w:rFonts w:ascii="Times New Roman" w:hAnsi="Times New Roman" w:eastAsia="Times New Roman" w:cs="Times New Roman"/>
                <w:sz w:val="2"/>
                <w:szCs w:val="2"/>
                <w:lang w:eastAsia="en-US"/>
              </w:rPr>
            </w:pPr>
          </w:p>
        </w:tc>
        <w:tc>
          <w:tcPr>
            <w:tcW w:type="dxa" w:w="1198"/>
            <w:tcBorders/>
            <w:vAlign w:val="center"/>
          </w:tcPr>
          <w:p>
            <w:pPr>
              <w:spacing/>
              <w:ind w:right="380"/>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Tehnike</w:t>
            </w:r>
            <w:r>
              <w:rPr>
                <w:rFonts w:ascii="Times New Roman" w:hAnsi="Times New Roman" w:eastAsia="Times New Roman" w:cs="Times New Roman"/>
                <w:b/>
                <w:spacing w:val="-13"/>
                <w:sz w:val="20"/>
                <w:lang w:eastAsia="en-US"/>
              </w:rPr>
              <w:t xml:space="preserve"> </w:t>
            </w:r>
            <w:r>
              <w:rPr>
                <w:rFonts w:ascii="Times New Roman" w:hAnsi="Times New Roman" w:eastAsia="Times New Roman" w:cs="Times New Roman"/>
                <w:b/>
                <w:sz w:val="20"/>
                <w:lang w:eastAsia="en-US"/>
              </w:rPr>
              <w:t xml:space="preserve">i </w:t>
            </w:r>
            <w:r>
              <w:rPr>
                <w:rFonts w:ascii="Times New Roman" w:hAnsi="Times New Roman" w:eastAsia="Times New Roman" w:cs="Times New Roman"/>
                <w:b/>
                <w:spacing w:val="-2"/>
                <w:sz w:val="20"/>
                <w:lang w:eastAsia="en-US"/>
              </w:rPr>
              <w:t xml:space="preserve">vještine učenja</w:t>
            </w:r>
          </w:p>
        </w:tc>
        <w:tc>
          <w:tcPr>
            <w:tcW w:type="dxa" w:w="1483"/>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Stilovi učenja.</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w:t>
            </w:r>
            <w:r>
              <w:rPr>
                <w:rFonts w:ascii="Times New Roman" w:hAnsi="Times New Roman" w:eastAsia="Times New Roman" w:cs="Times New Roman"/>
                <w:spacing w:val="-2"/>
                <w:sz w:val="20"/>
                <w:lang w:eastAsia="en-US"/>
              </w:rPr>
              <w:t xml:space="preserve">amoregulacija </w:t>
            </w:r>
            <w:r>
              <w:rPr>
                <w:rFonts w:ascii="Times New Roman" w:hAnsi="Times New Roman" w:eastAsia="Times New Roman" w:cs="Times New Roman"/>
                <w:sz w:val="20"/>
                <w:lang w:eastAsia="en-US"/>
              </w:rPr>
              <w:t xml:space="preserve">stila učenja.</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O</w:t>
            </w:r>
            <w:r>
              <w:rPr>
                <w:rFonts w:ascii="Times New Roman" w:hAnsi="Times New Roman" w:eastAsia="Times New Roman" w:cs="Times New Roman"/>
                <w:spacing w:val="-2"/>
                <w:sz w:val="20"/>
                <w:lang w:eastAsia="en-US"/>
              </w:rPr>
              <w:t xml:space="preserve">rganizacija</w:t>
            </w:r>
          </w:p>
          <w:p>
            <w:pPr>
              <w:spacing/>
              <w:ind w:right="7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Učenja.</w:t>
            </w:r>
          </w:p>
          <w:p>
            <w:pPr>
              <w:spacing/>
              <w:ind w:right="7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Tehnike rada na tekstu.</w:t>
            </w:r>
          </w:p>
          <w:p>
            <w:pPr>
              <w:spacing/>
              <w:ind w:right="7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w:t>
            </w:r>
            <w:r>
              <w:rPr>
                <w:rFonts w:ascii="Times New Roman" w:hAnsi="Times New Roman" w:eastAsia="Times New Roman" w:cs="Times New Roman"/>
                <w:spacing w:val="-2"/>
                <w:sz w:val="20"/>
                <w:lang w:eastAsia="en-US"/>
              </w:rPr>
              <w:t xml:space="preserve">uvremene tehnologije</w:t>
            </w:r>
            <w:r>
              <w:rPr>
                <w:rFonts w:ascii="Times New Roman" w:hAnsi="Times New Roman" w:eastAsia="Times New Roman" w:cs="Times New Roman"/>
                <w:spacing w:val="-2"/>
                <w:sz w:val="20"/>
                <w:lang w:eastAsia="en-US"/>
              </w:rPr>
              <w:t xml:space="preserve">.</w:t>
            </w:r>
          </w:p>
        </w:tc>
        <w:tc>
          <w:tcPr>
            <w:tcW w:type="dxa" w:w="177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Procijeniti učinkovitost</w:t>
            </w:r>
          </w:p>
          <w:p>
            <w:pPr>
              <w:spacing/>
              <w:ind w:right="29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vlastitog stila učenja.</w:t>
            </w:r>
          </w:p>
          <w:p>
            <w:pPr>
              <w:spacing/>
              <w:ind w:right="29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lanirati vrijeme i</w:t>
            </w:r>
          </w:p>
          <w:p>
            <w:pPr>
              <w:spacing/>
              <w:ind w:right="69"/>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Aktivnosti.</w:t>
            </w:r>
          </w:p>
          <w:p>
            <w:pPr>
              <w:spacing/>
              <w:ind w:right="69"/>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K</w:t>
            </w: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ristiti adekvatne tehnike rada.</w:t>
            </w:r>
          </w:p>
          <w:p>
            <w:pPr>
              <w:spacing/>
              <w:ind w:right="69"/>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rimijeniti tehnologije pri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pamćenju i </w:t>
            </w:r>
            <w:r>
              <w:rPr>
                <w:rFonts w:ascii="Times New Roman" w:hAnsi="Times New Roman" w:eastAsia="Times New Roman" w:cs="Times New Roman"/>
                <w:spacing w:val="-2"/>
                <w:sz w:val="20"/>
                <w:lang w:eastAsia="en-US"/>
              </w:rPr>
              <w:t xml:space="preserve">organizaciji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sadržaja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pacing w:val="-2"/>
                <w:sz w:val="20"/>
                <w:lang w:eastAsia="en-US"/>
              </w:rPr>
              <w:t xml:space="preserve">učenja</w:t>
            </w:r>
            <w:r>
              <w:rPr>
                <w:rFonts w:ascii="Times New Roman" w:hAnsi="Times New Roman" w:eastAsia="Times New Roman" w:cs="Times New Roman"/>
                <w:spacing w:val="-2"/>
                <w:sz w:val="20"/>
                <w:lang w:eastAsia="en-US"/>
              </w:rPr>
              <w:t xml:space="preserve">.</w:t>
            </w:r>
          </w:p>
        </w:tc>
        <w:tc>
          <w:tcPr>
            <w:tcW w:type="dxa" w:w="974"/>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Odgajate ljice,</w:t>
            </w:r>
          </w:p>
          <w:p>
            <w:pPr>
              <w:spacing/>
              <w:ind w:right="16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stručna služba škole, </w:t>
            </w:r>
            <w:r>
              <w:rPr>
                <w:rFonts w:ascii="Times New Roman" w:hAnsi="Times New Roman" w:eastAsia="Times New Roman" w:cs="Times New Roman"/>
                <w:spacing w:val="-4"/>
                <w:sz w:val="20"/>
                <w:lang w:eastAsia="en-US"/>
              </w:rPr>
              <w:t xml:space="preserve">sve </w:t>
            </w:r>
            <w:r>
              <w:rPr>
                <w:rFonts w:ascii="Times New Roman" w:hAnsi="Times New Roman" w:eastAsia="Times New Roman" w:cs="Times New Roman"/>
                <w:spacing w:val="-2"/>
                <w:sz w:val="20"/>
                <w:lang w:eastAsia="en-US"/>
              </w:rPr>
              <w:t xml:space="preserve">dobne skupine učenika</w:t>
            </w:r>
            <w:r>
              <w:rPr>
                <w:rFonts w:ascii="Times New Roman" w:hAnsi="Times New Roman" w:eastAsia="Times New Roman" w:cs="Times New Roman"/>
                <w:spacing w:val="-2"/>
                <w:sz w:val="20"/>
                <w:lang w:eastAsia="en-US"/>
              </w:rPr>
              <w:t xml:space="preserve">.</w:t>
            </w:r>
          </w:p>
        </w:tc>
        <w:tc>
          <w:tcPr>
            <w:tcW w:type="dxa" w:w="1372"/>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Analiziranje,</w:t>
            </w:r>
            <w:r>
              <w:rPr>
                <w:rFonts w:ascii="Times New Roman" w:hAnsi="Times New Roman" w:eastAsia="Times New Roman" w:cs="Times New Roman"/>
                <w:spacing w:val="-2"/>
                <w:sz w:val="20"/>
                <w:lang w:eastAsia="en-US"/>
              </w:rPr>
              <w:t xml:space="preserve"> t</w:t>
            </w:r>
            <w:r>
              <w:rPr>
                <w:rFonts w:ascii="Times New Roman" w:hAnsi="Times New Roman" w:eastAsia="Times New Roman" w:cs="Times New Roman"/>
                <w:spacing w:val="-2"/>
                <w:sz w:val="20"/>
                <w:lang w:eastAsia="en-US"/>
              </w:rPr>
              <w:t xml:space="preserve">umačenje, </w:t>
            </w:r>
            <w:r>
              <w:rPr>
                <w:rFonts w:ascii="Times New Roman" w:hAnsi="Times New Roman" w:eastAsia="Times New Roman" w:cs="Times New Roman"/>
                <w:spacing w:val="-2"/>
                <w:sz w:val="20"/>
                <w:lang w:eastAsia="en-US"/>
              </w:rPr>
              <w:t xml:space="preserve">demonstracija</w:t>
            </w:r>
            <w:r>
              <w:rPr>
                <w:rFonts w:ascii="Times New Roman" w:hAnsi="Times New Roman" w:eastAsia="Times New Roman" w:cs="Times New Roman"/>
                <w:spacing w:val="-2"/>
                <w:sz w:val="20"/>
                <w:lang w:eastAsia="en-US"/>
              </w:rPr>
              <w:t xml:space="preserve">.</w:t>
            </w:r>
          </w:p>
        </w:tc>
        <w:tc>
          <w:tcPr>
            <w:tcW w:type="dxa" w:w="1370"/>
            <w:tcBorders/>
            <w:vAlign w:val="center"/>
          </w:tcPr>
          <w:p>
            <w:pPr>
              <w:spacing/>
              <w:ind w:right="4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nastavne godine</w:t>
            </w:r>
          </w:p>
        </w:tc>
      </w:tr>
      <w:tr>
        <w:trPr>
          <w:trHeight w:val="2352" w:hRule="atLeast"/>
          <w:jc w:val="center"/>
        </w:trPr>
        <w:tc>
          <w:tcPr>
            <w:tcW w:type="dxa" w:w="882"/>
            <w:vMerge w:val="continue"/>
            <w:tcBorders/>
            <w:shd w:fill="FFF2CC" w:color="auto" w:val="clear"/>
            <w:textDirection w:val="btLr"/>
            <w:vAlign w:val="center"/>
          </w:tcPr>
          <w:p>
            <w:pPr>
              <w:spacing/>
              <w:rPr>
                <w:rFonts w:ascii="Times New Roman" w:hAnsi="Times New Roman" w:eastAsia="Times New Roman" w:cs="Times New Roman"/>
                <w:sz w:val="2"/>
                <w:szCs w:val="2"/>
                <w:lang w:eastAsia="en-US"/>
              </w:rPr>
            </w:pPr>
          </w:p>
        </w:tc>
        <w:tc>
          <w:tcPr>
            <w:tcW w:type="dxa" w:w="1198"/>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Motivacija</w:t>
            </w:r>
          </w:p>
        </w:tc>
        <w:tc>
          <w:tcPr>
            <w:tcW w:type="dxa" w:w="1483"/>
            <w:tcBorders/>
            <w:vAlign w:val="center"/>
          </w:tcPr>
          <w:p>
            <w:pPr>
              <w:spacing/>
              <w:ind w:right="36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Cilj</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učenja. P</w:t>
            </w:r>
            <w:r>
              <w:rPr>
                <w:rFonts w:ascii="Times New Roman" w:hAnsi="Times New Roman" w:eastAsia="Times New Roman" w:cs="Times New Roman"/>
                <w:sz w:val="20"/>
                <w:lang w:eastAsia="en-US"/>
              </w:rPr>
              <w:t xml:space="preserve">oticanje i </w:t>
            </w:r>
            <w:r>
              <w:rPr>
                <w:rFonts w:ascii="Times New Roman" w:hAnsi="Times New Roman" w:eastAsia="Times New Roman" w:cs="Times New Roman"/>
                <w:spacing w:val="-2"/>
                <w:sz w:val="20"/>
                <w:lang w:eastAsia="en-US"/>
              </w:rPr>
              <w:t xml:space="preserve">praćenje. V</w:t>
            </w:r>
            <w:r>
              <w:rPr>
                <w:rFonts w:ascii="Times New Roman" w:hAnsi="Times New Roman" w:eastAsia="Times New Roman" w:cs="Times New Roman"/>
                <w:spacing w:val="-2"/>
                <w:sz w:val="20"/>
                <w:lang w:eastAsia="en-US"/>
              </w:rPr>
              <w:t xml:space="preserve">ršnjačko suradničko</w:t>
            </w:r>
          </w:p>
          <w:p>
            <w:pPr>
              <w:spacing/>
              <w:ind w:right="5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Učenje. V</w:t>
            </w:r>
            <w:r>
              <w:rPr>
                <w:rFonts w:ascii="Times New Roman" w:hAnsi="Times New Roman" w:eastAsia="Times New Roman" w:cs="Times New Roman"/>
                <w:sz w:val="20"/>
                <w:lang w:eastAsia="en-US"/>
              </w:rPr>
              <w:t xml:space="preserve">ažnost znanja i obrazovanja u </w:t>
            </w:r>
            <w:r>
              <w:rPr>
                <w:rFonts w:ascii="Times New Roman" w:hAnsi="Times New Roman" w:eastAsia="Times New Roman" w:cs="Times New Roman"/>
                <w:spacing w:val="-2"/>
                <w:sz w:val="20"/>
                <w:lang w:eastAsia="en-US"/>
              </w:rPr>
              <w:t xml:space="preserve">suvremenom svijetu</w:t>
            </w:r>
            <w:r>
              <w:rPr>
                <w:rFonts w:ascii="Times New Roman" w:hAnsi="Times New Roman" w:eastAsia="Times New Roman" w:cs="Times New Roman"/>
                <w:spacing w:val="-2"/>
                <w:sz w:val="20"/>
                <w:lang w:eastAsia="en-US"/>
              </w:rPr>
              <w:t xml:space="preserve">.</w:t>
            </w:r>
          </w:p>
        </w:tc>
        <w:tc>
          <w:tcPr>
            <w:tcW w:type="dxa" w:w="1778"/>
            <w:tcBorders/>
            <w:vAlign w:val="center"/>
          </w:tcPr>
          <w:p>
            <w:pPr>
              <w:spacing/>
              <w:ind w:right="7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Izraziti svoje </w:t>
            </w:r>
            <w:r>
              <w:rPr>
                <w:rFonts w:ascii="Times New Roman" w:hAnsi="Times New Roman" w:eastAsia="Times New Roman" w:cs="Times New Roman"/>
                <w:spacing w:val="-2"/>
                <w:sz w:val="20"/>
                <w:lang w:eastAsia="en-US"/>
              </w:rPr>
              <w:t xml:space="preserve">profesionalne </w:t>
            </w:r>
            <w:r>
              <w:rPr>
                <w:rFonts w:ascii="Times New Roman" w:hAnsi="Times New Roman" w:eastAsia="Times New Roman" w:cs="Times New Roman"/>
                <w:sz w:val="20"/>
                <w:lang w:eastAsia="en-US"/>
              </w:rPr>
              <w:t xml:space="preserve">ciljeve.</w:t>
            </w:r>
          </w:p>
          <w:p>
            <w:pPr>
              <w:spacing/>
              <w:ind w:right="7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V</w:t>
            </w:r>
            <w:r>
              <w:rPr>
                <w:rFonts w:ascii="Times New Roman" w:hAnsi="Times New Roman" w:eastAsia="Times New Roman" w:cs="Times New Roman"/>
                <w:sz w:val="20"/>
                <w:lang w:eastAsia="en-US"/>
              </w:rPr>
              <w:t xml:space="preserve">alorizirati svoje učenje i</w:t>
            </w:r>
          </w:p>
          <w:p>
            <w:pPr>
              <w:spacing/>
              <w:ind w:right="12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rezultate u ško</w:t>
            </w:r>
            <w:r>
              <w:rPr>
                <w:rFonts w:ascii="Times New Roman" w:hAnsi="Times New Roman" w:eastAsia="Times New Roman" w:cs="Times New Roman"/>
                <w:sz w:val="20"/>
                <w:lang w:eastAsia="en-US"/>
              </w:rPr>
              <w:t xml:space="preserve">li. K</w:t>
            </w:r>
            <w:r>
              <w:rPr>
                <w:rFonts w:ascii="Times New Roman" w:hAnsi="Times New Roman" w:eastAsia="Times New Roman" w:cs="Times New Roman"/>
                <w:sz w:val="20"/>
                <w:lang w:eastAsia="en-US"/>
              </w:rPr>
              <w:t xml:space="preserve">oristiti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vršnjačku pomoć</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pri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učenju.</w:t>
            </w:r>
          </w:p>
          <w:p>
            <w:pPr>
              <w:spacing/>
              <w:ind w:right="12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tvrditi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potrebe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za </w:t>
            </w:r>
            <w:r>
              <w:rPr>
                <w:rFonts w:ascii="Times New Roman" w:hAnsi="Times New Roman" w:eastAsia="Times New Roman" w:cs="Times New Roman"/>
                <w:spacing w:val="-2"/>
                <w:sz w:val="20"/>
                <w:lang w:eastAsia="en-US"/>
              </w:rPr>
              <w:t xml:space="preserve">cjelo</w:t>
            </w:r>
            <w:r>
              <w:rPr>
                <w:rFonts w:ascii="Times New Roman" w:hAnsi="Times New Roman" w:eastAsia="Times New Roman" w:cs="Times New Roman"/>
                <w:spacing w:val="-2"/>
                <w:sz w:val="20"/>
                <w:lang w:eastAsia="en-US"/>
              </w:rPr>
              <w:t xml:space="preserve">životno</w:t>
            </w:r>
            <w:r>
              <w:rPr>
                <w:rFonts w:ascii="Times New Roman" w:hAnsi="Times New Roman" w:eastAsia="Times New Roman" w:cs="Times New Roman"/>
                <w:sz w:val="20"/>
                <w:lang w:eastAsia="en-US"/>
              </w:rPr>
              <w:t xml:space="preserve"> u</w:t>
            </w:r>
            <w:r>
              <w:rPr>
                <w:rFonts w:ascii="Times New Roman" w:hAnsi="Times New Roman" w:eastAsia="Times New Roman" w:cs="Times New Roman"/>
                <w:spacing w:val="-2"/>
                <w:sz w:val="20"/>
                <w:lang w:eastAsia="en-US"/>
              </w:rPr>
              <w:t xml:space="preserve">čenje</w:t>
            </w:r>
            <w:r>
              <w:rPr>
                <w:rFonts w:ascii="Times New Roman" w:hAnsi="Times New Roman" w:eastAsia="Times New Roman" w:cs="Times New Roman"/>
                <w:spacing w:val="-2"/>
                <w:sz w:val="20"/>
                <w:lang w:eastAsia="en-US"/>
              </w:rPr>
              <w:t xml:space="preserve">.</w:t>
            </w:r>
          </w:p>
        </w:tc>
        <w:tc>
          <w:tcPr>
            <w:tcW w:type="dxa" w:w="974"/>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p>
          <w:p>
            <w:pPr>
              <w:spacing/>
              <w:ind w:right="16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stručna služba škole, </w:t>
            </w:r>
            <w:r>
              <w:rPr>
                <w:rFonts w:ascii="Times New Roman" w:hAnsi="Times New Roman" w:eastAsia="Times New Roman" w:cs="Times New Roman"/>
                <w:spacing w:val="-4"/>
                <w:sz w:val="20"/>
                <w:lang w:eastAsia="en-US"/>
              </w:rPr>
              <w:t xml:space="preserve">sve </w:t>
            </w:r>
            <w:r>
              <w:rPr>
                <w:rFonts w:ascii="Times New Roman" w:hAnsi="Times New Roman" w:eastAsia="Times New Roman" w:cs="Times New Roman"/>
                <w:spacing w:val="-2"/>
                <w:sz w:val="20"/>
                <w:lang w:eastAsia="en-US"/>
              </w:rPr>
              <w:t xml:space="preserve">dobne skupine učenika</w:t>
            </w:r>
            <w:r>
              <w:rPr>
                <w:rFonts w:ascii="Times New Roman" w:hAnsi="Times New Roman" w:eastAsia="Times New Roman" w:cs="Times New Roman"/>
                <w:spacing w:val="-2"/>
                <w:sz w:val="20"/>
                <w:lang w:eastAsia="en-US"/>
              </w:rPr>
              <w:t xml:space="preserve">.</w:t>
            </w:r>
          </w:p>
        </w:tc>
        <w:tc>
          <w:tcPr>
            <w:tcW w:type="dxa" w:w="1372"/>
            <w:tcBorders/>
            <w:vAlign w:val="center"/>
          </w:tcPr>
          <w:p>
            <w:pPr>
              <w:spacing/>
              <w:ind w:right="10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Razgovori pedagoške radionice, analiziranje,</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timski rad, </w:t>
            </w:r>
            <w:r>
              <w:rPr>
                <w:rFonts w:ascii="Times New Roman" w:hAnsi="Times New Roman" w:eastAsia="Times New Roman" w:cs="Times New Roman"/>
                <w:spacing w:val="-2"/>
                <w:sz w:val="20"/>
                <w:lang w:eastAsia="en-US"/>
              </w:rPr>
              <w:t xml:space="preserve">upućivanje</w:t>
            </w:r>
            <w:r>
              <w:rPr>
                <w:rFonts w:ascii="Times New Roman" w:hAnsi="Times New Roman" w:eastAsia="Times New Roman" w:cs="Times New Roman"/>
                <w:spacing w:val="-2"/>
                <w:sz w:val="20"/>
                <w:lang w:eastAsia="en-US"/>
              </w:rPr>
              <w:t xml:space="preserve">.</w:t>
            </w:r>
          </w:p>
        </w:tc>
        <w:tc>
          <w:tcPr>
            <w:tcW w:type="dxa" w:w="1370"/>
            <w:tcBorders/>
            <w:vAlign w:val="center"/>
          </w:tcPr>
          <w:p>
            <w:pPr>
              <w:spacing/>
              <w:ind w:right="4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nastavne godine</w:t>
            </w:r>
          </w:p>
        </w:tc>
      </w:tr>
    </w:tbl>
    <w:p>
      <w:pPr>
        <w:widowControl w:val="false"/>
        <w:autoSpaceDE w:val="false"/>
        <w:autoSpaceDN w:val="false"/>
        <w:spacing w:after="0" w:line="240" w:lineRule="auto"/>
        <w:jc w:val="both"/>
        <w:rPr>
          <w:rFonts w:ascii="Times New Roman" w:hAnsi="Times New Roman" w:eastAsia="Times New Roman" w:cs="Times New Roman"/>
          <w:sz w:val="20"/>
        </w:rPr>
        <w:sectPr>
          <w:type w:val="continuous"/>
          <w:pgSz w:w="11910" w:h="16840"/>
          <w:pgMar w:top="1100" w:right="500" w:bottom="760" w:left="860" w:header="0" w:footer="580" w:gutter="0"/>
          <w:pgBorders/>
          <w:pgNumType w:fmt="decimal"/>
          <w:cols w:num="1" w:equalWidth="1" w:space="720"/>
        </w:sect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712"/>
        <w:gridCol w:w="1395"/>
        <w:gridCol w:w="1502"/>
        <w:gridCol w:w="1801"/>
        <w:gridCol w:w="987"/>
        <w:gridCol w:w="1389"/>
        <w:gridCol w:w="1388"/>
      </w:tblGrid>
      <w:tr>
        <w:trPr>
          <w:trHeight w:val="2315" w:hRule="atLeast"/>
          <w:jc w:val="center"/>
        </w:trPr>
        <w:tc>
          <w:tcPr>
            <w:tcW w:type="dxa" w:w="703"/>
            <w:tcBorders/>
            <w:shd w:fill="FFF2CC" w:color="auto" w:val="clear"/>
            <w:vAlign w:val="center"/>
          </w:tcPr>
          <w:p>
            <w:pPr>
              <w:spacing/>
              <w:rPr>
                <w:rFonts w:ascii="Times New Roman" w:hAnsi="Times New Roman" w:eastAsia="Times New Roman" w:cs="Times New Roman"/>
                <w:sz w:val="18"/>
                <w:lang w:eastAsia="en-US"/>
              </w:rPr>
            </w:pPr>
          </w:p>
        </w:tc>
        <w:tc>
          <w:tcPr>
            <w:tcW w:type="dxa" w:w="1377"/>
            <w:tcBorders/>
            <w:vAlign w:val="center"/>
          </w:tcPr>
          <w:p>
            <w:pPr>
              <w:spacing w:before="16"/>
              <w:ind w:right="11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Cjeloživotno učenje, planiranje budućeg profesional</w:t>
            </w:r>
            <w:r>
              <w:rPr>
                <w:rFonts w:ascii="Times New Roman" w:hAnsi="Times New Roman" w:eastAsia="Times New Roman" w:cs="Times New Roman"/>
                <w:b/>
                <w:spacing w:val="-2"/>
                <w:sz w:val="20"/>
                <w:lang w:eastAsia="en-US"/>
              </w:rPr>
              <w:softHyphen/>
              <w:t xml:space="preserve"/>
            </w:r>
            <w:r>
              <w:rPr>
                <w:rFonts w:ascii="Times New Roman" w:hAnsi="Times New Roman" w:eastAsia="Times New Roman" w:cs="Times New Roman"/>
                <w:b/>
                <w:sz w:val="20"/>
                <w:lang w:eastAsia="en-US"/>
              </w:rPr>
              <w:t xml:space="preserve">nog života</w:t>
            </w:r>
          </w:p>
        </w:tc>
        <w:tc>
          <w:tcPr>
            <w:tcW w:type="dxa" w:w="1483"/>
            <w:tcBorders/>
            <w:vAlign w:val="center"/>
          </w:tcPr>
          <w:p>
            <w:pPr>
              <w:spacing w:before="12"/>
              <w:ind w:right="6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Moja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profesija.</w:t>
            </w:r>
          </w:p>
          <w:p>
            <w:pPr>
              <w:spacing w:before="12"/>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laniranje profesionalnog </w:t>
            </w:r>
            <w:r>
              <w:rPr>
                <w:rFonts w:ascii="Times New Roman" w:hAnsi="Times New Roman" w:eastAsia="Times New Roman" w:cs="Times New Roman"/>
                <w:sz w:val="20"/>
                <w:lang w:eastAsia="en-US"/>
              </w:rPr>
              <w:t xml:space="preserve">puta.</w:t>
            </w:r>
          </w:p>
          <w:p>
            <w:pPr>
              <w:spacing w:before="12"/>
              <w:ind w:right="64"/>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ripreme za državnu </w:t>
            </w:r>
            <w:r>
              <w:rPr>
                <w:rFonts w:ascii="Times New Roman" w:hAnsi="Times New Roman" w:eastAsia="Times New Roman" w:cs="Times New Roman"/>
                <w:spacing w:val="-2"/>
                <w:sz w:val="20"/>
                <w:lang w:eastAsia="en-US"/>
              </w:rPr>
              <w:t xml:space="preserve">mature.</w:t>
            </w:r>
          </w:p>
          <w:p>
            <w:pPr>
              <w:spacing w:before="12"/>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Fo</w:t>
            </w:r>
            <w:r>
              <w:rPr>
                <w:rFonts w:ascii="Times New Roman" w:hAnsi="Times New Roman" w:eastAsia="Times New Roman" w:cs="Times New Roman"/>
                <w:spacing w:val="-2"/>
                <w:sz w:val="20"/>
                <w:lang w:eastAsia="en-US"/>
              </w:rPr>
              <w:t xml:space="preserve">rmalno, </w:t>
            </w:r>
            <w:r>
              <w:rPr>
                <w:rFonts w:ascii="Times New Roman" w:hAnsi="Times New Roman" w:eastAsia="Times New Roman" w:cs="Times New Roman"/>
                <w:sz w:val="20"/>
                <w:lang w:eastAsia="en-US"/>
              </w:rPr>
              <w:t xml:space="preserve">neformalno i </w:t>
            </w:r>
            <w:r>
              <w:rPr>
                <w:rFonts w:ascii="Times New Roman" w:hAnsi="Times New Roman" w:eastAsia="Times New Roman" w:cs="Times New Roman"/>
                <w:spacing w:val="-2"/>
                <w:sz w:val="20"/>
                <w:lang w:eastAsia="en-US"/>
              </w:rPr>
              <w:t xml:space="preserve">informalno</w:t>
            </w:r>
            <w:r>
              <w:rPr>
                <w:rFonts w:ascii="Times New Roman" w:hAnsi="Times New Roman" w:eastAsia="Times New Roman" w:cs="Times New Roman"/>
                <w:sz w:val="20"/>
                <w:lang w:eastAsia="en-US"/>
              </w:rPr>
              <w:t xml:space="preserve"> u</w:t>
            </w:r>
            <w:r>
              <w:rPr>
                <w:rFonts w:ascii="Times New Roman" w:hAnsi="Times New Roman" w:eastAsia="Times New Roman" w:cs="Times New Roman"/>
                <w:spacing w:val="-2"/>
                <w:sz w:val="20"/>
                <w:lang w:eastAsia="en-US"/>
              </w:rPr>
              <w:t xml:space="preserve">čenje</w:t>
            </w:r>
            <w:r>
              <w:rPr>
                <w:rFonts w:ascii="Times New Roman" w:hAnsi="Times New Roman" w:eastAsia="Times New Roman" w:cs="Times New Roman"/>
                <w:spacing w:val="-2"/>
                <w:sz w:val="20"/>
                <w:lang w:eastAsia="en-US"/>
              </w:rPr>
              <w:t xml:space="preserve">.</w:t>
            </w:r>
          </w:p>
        </w:tc>
        <w:tc>
          <w:tcPr>
            <w:tcW w:type="dxa" w:w="1778"/>
            <w:tcBorders/>
            <w:vAlign w:val="center"/>
          </w:tcPr>
          <w:p>
            <w:pPr>
              <w:spacing w:before="12"/>
              <w:ind w:right="3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Kreirati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viziju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svog </w:t>
            </w:r>
            <w:r>
              <w:rPr>
                <w:rFonts w:ascii="Times New Roman" w:hAnsi="Times New Roman" w:eastAsia="Times New Roman" w:cs="Times New Roman"/>
                <w:spacing w:val="-2"/>
                <w:sz w:val="20"/>
                <w:lang w:eastAsia="en-US"/>
              </w:rPr>
              <w:t xml:space="preserve">profesionalnog </w:t>
            </w:r>
            <w:r>
              <w:rPr>
                <w:rFonts w:ascii="Times New Roman" w:hAnsi="Times New Roman" w:eastAsia="Times New Roman" w:cs="Times New Roman"/>
                <w:sz w:val="20"/>
                <w:lang w:eastAsia="en-US"/>
              </w:rPr>
              <w:t xml:space="preserve">puta. O</w:t>
            </w:r>
            <w:r>
              <w:rPr>
                <w:rFonts w:ascii="Times New Roman" w:hAnsi="Times New Roman" w:eastAsia="Times New Roman" w:cs="Times New Roman"/>
                <w:sz w:val="20"/>
                <w:lang w:eastAsia="en-US"/>
              </w:rPr>
              <w:t xml:space="preserve">bjasniti svoje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profesionalne ambicije. O</w:t>
            </w:r>
            <w:r>
              <w:rPr>
                <w:rFonts w:ascii="Times New Roman" w:hAnsi="Times New Roman" w:eastAsia="Times New Roman" w:cs="Times New Roman"/>
                <w:sz w:val="20"/>
                <w:lang w:eastAsia="en-US"/>
              </w:rPr>
              <w:t xml:space="preserve">dabrati </w:t>
            </w:r>
            <w:r>
              <w:rPr>
                <w:rFonts w:ascii="Times New Roman" w:hAnsi="Times New Roman" w:eastAsia="Times New Roman" w:cs="Times New Roman"/>
                <w:spacing w:val="-2"/>
                <w:sz w:val="20"/>
                <w:lang w:eastAsia="en-US"/>
              </w:rPr>
              <w:t xml:space="preserve">fakultet</w:t>
            </w:r>
            <w:r>
              <w:rPr>
                <w:rFonts w:ascii="Times New Roman" w:hAnsi="Times New Roman" w:eastAsia="Times New Roman" w:cs="Times New Roman"/>
                <w:spacing w:val="-2"/>
                <w:sz w:val="20"/>
                <w:lang w:eastAsia="en-US"/>
              </w:rPr>
              <w:t xml:space="preserve">.</w:t>
            </w:r>
          </w:p>
        </w:tc>
        <w:tc>
          <w:tcPr>
            <w:tcW w:type="dxa" w:w="974"/>
            <w:tcBorders/>
            <w:vAlign w:val="center"/>
          </w:tcPr>
          <w:p>
            <w:pPr>
              <w:spacing w:before="12"/>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w:t>
            </w:r>
            <w:r>
              <w:rPr>
                <w:rFonts w:ascii="Times New Roman" w:hAnsi="Times New Roman" w:eastAsia="Times New Roman" w:cs="Times New Roman"/>
                <w:spacing w:val="-2"/>
                <w:sz w:val="20"/>
                <w:lang w:eastAsia="en-US"/>
              </w:rPr>
              <w:t xml:space="preserve">te ljice,</w:t>
            </w:r>
          </w:p>
          <w:p>
            <w:pPr>
              <w:spacing/>
              <w:ind w:right="20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stručna služba škole</w:t>
            </w:r>
            <w:r>
              <w:rPr>
                <w:rFonts w:ascii="Times New Roman" w:hAnsi="Times New Roman" w:eastAsia="Times New Roman" w:cs="Times New Roman"/>
                <w:spacing w:val="-2"/>
                <w:sz w:val="20"/>
                <w:lang w:eastAsia="en-US"/>
              </w:rPr>
              <w:t xml:space="preserve">.</w:t>
            </w:r>
          </w:p>
        </w:tc>
        <w:tc>
          <w:tcPr>
            <w:tcW w:type="dxa" w:w="1372"/>
            <w:tcBorders/>
            <w:vAlign w:val="center"/>
          </w:tcPr>
          <w:p>
            <w:pPr>
              <w:spacing w:before="12"/>
              <w:ind w:right="8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Razgovori, diskusije, upitnici, </w:t>
            </w:r>
            <w:r>
              <w:rPr>
                <w:rFonts w:ascii="Times New Roman" w:hAnsi="Times New Roman" w:eastAsia="Times New Roman" w:cs="Times New Roman"/>
                <w:sz w:val="20"/>
                <w:lang w:eastAsia="en-US"/>
              </w:rPr>
              <w:t xml:space="preserve">posjete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sajmu </w:t>
            </w:r>
            <w:r>
              <w:rPr>
                <w:rFonts w:ascii="Times New Roman" w:hAnsi="Times New Roman" w:eastAsia="Times New Roman" w:cs="Times New Roman"/>
                <w:spacing w:val="-2"/>
                <w:sz w:val="20"/>
                <w:lang w:eastAsia="en-US"/>
              </w:rPr>
              <w:t xml:space="preserve">fakulteta, informiranje</w:t>
            </w:r>
            <w:r>
              <w:rPr>
                <w:rFonts w:ascii="Times New Roman" w:hAnsi="Times New Roman" w:eastAsia="Times New Roman" w:cs="Times New Roman"/>
                <w:spacing w:val="-2"/>
                <w:sz w:val="20"/>
                <w:lang w:eastAsia="en-US"/>
              </w:rPr>
              <w:t xml:space="preserve">.</w:t>
            </w:r>
          </w:p>
        </w:tc>
        <w:tc>
          <w:tcPr>
            <w:tcW w:type="dxa" w:w="1370"/>
            <w:tcBorders/>
            <w:vAlign w:val="center"/>
          </w:tcPr>
          <w:p>
            <w:pPr>
              <w:spacing w:before="12"/>
              <w:ind w:right="50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veljače, </w:t>
            </w:r>
            <w:r>
              <w:rPr>
                <w:rFonts w:ascii="Times New Roman" w:hAnsi="Times New Roman" w:eastAsia="Times New Roman" w:cs="Times New Roman"/>
                <w:sz w:val="20"/>
                <w:lang w:eastAsia="en-US"/>
              </w:rPr>
              <w:t xml:space="preserve">ožujka 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travnja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2"/>
                <w:sz w:val="20"/>
                <w:lang w:eastAsia="en-US"/>
              </w:rPr>
              <w:t xml:space="preserve">2027.</w:t>
            </w:r>
          </w:p>
        </w:tc>
      </w:tr>
      <w:tr>
        <w:trPr>
          <w:trHeight w:val="3220" w:hRule="atLeast"/>
          <w:jc w:val="center"/>
        </w:trPr>
        <w:tc>
          <w:tcPr>
            <w:tcW w:type="dxa" w:w="703"/>
            <w:vMerge w:val="restart"/>
            <w:tcBorders/>
            <w:shd w:fill="FFF2CC" w:color="auto" w:val="clear"/>
            <w:textDirection w:val="btLr"/>
            <w:vAlign w:val="center"/>
          </w:tcPr>
          <w:p>
            <w:pPr>
              <w:spacing w:before="196"/>
              <w:ind w:right="3227"/>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                                                POTICATI</w:t>
            </w:r>
            <w:r>
              <w:rPr>
                <w:rFonts w:ascii="Times New Roman" w:hAnsi="Times New Roman" w:eastAsia="Times New Roman" w:cs="Times New Roman"/>
                <w:b/>
                <w:spacing w:val="-6"/>
                <w:sz w:val="24"/>
                <w:lang w:eastAsia="en-US"/>
              </w:rPr>
              <w:t xml:space="preserve"> </w:t>
            </w:r>
            <w:r>
              <w:rPr>
                <w:rFonts w:ascii="Times New Roman" w:hAnsi="Times New Roman" w:eastAsia="Times New Roman" w:cs="Times New Roman"/>
                <w:b/>
                <w:sz w:val="24"/>
                <w:lang w:eastAsia="en-US"/>
              </w:rPr>
              <w:t xml:space="preserve">RAZVOJ</w:t>
            </w:r>
            <w:r>
              <w:rPr>
                <w:rFonts w:ascii="Times New Roman" w:hAnsi="Times New Roman" w:eastAsia="Times New Roman" w:cs="Times New Roman"/>
                <w:b/>
                <w:spacing w:val="-5"/>
                <w:sz w:val="24"/>
                <w:lang w:eastAsia="en-US"/>
              </w:rPr>
              <w:t xml:space="preserve"> </w:t>
            </w:r>
            <w:r>
              <w:rPr>
                <w:rFonts w:ascii="Times New Roman" w:hAnsi="Times New Roman" w:eastAsia="Times New Roman" w:cs="Times New Roman"/>
                <w:b/>
                <w:spacing w:val="-2"/>
                <w:sz w:val="24"/>
                <w:lang w:eastAsia="en-US"/>
              </w:rPr>
              <w:t xml:space="preserve">KREATIVNOSTI</w:t>
            </w:r>
          </w:p>
        </w:tc>
        <w:tc>
          <w:tcPr>
            <w:tcW w:type="dxa" w:w="1377"/>
            <w:tcBorders/>
            <w:vAlign w:val="center"/>
          </w:tcPr>
          <w:p>
            <w:pPr>
              <w:spacing w:before="2"/>
              <w:ind w:right="304"/>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Interesi </w:t>
            </w:r>
            <w:r>
              <w:rPr>
                <w:rFonts w:ascii="Times New Roman" w:hAnsi="Times New Roman" w:eastAsia="Times New Roman" w:cs="Times New Roman"/>
                <w:b/>
                <w:sz w:val="20"/>
                <w:lang w:eastAsia="en-US"/>
              </w:rPr>
              <w:t xml:space="preserve">učenika i </w:t>
            </w:r>
            <w:r>
              <w:rPr>
                <w:rFonts w:ascii="Times New Roman" w:hAnsi="Times New Roman" w:eastAsia="Times New Roman" w:cs="Times New Roman"/>
                <w:b/>
                <w:spacing w:val="-2"/>
                <w:sz w:val="20"/>
                <w:lang w:eastAsia="en-US"/>
              </w:rPr>
              <w:t xml:space="preserve">ponuda kreativnih sadržaja</w:t>
            </w:r>
          </w:p>
        </w:tc>
        <w:tc>
          <w:tcPr>
            <w:tcW w:type="dxa" w:w="1483"/>
            <w:tcBorders/>
            <w:vAlign w:val="center"/>
          </w:tcPr>
          <w:p>
            <w:pPr>
              <w:spacing/>
              <w:ind w:right="197"/>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Radoznalost</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mašta.</w:t>
            </w:r>
          </w:p>
          <w:p>
            <w:pPr>
              <w:spacing/>
              <w:ind w:right="19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w:t>
            </w:r>
            <w:r>
              <w:rPr>
                <w:rFonts w:ascii="Times New Roman" w:hAnsi="Times New Roman" w:eastAsia="Times New Roman" w:cs="Times New Roman"/>
                <w:spacing w:val="-2"/>
                <w:sz w:val="20"/>
                <w:lang w:eastAsia="en-US"/>
              </w:rPr>
              <w:t xml:space="preserve">tkrivanje novih kreativnih</w:t>
            </w:r>
          </w:p>
          <w:p>
            <w:pPr>
              <w:spacing/>
              <w:ind w:right="3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Sadržaja.</w:t>
            </w:r>
          </w:p>
          <w:p>
            <w:pPr>
              <w:spacing/>
              <w:ind w:right="37"/>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azvoj </w:t>
            </w:r>
            <w:r>
              <w:rPr>
                <w:rFonts w:ascii="Times New Roman" w:hAnsi="Times New Roman" w:eastAsia="Times New Roman" w:cs="Times New Roman"/>
                <w:spacing w:val="-2"/>
                <w:sz w:val="20"/>
                <w:lang w:eastAsia="en-US"/>
              </w:rPr>
              <w:t xml:space="preserve">tolerantnosti.</w:t>
            </w:r>
          </w:p>
          <w:p>
            <w:pPr>
              <w:spacing/>
              <w:ind w:right="3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H</w:t>
            </w:r>
            <w:r>
              <w:rPr>
                <w:rFonts w:ascii="Times New Roman" w:hAnsi="Times New Roman" w:eastAsia="Times New Roman" w:cs="Times New Roman"/>
                <w:spacing w:val="-2"/>
                <w:sz w:val="20"/>
                <w:lang w:eastAsia="en-US"/>
              </w:rPr>
              <w:t xml:space="preserve">obiji</w:t>
            </w:r>
            <w:r>
              <w:rPr>
                <w:rFonts w:ascii="Times New Roman" w:hAnsi="Times New Roman" w:eastAsia="Times New Roman" w:cs="Times New Roman"/>
                <w:spacing w:val="-2"/>
                <w:sz w:val="20"/>
                <w:lang w:eastAsia="en-US"/>
              </w:rPr>
              <w:t xml:space="preserve">.</w:t>
            </w:r>
          </w:p>
        </w:tc>
        <w:tc>
          <w:tcPr>
            <w:tcW w:type="dxa" w:w="177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Usporedite</w:t>
            </w:r>
          </w:p>
          <w:p>
            <w:pPr>
              <w:spacing/>
              <w:ind w:right="14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različite načine </w:t>
            </w:r>
            <w:r>
              <w:rPr>
                <w:rFonts w:ascii="Times New Roman" w:hAnsi="Times New Roman" w:eastAsia="Times New Roman" w:cs="Times New Roman"/>
                <w:spacing w:val="-2"/>
                <w:sz w:val="20"/>
                <w:lang w:eastAsia="en-US"/>
              </w:rPr>
              <w:t xml:space="preserve">provođenja slobodnog </w:t>
            </w:r>
            <w:r>
              <w:rPr>
                <w:rFonts w:ascii="Times New Roman" w:hAnsi="Times New Roman" w:eastAsia="Times New Roman" w:cs="Times New Roman"/>
                <w:sz w:val="20"/>
                <w:lang w:eastAsia="en-US"/>
              </w:rPr>
              <w:t xml:space="preserve">vremena.</w:t>
            </w:r>
          </w:p>
          <w:p>
            <w:pPr>
              <w:spacing/>
              <w:ind w:right="14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dabrati aktivnosti prema afinitetima i </w:t>
            </w:r>
            <w:r>
              <w:rPr>
                <w:rFonts w:ascii="Times New Roman" w:hAnsi="Times New Roman" w:eastAsia="Times New Roman" w:cs="Times New Roman"/>
                <w:spacing w:val="-2"/>
                <w:sz w:val="20"/>
                <w:lang w:eastAsia="en-US"/>
              </w:rPr>
              <w:t xml:space="preserve">sposobnostima.</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tkriti nove </w:t>
            </w:r>
            <w:r>
              <w:rPr>
                <w:rFonts w:ascii="Times New Roman" w:hAnsi="Times New Roman" w:eastAsia="Times New Roman" w:cs="Times New Roman"/>
                <w:spacing w:val="-2"/>
                <w:sz w:val="20"/>
                <w:lang w:eastAsia="en-US"/>
              </w:rPr>
              <w:t xml:space="preserve">mogućnosti kvalitetnog provođenja slobodnog</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V</w:t>
            </w:r>
            <w:r>
              <w:rPr>
                <w:rFonts w:ascii="Times New Roman" w:hAnsi="Times New Roman" w:eastAsia="Times New Roman" w:cs="Times New Roman"/>
                <w:spacing w:val="-2"/>
                <w:sz w:val="20"/>
                <w:lang w:eastAsia="en-US"/>
              </w:rPr>
              <w:t xml:space="preserve">remena</w:t>
            </w:r>
            <w:r>
              <w:rPr>
                <w:rFonts w:ascii="Times New Roman" w:hAnsi="Times New Roman" w:eastAsia="Times New Roman" w:cs="Times New Roman"/>
                <w:spacing w:val="-2"/>
                <w:sz w:val="20"/>
                <w:lang w:eastAsia="en-US"/>
              </w:rPr>
              <w:t xml:space="preserve">.</w:t>
            </w:r>
          </w:p>
        </w:tc>
        <w:tc>
          <w:tcPr>
            <w:tcW w:type="dxa" w:w="974"/>
            <w:tcBorders/>
            <w:vAlign w:val="center"/>
          </w:tcPr>
          <w:p>
            <w:pPr>
              <w:spacing/>
              <w:ind w:right="4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w:t>
            </w:r>
            <w:r>
              <w:rPr>
                <w:rFonts w:ascii="Times New Roman" w:hAnsi="Times New Roman" w:eastAsia="Times New Roman" w:cs="Times New Roman"/>
                <w:spacing w:val="-2"/>
                <w:sz w:val="20"/>
                <w:lang w:eastAsia="en-US"/>
              </w:rPr>
              <w:t xml:space="preserve">dgajateljica, program slobodni</w:t>
            </w:r>
            <w:r>
              <w:rPr>
                <w:rFonts w:ascii="Times New Roman" w:hAnsi="Times New Roman" w:eastAsia="Times New Roman" w:cs="Times New Roman"/>
                <w:spacing w:val="-10"/>
                <w:sz w:val="20"/>
                <w:lang w:eastAsia="en-US"/>
              </w:rPr>
              <w:t xml:space="preserve">h</w:t>
            </w:r>
            <w:r>
              <w:rPr>
                <w:rFonts w:ascii="Times New Roman" w:hAnsi="Times New Roman" w:eastAsia="Times New Roman" w:cs="Times New Roman"/>
                <w:spacing w:val="-2"/>
                <w:sz w:val="20"/>
                <w:lang w:eastAsia="en-US"/>
              </w:rPr>
              <w:t xml:space="preserve"> aktivnost</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vanjski </w:t>
            </w:r>
            <w:r>
              <w:rPr>
                <w:rFonts w:ascii="Times New Roman" w:hAnsi="Times New Roman" w:eastAsia="Times New Roman" w:cs="Times New Roman"/>
                <w:spacing w:val="-2"/>
                <w:sz w:val="20"/>
                <w:lang w:eastAsia="en-US"/>
              </w:rPr>
              <w:t xml:space="preserve">suradnici</w:t>
            </w:r>
            <w:r>
              <w:rPr>
                <w:rFonts w:ascii="Times New Roman" w:hAnsi="Times New Roman" w:eastAsia="Times New Roman" w:cs="Times New Roman"/>
                <w:spacing w:val="-2"/>
                <w:sz w:val="20"/>
                <w:lang w:eastAsia="en-US"/>
              </w:rPr>
              <w:t xml:space="preserve">,</w:t>
            </w:r>
          </w:p>
        </w:tc>
        <w:tc>
          <w:tcPr>
            <w:tcW w:type="dxa" w:w="1372"/>
            <w:tcBorders/>
            <w:vAlign w:val="center"/>
          </w:tcPr>
          <w:p>
            <w:pPr>
              <w:spacing/>
              <w:ind w:right="10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Animiranje, ukazivanje, podržavanje, stvaranje uvjeta,</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V</w:t>
            </w:r>
            <w:r>
              <w:rPr>
                <w:rFonts w:ascii="Times New Roman" w:hAnsi="Times New Roman" w:eastAsia="Times New Roman" w:cs="Times New Roman"/>
                <w:spacing w:val="-2"/>
                <w:sz w:val="20"/>
                <w:lang w:eastAsia="en-US"/>
              </w:rPr>
              <w:t xml:space="preserve">ježbanje</w:t>
            </w:r>
            <w:r>
              <w:rPr>
                <w:rFonts w:ascii="Times New Roman" w:hAnsi="Times New Roman" w:eastAsia="Times New Roman" w:cs="Times New Roman"/>
                <w:spacing w:val="-2"/>
                <w:sz w:val="20"/>
                <w:lang w:eastAsia="en-US"/>
              </w:rPr>
              <w:t xml:space="preserve">.</w:t>
            </w:r>
          </w:p>
        </w:tc>
        <w:tc>
          <w:tcPr>
            <w:tcW w:type="dxa" w:w="1370"/>
            <w:tcBorders/>
            <w:vAlign w:val="center"/>
          </w:tcPr>
          <w:p>
            <w:pPr>
              <w:spacing/>
              <w:ind w:right="39"/>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Tijekom</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rujna i listopada </w:t>
            </w:r>
            <w:r>
              <w:rPr>
                <w:rFonts w:ascii="Times New Roman" w:hAnsi="Times New Roman" w:eastAsia="Times New Roman" w:cs="Times New Roman"/>
                <w:spacing w:val="-2"/>
                <w:sz w:val="20"/>
                <w:lang w:eastAsia="en-US"/>
              </w:rPr>
              <w:t xml:space="preserve">2026.</w:t>
            </w:r>
          </w:p>
        </w:tc>
      </w:tr>
      <w:tr>
        <w:trPr>
          <w:trHeight w:val="2531" w:hRule="atLeast"/>
          <w:jc w:val="center"/>
        </w:trPr>
        <w:tc>
          <w:tcPr>
            <w:tcW w:type="dxa" w:w="703"/>
            <w:vMerge w:val="continue"/>
            <w:tcBorders/>
            <w:shd w:fill="FFF2CC" w:color="auto" w:val="clear"/>
            <w:textDirection w:val="btLr"/>
            <w:vAlign w:val="center"/>
          </w:tcPr>
          <w:p>
            <w:pPr>
              <w:spacing/>
              <w:rPr>
                <w:rFonts w:ascii="Times New Roman" w:hAnsi="Times New Roman" w:eastAsia="Times New Roman" w:cs="Times New Roman"/>
                <w:sz w:val="2"/>
                <w:szCs w:val="2"/>
                <w:lang w:eastAsia="en-US"/>
              </w:rPr>
            </w:pPr>
          </w:p>
        </w:tc>
        <w:tc>
          <w:tcPr>
            <w:tcW w:type="dxa" w:w="1377"/>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Kreativno promišljanje</w:t>
            </w:r>
          </w:p>
        </w:tc>
        <w:tc>
          <w:tcPr>
            <w:tcW w:type="dxa" w:w="1483"/>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Od</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ideje</w:t>
            </w:r>
            <w:r>
              <w:rPr>
                <w:rFonts w:ascii="Times New Roman" w:hAnsi="Times New Roman" w:eastAsia="Times New Roman" w:cs="Times New Roman"/>
                <w:spacing w:val="-11"/>
                <w:sz w:val="20"/>
                <w:lang w:eastAsia="en-US"/>
              </w:rPr>
              <w:t xml:space="preserve"> </w:t>
            </w:r>
            <w:r>
              <w:rPr>
                <w:rFonts w:ascii="Times New Roman" w:hAnsi="Times New Roman" w:eastAsia="Times New Roman" w:cs="Times New Roman"/>
                <w:sz w:val="20"/>
                <w:lang w:eastAsia="en-US"/>
              </w:rPr>
              <w:t xml:space="preserve">do </w:t>
            </w:r>
            <w:r>
              <w:rPr>
                <w:rFonts w:ascii="Times New Roman" w:hAnsi="Times New Roman" w:eastAsia="Times New Roman" w:cs="Times New Roman"/>
                <w:spacing w:val="-2"/>
                <w:sz w:val="20"/>
                <w:lang w:eastAsia="en-US"/>
              </w:rPr>
              <w:t xml:space="preserve">inovacije. D</w:t>
            </w:r>
            <w:r>
              <w:rPr>
                <w:rFonts w:ascii="Times New Roman" w:hAnsi="Times New Roman" w:eastAsia="Times New Roman" w:cs="Times New Roman"/>
                <w:spacing w:val="-2"/>
                <w:sz w:val="20"/>
                <w:lang w:eastAsia="en-US"/>
              </w:rPr>
              <w:t xml:space="preserve">ivergent</w:t>
            </w:r>
            <w:r>
              <w:rPr>
                <w:rFonts w:ascii="Times New Roman" w:hAnsi="Times New Roman" w:eastAsia="Times New Roman" w:cs="Times New Roman"/>
                <w:spacing w:val="-2"/>
                <w:sz w:val="20"/>
                <w:lang w:eastAsia="en-US"/>
              </w:rPr>
              <w:t xml:space="preserve">no mišljenje.</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sobnost i </w:t>
            </w:r>
            <w:r>
              <w:rPr>
                <w:rFonts w:ascii="Times New Roman" w:hAnsi="Times New Roman" w:eastAsia="Times New Roman" w:cs="Times New Roman"/>
                <w:spacing w:val="-2"/>
                <w:sz w:val="20"/>
                <w:lang w:eastAsia="en-US"/>
              </w:rPr>
              <w:t xml:space="preserve">stvaralački potencijali učenika. M</w:t>
            </w:r>
            <w:r>
              <w:rPr>
                <w:rFonts w:ascii="Times New Roman" w:hAnsi="Times New Roman" w:eastAsia="Times New Roman" w:cs="Times New Roman"/>
                <w:spacing w:val="-2"/>
                <w:sz w:val="20"/>
                <w:lang w:eastAsia="en-US"/>
              </w:rPr>
              <w:t xml:space="preserve">ogućnost moderne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w:t>
            </w:r>
            <w:r>
              <w:rPr>
                <w:rFonts w:ascii="Times New Roman" w:hAnsi="Times New Roman" w:eastAsia="Times New Roman" w:cs="Times New Roman"/>
                <w:spacing w:val="-2"/>
                <w:sz w:val="20"/>
                <w:lang w:eastAsia="en-US"/>
              </w:rPr>
              <w:t xml:space="preserve">ehnologije</w:t>
            </w:r>
            <w:r>
              <w:rPr>
                <w:rFonts w:ascii="Times New Roman" w:hAnsi="Times New Roman" w:eastAsia="Times New Roman" w:cs="Times New Roman"/>
                <w:spacing w:val="-2"/>
                <w:sz w:val="20"/>
                <w:lang w:eastAsia="en-US"/>
              </w:rPr>
              <w:t xml:space="preserve">.</w:t>
            </w:r>
          </w:p>
        </w:tc>
        <w:tc>
          <w:tcPr>
            <w:tcW w:type="dxa" w:w="1778"/>
            <w:tcBorders/>
            <w:vAlign w:val="center"/>
          </w:tcPr>
          <w:p>
            <w:pPr>
              <w:spacing/>
              <w:ind w:right="384"/>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Objasniti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svoje ideje</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zamisli. O</w:t>
            </w:r>
            <w:r>
              <w:rPr>
                <w:rFonts w:ascii="Times New Roman" w:hAnsi="Times New Roman" w:eastAsia="Times New Roman" w:cs="Times New Roman"/>
                <w:sz w:val="20"/>
                <w:lang w:eastAsia="en-US"/>
              </w:rPr>
              <w:t xml:space="preserve">smisliti nove</w:t>
            </w:r>
          </w:p>
          <w:p>
            <w:pPr>
              <w:spacing/>
              <w:ind w:right="20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načine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rješavanja starih problema. O</w:t>
            </w:r>
            <w:r>
              <w:rPr>
                <w:rFonts w:ascii="Times New Roman" w:hAnsi="Times New Roman" w:eastAsia="Times New Roman" w:cs="Times New Roman"/>
                <w:sz w:val="20"/>
                <w:lang w:eastAsia="en-US"/>
              </w:rPr>
              <w:t xml:space="preserve">tkriti posebne sklonosti prema </w:t>
            </w:r>
            <w:r>
              <w:rPr>
                <w:rFonts w:ascii="Times New Roman" w:hAnsi="Times New Roman" w:eastAsia="Times New Roman" w:cs="Times New Roman"/>
                <w:spacing w:val="-2"/>
                <w:sz w:val="20"/>
                <w:lang w:eastAsia="en-US"/>
              </w:rPr>
              <w:t xml:space="preserve">određenim</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vještinama</w:t>
            </w:r>
            <w:r>
              <w:rPr>
                <w:rFonts w:ascii="Times New Roman" w:hAnsi="Times New Roman" w:eastAsia="Times New Roman" w:cs="Times New Roman"/>
                <w:spacing w:val="-2"/>
                <w:sz w:val="20"/>
                <w:lang w:eastAsia="en-US"/>
              </w:rPr>
              <w:t xml:space="preserve">.</w:t>
            </w:r>
          </w:p>
        </w:tc>
        <w:tc>
          <w:tcPr>
            <w:tcW w:type="dxa" w:w="974"/>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w:t>
            </w:r>
            <w:r>
              <w:rPr>
                <w:rFonts w:ascii="Times New Roman" w:hAnsi="Times New Roman" w:eastAsia="Times New Roman" w:cs="Times New Roman"/>
                <w:spacing w:val="-2"/>
                <w:sz w:val="20"/>
                <w:lang w:eastAsia="en-US"/>
              </w:rPr>
              <w:t xml:space="preserve">ljice,</w:t>
            </w:r>
          </w:p>
          <w:p>
            <w:pPr>
              <w:spacing/>
              <w:ind w:right="20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stručna služba škole</w:t>
            </w:r>
            <w:r>
              <w:rPr>
                <w:rFonts w:ascii="Times New Roman" w:hAnsi="Times New Roman" w:eastAsia="Times New Roman" w:cs="Times New Roman"/>
                <w:spacing w:val="-2"/>
                <w:sz w:val="20"/>
                <w:lang w:eastAsia="en-US"/>
              </w:rPr>
              <w:t xml:space="preserve">.</w:t>
            </w:r>
          </w:p>
        </w:tc>
        <w:tc>
          <w:tcPr>
            <w:tcW w:type="dxa" w:w="1372"/>
            <w:tcBorders/>
            <w:vAlign w:val="center"/>
          </w:tcPr>
          <w:p>
            <w:pPr>
              <w:spacing/>
              <w:ind w:right="341"/>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Diskusije, pedagoške radionice,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istraživanje, prezentiranje, analiziranje</w:t>
            </w:r>
            <w:r>
              <w:rPr>
                <w:rFonts w:ascii="Times New Roman" w:hAnsi="Times New Roman" w:eastAsia="Times New Roman" w:cs="Times New Roman"/>
                <w:spacing w:val="-2"/>
                <w:sz w:val="20"/>
                <w:lang w:eastAsia="en-US"/>
              </w:rPr>
              <w:t xml:space="preserve">.</w:t>
            </w:r>
          </w:p>
        </w:tc>
        <w:tc>
          <w:tcPr>
            <w:tcW w:type="dxa" w:w="1370"/>
            <w:tcBorders/>
            <w:vAlign w:val="center"/>
          </w:tcPr>
          <w:p>
            <w:pPr>
              <w:spacing/>
              <w:ind w:right="4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nastavne godine</w:t>
            </w:r>
          </w:p>
        </w:tc>
      </w:tr>
      <w:tr>
        <w:trPr>
          <w:trHeight w:val="1839" w:hRule="atLeast"/>
          <w:jc w:val="center"/>
        </w:trPr>
        <w:tc>
          <w:tcPr>
            <w:tcW w:type="dxa" w:w="703"/>
            <w:vMerge w:val="continue"/>
            <w:tcBorders/>
            <w:shd w:fill="FFF2CC" w:color="auto" w:val="clear"/>
            <w:textDirection w:val="btLr"/>
            <w:vAlign w:val="center"/>
          </w:tcPr>
          <w:p>
            <w:pPr>
              <w:spacing/>
              <w:rPr>
                <w:rFonts w:ascii="Times New Roman" w:hAnsi="Times New Roman" w:eastAsia="Times New Roman" w:cs="Times New Roman"/>
                <w:sz w:val="2"/>
                <w:szCs w:val="2"/>
                <w:lang w:eastAsia="en-US"/>
              </w:rPr>
            </w:pPr>
          </w:p>
        </w:tc>
        <w:tc>
          <w:tcPr>
            <w:tcW w:type="dxa" w:w="1377"/>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Kreativno</w:t>
            </w:r>
          </w:p>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izražavanje</w:t>
            </w:r>
          </w:p>
        </w:tc>
        <w:tc>
          <w:tcPr>
            <w:tcW w:type="dxa" w:w="1483"/>
            <w:tcBorders/>
            <w:vAlign w:val="center"/>
          </w:tcPr>
          <w:p>
            <w:pPr>
              <w:spacing/>
              <w:ind w:right="14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Obilježavanje </w:t>
            </w:r>
            <w:r>
              <w:rPr>
                <w:rFonts w:ascii="Times New Roman" w:hAnsi="Times New Roman" w:eastAsia="Times New Roman" w:cs="Times New Roman"/>
                <w:sz w:val="20"/>
                <w:lang w:eastAsia="en-US"/>
              </w:rPr>
              <w:t xml:space="preserve">blagdana u Domu.</w:t>
            </w:r>
          </w:p>
          <w:p>
            <w:pPr>
              <w:spacing/>
              <w:ind w:right="14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sobni stil</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ponašanja.</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S</w:t>
            </w:r>
            <w:r>
              <w:rPr>
                <w:rFonts w:ascii="Times New Roman" w:hAnsi="Times New Roman" w:eastAsia="Times New Roman" w:cs="Times New Roman"/>
                <w:spacing w:val="-2"/>
                <w:sz w:val="20"/>
                <w:lang w:eastAsia="en-US"/>
              </w:rPr>
              <w:t xml:space="preserve">tilovi</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w:t>
            </w:r>
            <w:r>
              <w:rPr>
                <w:rFonts w:ascii="Times New Roman" w:hAnsi="Times New Roman" w:eastAsia="Times New Roman" w:cs="Times New Roman"/>
                <w:spacing w:val="-2"/>
                <w:sz w:val="20"/>
                <w:lang w:eastAsia="en-US"/>
              </w:rPr>
              <w:t xml:space="preserve">blačenja</w:t>
            </w:r>
            <w:r>
              <w:rPr>
                <w:rFonts w:ascii="Times New Roman" w:hAnsi="Times New Roman" w:eastAsia="Times New Roman" w:cs="Times New Roman"/>
                <w:spacing w:val="-2"/>
                <w:sz w:val="20"/>
                <w:lang w:eastAsia="en-US"/>
              </w:rPr>
              <w:t xml:space="preserve">.</w:t>
            </w:r>
          </w:p>
        </w:tc>
        <w:tc>
          <w:tcPr>
            <w:tcW w:type="dxa" w:w="177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Izložiti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obilježja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važnost</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obilježavanja </w:t>
            </w:r>
            <w:r>
              <w:rPr>
                <w:rFonts w:ascii="Times New Roman" w:hAnsi="Times New Roman" w:eastAsia="Times New Roman" w:cs="Times New Roman"/>
                <w:sz w:val="20"/>
                <w:lang w:eastAsia="en-US"/>
              </w:rPr>
              <w:t xml:space="preserve">blagdana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Dom</w:t>
            </w:r>
            <w:r>
              <w:rPr>
                <w:rFonts w:ascii="Times New Roman" w:hAnsi="Times New Roman" w:eastAsia="Times New Roman" w:cs="Times New Roman"/>
                <w:sz w:val="20"/>
                <w:lang w:eastAsia="en-US"/>
              </w:rPr>
              <w:t xml:space="preserve">u. P</w:t>
            </w:r>
            <w:r>
              <w:rPr>
                <w:rFonts w:ascii="Times New Roman" w:hAnsi="Times New Roman" w:eastAsia="Times New Roman" w:cs="Times New Roman"/>
                <w:sz w:val="20"/>
                <w:lang w:eastAsia="en-US"/>
              </w:rPr>
              <w:t xml:space="preserve">reispitati svoje </w:t>
            </w:r>
            <w:r>
              <w:rPr>
                <w:rFonts w:ascii="Times New Roman" w:hAnsi="Times New Roman" w:eastAsia="Times New Roman" w:cs="Times New Roman"/>
                <w:spacing w:val="-2"/>
                <w:sz w:val="20"/>
                <w:lang w:eastAsia="en-US"/>
              </w:rPr>
              <w:t xml:space="preserve">ponašanje.</w:t>
            </w:r>
          </w:p>
          <w:p>
            <w:pPr>
              <w:spacing/>
              <w:ind w:right="28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K</w:t>
            </w:r>
            <w:r>
              <w:rPr>
                <w:rFonts w:ascii="Times New Roman" w:hAnsi="Times New Roman" w:eastAsia="Times New Roman" w:cs="Times New Roman"/>
                <w:sz w:val="20"/>
                <w:lang w:eastAsia="en-US"/>
              </w:rPr>
              <w:t xml:space="preserve">omentirati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svoj </w:t>
            </w:r>
            <w:r>
              <w:rPr>
                <w:rFonts w:ascii="Times New Roman" w:hAnsi="Times New Roman" w:eastAsia="Times New Roman" w:cs="Times New Roman"/>
                <w:spacing w:val="-4"/>
                <w:sz w:val="20"/>
                <w:lang w:eastAsia="en-US"/>
              </w:rPr>
              <w:t xml:space="preserve">stil</w:t>
            </w:r>
            <w:r>
              <w:rPr>
                <w:rFonts w:ascii="Times New Roman" w:hAnsi="Times New Roman" w:eastAsia="Times New Roman" w:cs="Times New Roman"/>
                <w:spacing w:val="-4"/>
                <w:sz w:val="20"/>
                <w:lang w:eastAsia="en-US"/>
              </w:rPr>
              <w:t xml:space="preserve">.</w:t>
            </w:r>
          </w:p>
        </w:tc>
        <w:tc>
          <w:tcPr>
            <w:tcW w:type="dxa" w:w="974"/>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w:t>
            </w:r>
            <w:r>
              <w:rPr>
                <w:rFonts w:ascii="Times New Roman" w:hAnsi="Times New Roman" w:eastAsia="Times New Roman" w:cs="Times New Roman"/>
                <w:spacing w:val="-2"/>
                <w:sz w:val="20"/>
                <w:lang w:eastAsia="en-US"/>
              </w:rPr>
              <w:t xml:space="preserve">ljice</w:t>
            </w:r>
          </w:p>
        </w:tc>
        <w:tc>
          <w:tcPr>
            <w:tcW w:type="dxa" w:w="1372"/>
            <w:tcBorders/>
            <w:vAlign w:val="center"/>
          </w:tcPr>
          <w:p>
            <w:pPr>
              <w:spacing/>
              <w:rPr>
                <w:rFonts w:ascii="Times New Roman" w:hAnsi="Times New Roman" w:eastAsia="Times New Roman" w:cs="Times New Roman"/>
                <w:sz w:val="18"/>
                <w:lang w:eastAsia="en-US"/>
              </w:rPr>
            </w:pPr>
          </w:p>
        </w:tc>
        <w:tc>
          <w:tcPr>
            <w:tcW w:type="dxa" w:w="1370"/>
            <w:tcBorders/>
            <w:vAlign w:val="center"/>
          </w:tcPr>
          <w:p>
            <w:pPr>
              <w:spacing/>
              <w:ind w:right="4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nastavne godine</w:t>
            </w:r>
          </w:p>
        </w:tc>
      </w:tr>
      <w:tr>
        <w:trPr>
          <w:trHeight w:val="2569" w:hRule="atLeast"/>
          <w:jc w:val="center"/>
        </w:trPr>
        <w:tc>
          <w:tcPr>
            <w:tcW w:type="dxa" w:w="703"/>
            <w:vMerge w:val="continue"/>
            <w:tcBorders/>
            <w:shd w:fill="FFF2CC" w:color="auto" w:val="clear"/>
            <w:textDirection w:val="btLr"/>
            <w:vAlign w:val="center"/>
          </w:tcPr>
          <w:p>
            <w:pPr>
              <w:spacing/>
              <w:rPr>
                <w:rFonts w:ascii="Times New Roman" w:hAnsi="Times New Roman" w:eastAsia="Times New Roman" w:cs="Times New Roman"/>
                <w:sz w:val="2"/>
                <w:szCs w:val="2"/>
                <w:lang w:eastAsia="en-US"/>
              </w:rPr>
            </w:pPr>
          </w:p>
        </w:tc>
        <w:tc>
          <w:tcPr>
            <w:tcW w:type="dxa" w:w="1377"/>
            <w:tcBorders/>
            <w:vAlign w:val="center"/>
          </w:tcPr>
          <w:p>
            <w:pPr>
              <w:spacing/>
              <w:ind w:right="433"/>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Kulturni identitet</w:t>
            </w:r>
          </w:p>
        </w:tc>
        <w:tc>
          <w:tcPr>
            <w:tcW w:type="dxa" w:w="1483"/>
            <w:tcBorders/>
            <w:vAlign w:val="center"/>
          </w:tcPr>
          <w:p>
            <w:pPr>
              <w:spacing/>
              <w:ind w:right="533"/>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Kulturne ustanove. K</w:t>
            </w:r>
            <w:r>
              <w:rPr>
                <w:rFonts w:ascii="Times New Roman" w:hAnsi="Times New Roman" w:eastAsia="Times New Roman" w:cs="Times New Roman"/>
                <w:spacing w:val="-2"/>
                <w:sz w:val="20"/>
                <w:lang w:eastAsia="en-US"/>
              </w:rPr>
              <w:t xml:space="preserve">ulturna</w:t>
            </w:r>
          </w:p>
          <w:p>
            <w:pPr>
              <w:spacing/>
              <w:ind w:right="319"/>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baština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mog </w:t>
            </w:r>
            <w:r>
              <w:rPr>
                <w:rFonts w:ascii="Times New Roman" w:hAnsi="Times New Roman" w:eastAsia="Times New Roman" w:cs="Times New Roman"/>
                <w:spacing w:val="-2"/>
                <w:sz w:val="20"/>
                <w:lang w:eastAsia="en-US"/>
              </w:rPr>
              <w:t xml:space="preserve">zavičaja.</w:t>
            </w:r>
          </w:p>
          <w:p>
            <w:pPr>
              <w:spacing/>
              <w:ind w:right="164"/>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G</w:t>
            </w:r>
            <w:r>
              <w:rPr>
                <w:rFonts w:ascii="Times New Roman" w:hAnsi="Times New Roman" w:eastAsia="Times New Roman" w:cs="Times New Roman"/>
                <w:sz w:val="20"/>
                <w:lang w:eastAsia="en-US"/>
              </w:rPr>
              <w:t xml:space="preserve">lobalizacija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pripadnost</w:t>
            </w:r>
            <w:r>
              <w:rPr>
                <w:rFonts w:ascii="Times New Roman" w:hAnsi="Times New Roman" w:eastAsia="Times New Roman" w:cs="Times New Roman"/>
                <w:spacing w:val="-2"/>
                <w:sz w:val="20"/>
                <w:lang w:eastAsia="en-US"/>
              </w:rPr>
              <w:t xml:space="preserve"> europskoj kulturnoj tradiciji.</w:t>
            </w:r>
          </w:p>
          <w:p>
            <w:pPr>
              <w:spacing/>
              <w:ind w:right="1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B</w:t>
            </w:r>
            <w:r>
              <w:rPr>
                <w:rFonts w:ascii="Times New Roman" w:hAnsi="Times New Roman" w:eastAsia="Times New Roman" w:cs="Times New Roman"/>
                <w:spacing w:val="-2"/>
                <w:sz w:val="20"/>
                <w:lang w:eastAsia="en-US"/>
              </w:rPr>
              <w:t xml:space="preserve">onton</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onašanja</w:t>
            </w:r>
            <w:r>
              <w:rPr>
                <w:rFonts w:ascii="Times New Roman" w:hAnsi="Times New Roman" w:eastAsia="Times New Roman" w:cs="Times New Roman"/>
                <w:spacing w:val="-2"/>
                <w:sz w:val="20"/>
                <w:lang w:eastAsia="en-US"/>
              </w:rPr>
              <w:t xml:space="preserve">.</w:t>
            </w:r>
          </w:p>
        </w:tc>
        <w:tc>
          <w:tcPr>
            <w:tcW w:type="dxa" w:w="177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Identificirati</w:t>
            </w:r>
          </w:p>
          <w:p>
            <w:pPr>
              <w:spacing/>
              <w:ind w:right="49"/>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važnost i mjesto kulturnih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ustanova.</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reporučiti </w:t>
            </w:r>
            <w:r>
              <w:rPr>
                <w:rFonts w:ascii="Times New Roman" w:hAnsi="Times New Roman" w:eastAsia="Times New Roman" w:cs="Times New Roman"/>
                <w:sz w:val="20"/>
                <w:lang w:eastAsia="en-US"/>
              </w:rPr>
              <w:t xml:space="preserve">vrijednost</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kulturne baštine zavičaja.</w:t>
            </w:r>
          </w:p>
          <w:p>
            <w:pPr>
              <w:spacing/>
              <w:ind w:right="49"/>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pacing w:val="-2"/>
                <w:sz w:val="20"/>
                <w:lang w:eastAsia="en-US"/>
              </w:rPr>
              <w:t xml:space="preserve">rocijeniti vrijednost kulturnog</w:t>
            </w:r>
            <w:r>
              <w:rPr>
                <w:rFonts w:ascii="Times New Roman" w:hAnsi="Times New Roman" w:eastAsia="Times New Roman" w:cs="Times New Roman"/>
                <w:spacing w:val="40"/>
                <w:sz w:val="20"/>
                <w:lang w:eastAsia="en-US"/>
              </w:rPr>
              <w:t xml:space="preserve"> </w:t>
            </w:r>
            <w:r>
              <w:rPr>
                <w:rFonts w:ascii="Times New Roman" w:hAnsi="Times New Roman" w:eastAsia="Times New Roman" w:cs="Times New Roman"/>
                <w:spacing w:val="-2"/>
                <w:sz w:val="20"/>
                <w:lang w:eastAsia="en-US"/>
              </w:rPr>
              <w:t xml:space="preserve">identiteta.</w:t>
            </w:r>
          </w:p>
        </w:tc>
        <w:tc>
          <w:tcPr>
            <w:tcW w:type="dxa" w:w="974"/>
            <w:tcBorders/>
            <w:vAlign w:val="center"/>
          </w:tcPr>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w:t>
            </w:r>
            <w:r>
              <w:rPr>
                <w:rFonts w:ascii="Times New Roman" w:hAnsi="Times New Roman" w:eastAsia="Times New Roman" w:cs="Times New Roman"/>
                <w:spacing w:val="-2"/>
                <w:sz w:val="20"/>
                <w:lang w:eastAsia="en-US"/>
              </w:rPr>
              <w:t xml:space="preserve">ljice</w:t>
            </w:r>
          </w:p>
        </w:tc>
        <w:tc>
          <w:tcPr>
            <w:tcW w:type="dxa" w:w="1372"/>
            <w:tcBorders/>
            <w:vAlign w:val="center"/>
          </w:tcPr>
          <w:p>
            <w:pPr>
              <w:spacing/>
              <w:ind w:right="10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Posjete, prezentacije, diskusije, </w:t>
            </w:r>
            <w:r>
              <w:rPr>
                <w:rFonts w:ascii="Times New Roman" w:hAnsi="Times New Roman" w:eastAsia="Times New Roman" w:cs="Times New Roman"/>
                <w:sz w:val="20"/>
                <w:lang w:eastAsia="en-US"/>
              </w:rPr>
              <w:t xml:space="preserve">izrada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panoa,</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razgovori</w:t>
            </w:r>
            <w:r>
              <w:rPr>
                <w:rFonts w:ascii="Times New Roman" w:hAnsi="Times New Roman" w:eastAsia="Times New Roman" w:cs="Times New Roman"/>
                <w:spacing w:val="-2"/>
                <w:sz w:val="20"/>
                <w:lang w:eastAsia="en-US"/>
              </w:rPr>
              <w:t xml:space="preserve">.</w:t>
            </w:r>
          </w:p>
        </w:tc>
        <w:tc>
          <w:tcPr>
            <w:tcW w:type="dxa" w:w="1370"/>
            <w:tcBorders/>
            <w:vAlign w:val="center"/>
          </w:tcPr>
          <w:p>
            <w:pPr>
              <w:spacing/>
              <w:ind w:right="4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Tijekom nastavne godine</w:t>
            </w:r>
          </w:p>
        </w:tc>
      </w:tr>
    </w:tbl>
    <w:p>
      <w:pPr>
        <w:widowControl w:val="false"/>
        <w:autoSpaceDE w:val="false"/>
        <w:autoSpaceDN w:val="false"/>
        <w:spacing w:after="0" w:line="240" w:lineRule="auto"/>
        <w:jc w:val="both"/>
        <w:rPr>
          <w:rFonts w:ascii="Times New Roman" w:hAnsi="Times New Roman" w:eastAsia="Times New Roman" w:cs="Times New Roman"/>
          <w:sz w:val="20"/>
        </w:rPr>
        <w:sectPr>
          <w:type w:val="continuous"/>
          <w:pgSz w:w="11910" w:h="16840"/>
          <w:pgMar w:top="1100" w:right="500" w:bottom="760" w:left="860" w:header="0" w:footer="580" w:gutter="0"/>
          <w:pgBorders/>
          <w:pgNumType w:fmt="decimal"/>
          <w:cols w:num="1" w:equalWidth="1" w:space="720"/>
        </w:sectPr>
      </w:pPr>
    </w:p>
    <w:p>
      <w:pPr>
        <w:pStyle w:val="Naslov2"/>
        <w:spacing/>
        <w:rPr/>
      </w:pPr>
      <w:bookmarkStart w:id="172" w:name="_Toc242149978"/>
      <w:r>
        <w:rPr/>
        <w:t xml:space="preserve">11.8. </w:t>
      </w:r>
      <w:r>
        <w:rPr/>
        <w:t xml:space="preserve">Plan rada odgajateljica</w:t>
      </w:r>
      <w:bookmarkEnd w:id="172"/>
      <w:r>
        <w:rPr/>
        <w:t xml:space="preserve"> </w:t>
      </w:r>
    </w:p>
    <w:p>
      <w:pPr>
        <w:widowControl w:val="false"/>
        <w:tabs>
          <w:tab w:val="left" w:pos="851"/>
        </w:tabs>
        <w:autoSpaceDE w:val="false"/>
        <w:autoSpaceDN w:val="false"/>
        <w:spacing w:before="73" w:after="16" w:line="240" w:lineRule="auto"/>
        <w:ind w:left="709" w:right="911"/>
        <w:rPr>
          <w:rFonts w:ascii="Times New Roman" w:hAnsi="Times New Roman" w:eastAsia="Times New Roman" w:cs="Times New Roman"/>
          <w:b/>
          <w:sz w:val="24"/>
        </w:rPr>
      </w:pPr>
      <w:r>
        <w:rPr>
          <w:rFonts w:ascii="Times New Roman" w:hAnsi="Times New Roman" w:eastAsia="Times New Roman" w:cs="Times New Roman"/>
          <w:b/>
          <w:sz w:val="24"/>
        </w:rPr>
        <w:t xml:space="preserve">Mjesec: Rujan</w:t>
      </w: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06"/>
        <w:gridCol w:w="1449"/>
        <w:gridCol w:w="2193"/>
        <w:gridCol w:w="1351"/>
        <w:gridCol w:w="1295"/>
        <w:gridCol w:w="1580"/>
      </w:tblGrid>
      <w:tr>
        <w:trPr>
          <w:trHeight w:val="413" w:hRule="atLeast"/>
          <w:jc w:val="center"/>
        </w:trPr>
        <w:tc>
          <w:tcPr>
            <w:tcW w:type="dxa" w:w="1278"/>
            <w:tcBorders/>
            <w:shd w:fill="FFF1CC" w:color="auto" w:val="clear"/>
            <w:vAlign w:val="center"/>
          </w:tcPr>
          <w:p>
            <w:pPr>
              <w:spacing/>
              <w:ind w:right="64"/>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PODRUČJE </w:t>
            </w:r>
            <w:r>
              <w:rPr>
                <w:rFonts w:ascii="Times New Roman" w:hAnsi="Times New Roman" w:eastAsia="Times New Roman" w:cs="Times New Roman"/>
                <w:b/>
                <w:spacing w:val="-4"/>
                <w:sz w:val="18"/>
                <w:lang w:eastAsia="en-US"/>
              </w:rPr>
              <w:t xml:space="preserve">RADA</w:t>
            </w:r>
          </w:p>
        </w:tc>
        <w:tc>
          <w:tcPr>
            <w:tcW w:type="dxa" w:w="1419"/>
            <w:tcBorders/>
            <w:shd w:fill="FFF1CC" w:color="auto" w:val="clear"/>
            <w:vAlign w:val="center"/>
          </w:tcPr>
          <w:p>
            <w:pPr>
              <w:spacing/>
              <w:ind w:right="287"/>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CILJ/ ZADAĆE</w:t>
            </w:r>
          </w:p>
        </w:tc>
        <w:tc>
          <w:tcPr>
            <w:tcW w:type="dxa" w:w="2146"/>
            <w:tcBorders/>
            <w:shd w:fill="FFF1CC" w:color="auto" w:val="clear"/>
            <w:vAlign w:val="center"/>
          </w:tcPr>
          <w:p>
            <w:pPr>
              <w:spacing/>
              <w:ind w:right="333"/>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AKTIVNOST/ </w:t>
            </w:r>
            <w:r>
              <w:rPr>
                <w:rFonts w:ascii="Times New Roman" w:hAnsi="Times New Roman" w:eastAsia="Times New Roman" w:cs="Times New Roman"/>
                <w:b/>
                <w:sz w:val="18"/>
                <w:lang w:eastAsia="en-US"/>
              </w:rPr>
              <w:t xml:space="preserve">SADRŽAJ</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RADA</w:t>
            </w:r>
          </w:p>
        </w:tc>
        <w:tc>
          <w:tcPr>
            <w:tcW w:type="dxa" w:w="1323"/>
            <w:tcBorders/>
            <w:shd w:fill="FFF1CC" w:color="auto" w:val="clear"/>
            <w:vAlign w:val="center"/>
          </w:tcPr>
          <w:p>
            <w:pPr>
              <w:spacing/>
              <w:ind w:right="221"/>
              <w:rPr>
                <w:rFonts w:ascii="Times New Roman" w:hAnsi="Times New Roman" w:eastAsia="Times New Roman" w:cs="Times New Roman"/>
                <w:b/>
                <w:sz w:val="18"/>
                <w:lang w:eastAsia="en-US"/>
              </w:rPr>
            </w:pPr>
            <w:r>
              <w:rPr>
                <w:rFonts w:ascii="Times New Roman" w:hAnsi="Times New Roman" w:eastAsia="Times New Roman" w:cs="Times New Roman"/>
                <w:b/>
                <w:sz w:val="18"/>
                <w:lang w:eastAsia="en-US"/>
              </w:rPr>
              <w:t xml:space="preserve">OBLICI</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I </w:t>
            </w:r>
            <w:r>
              <w:rPr>
                <w:rFonts w:ascii="Times New Roman" w:hAnsi="Times New Roman" w:eastAsia="Times New Roman" w:cs="Times New Roman"/>
                <w:b/>
                <w:spacing w:val="-2"/>
                <w:sz w:val="18"/>
                <w:lang w:eastAsia="en-US"/>
              </w:rPr>
              <w:t xml:space="preserve">METODE</w:t>
            </w:r>
          </w:p>
        </w:tc>
        <w:tc>
          <w:tcPr>
            <w:tcW w:type="dxa" w:w="1267"/>
            <w:tcBorders/>
            <w:shd w:fill="FFF1CC" w:color="auto" w:val="clear"/>
            <w:vAlign w:val="center"/>
          </w:tcPr>
          <w:p>
            <w:pPr>
              <w:spacing w:before="105"/>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NOSITELJI</w:t>
            </w:r>
          </w:p>
        </w:tc>
        <w:tc>
          <w:tcPr>
            <w:tcW w:type="dxa" w:w="1547"/>
            <w:tcBorders/>
            <w:shd w:fill="FFF1CC" w:color="auto" w:val="clear"/>
            <w:vAlign w:val="center"/>
          </w:tcPr>
          <w:p>
            <w:pPr>
              <w:spacing w:before="105"/>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ISHODI</w:t>
            </w:r>
          </w:p>
        </w:tc>
      </w:tr>
      <w:tr>
        <w:trPr>
          <w:trHeight w:val="2808" w:hRule="atLeast"/>
          <w:jc w:val="center"/>
        </w:trPr>
        <w:tc>
          <w:tcPr>
            <w:tcW w:type="dxa" w:w="1278"/>
            <w:tcBorders/>
            <w:vAlign w:val="center"/>
          </w:tcPr>
          <w:p>
            <w:pPr>
              <w:spacing w:before="2"/>
              <w:ind w:right="64"/>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Čuvanje i </w:t>
            </w:r>
            <w:r>
              <w:rPr>
                <w:rFonts w:ascii="Times New Roman" w:hAnsi="Times New Roman" w:eastAsia="Times New Roman" w:cs="Times New Roman"/>
                <w:b/>
                <w:spacing w:val="-2"/>
                <w:sz w:val="20"/>
                <w:lang w:eastAsia="en-US"/>
              </w:rPr>
              <w:t xml:space="preserve">unapređe</w:t>
            </w:r>
            <w:r>
              <w:rPr>
                <w:rFonts w:ascii="Times New Roman" w:hAnsi="Times New Roman" w:eastAsia="Times New Roman" w:cs="Times New Roman"/>
                <w:b/>
                <w:spacing w:val="-2"/>
                <w:sz w:val="20"/>
                <w:lang w:eastAsia="en-US"/>
              </w:rPr>
              <w:softHyphen/>
              <w:t xml:space="preserve"/>
            </w:r>
            <w:r>
              <w:rPr>
                <w:rFonts w:ascii="Times New Roman" w:hAnsi="Times New Roman" w:eastAsia="Times New Roman" w:cs="Times New Roman"/>
                <w:b/>
                <w:sz w:val="20"/>
                <w:lang w:eastAsia="en-US"/>
              </w:rPr>
              <w:t xml:space="preserve">nje zdravlja</w:t>
            </w:r>
          </w:p>
        </w:tc>
        <w:tc>
          <w:tcPr>
            <w:tcW w:type="dxa" w:w="1419"/>
            <w:tcBorders/>
            <w:vAlign w:val="center"/>
          </w:tcPr>
          <w:p>
            <w:pPr>
              <w:spacing/>
              <w:ind w:right="130"/>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Razvijanje osobnih </w:t>
            </w:r>
            <w:r>
              <w:rPr>
                <w:rFonts w:ascii="Times New Roman" w:hAnsi="Times New Roman" w:eastAsia="Times New Roman" w:cs="Times New Roman"/>
                <w:spacing w:val="-2"/>
                <w:sz w:val="20"/>
                <w:lang w:eastAsia="en-US"/>
              </w:rPr>
              <w:t xml:space="preserve">zdravstveno-higijenskih navika.</w:t>
            </w:r>
          </w:p>
          <w:p>
            <w:pPr>
              <w:spacing/>
              <w:ind w:right="13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spostavljanje </w:t>
            </w:r>
            <w:r>
              <w:rPr>
                <w:rFonts w:ascii="Times New Roman" w:hAnsi="Times New Roman" w:eastAsia="Times New Roman" w:cs="Times New Roman"/>
                <w:sz w:val="20"/>
                <w:lang w:eastAsia="en-US"/>
              </w:rPr>
              <w:t xml:space="preserve">i održavanje </w:t>
            </w:r>
            <w:r>
              <w:rPr>
                <w:rFonts w:ascii="Times New Roman" w:hAnsi="Times New Roman" w:eastAsia="Times New Roman" w:cs="Times New Roman"/>
                <w:spacing w:val="-2"/>
                <w:sz w:val="20"/>
                <w:lang w:eastAsia="en-US"/>
              </w:rPr>
              <w:t xml:space="preserve">higijene prostora</w:t>
            </w:r>
            <w:r>
              <w:rPr>
                <w:rFonts w:ascii="Times New Roman" w:hAnsi="Times New Roman" w:eastAsia="Times New Roman" w:cs="Times New Roman"/>
                <w:spacing w:val="-2"/>
                <w:sz w:val="20"/>
                <w:lang w:eastAsia="en-US"/>
              </w:rPr>
              <w:t xml:space="preserve">.</w:t>
            </w:r>
          </w:p>
        </w:tc>
        <w:tc>
          <w:tcPr>
            <w:tcW w:type="dxa" w:w="2146"/>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azgovor</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učenicima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roditeljima</w:t>
            </w:r>
            <w:r>
              <w:rPr>
                <w:rFonts w:ascii="Times New Roman" w:hAnsi="Times New Roman" w:eastAsia="Times New Roman" w:cs="Times New Roman"/>
                <w:spacing w:val="-2"/>
                <w:sz w:val="20"/>
                <w:lang w:eastAsia="en-US"/>
              </w:rPr>
              <w:t xml:space="preserve">.</w:t>
            </w:r>
          </w:p>
          <w:p>
            <w:pPr>
              <w:spacing/>
              <w:ind w:right="37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poznavanje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psiho</w:t>
            </w:r>
            <w:r>
              <w:rPr>
                <w:rFonts w:ascii="Times New Roman" w:hAnsi="Times New Roman" w:eastAsia="Times New Roman" w:cs="Times New Roman"/>
                <w:sz w:val="20"/>
                <w:lang w:eastAsia="en-US"/>
              </w:rPr>
              <w:softHyphen/>
              <w:t xml:space="preserve"/>
            </w:r>
            <w:r>
              <w:rPr>
                <w:rFonts w:ascii="Times New Roman" w:hAnsi="Times New Roman" w:eastAsia="Times New Roman" w:cs="Times New Roman"/>
                <w:sz w:val="20"/>
                <w:lang w:eastAsia="en-US"/>
              </w:rPr>
              <w:t xml:space="preserve">fizičkog zdravlja</w:t>
            </w:r>
            <w:r>
              <w:rPr>
                <w:rFonts w:ascii="Times New Roman" w:hAnsi="Times New Roman" w:eastAsia="Times New Roman" w:cs="Times New Roman"/>
                <w:sz w:val="20"/>
                <w:lang w:eastAsia="en-US"/>
              </w:rPr>
              <w:t xml:space="preserve"> u</w:t>
            </w:r>
            <w:r>
              <w:rPr>
                <w:rFonts w:ascii="Times New Roman" w:hAnsi="Times New Roman" w:eastAsia="Times New Roman" w:cs="Times New Roman"/>
                <w:spacing w:val="-2"/>
                <w:sz w:val="20"/>
                <w:lang w:eastAsia="en-US"/>
              </w:rPr>
              <w:t xml:space="preserve">čenika</w:t>
            </w:r>
            <w:r>
              <w:rPr>
                <w:rFonts w:ascii="Times New Roman" w:hAnsi="Times New Roman" w:eastAsia="Times New Roman" w:cs="Times New Roman"/>
                <w:spacing w:val="-2"/>
                <w:sz w:val="20"/>
                <w:lang w:eastAsia="en-US"/>
              </w:rPr>
              <w:t xml:space="preserve">.</w:t>
            </w:r>
          </w:p>
          <w:p>
            <w:pPr>
              <w:spacing/>
              <w:ind w:right="83"/>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azvijanje</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njegovanje </w:t>
            </w:r>
            <w:r>
              <w:rPr>
                <w:rFonts w:ascii="Times New Roman" w:hAnsi="Times New Roman" w:eastAsia="Times New Roman" w:cs="Times New Roman"/>
                <w:spacing w:val="-2"/>
                <w:sz w:val="20"/>
                <w:lang w:eastAsia="en-US"/>
              </w:rPr>
              <w:t xml:space="preserve">zdravstveno-higijenskih navika</w:t>
            </w:r>
            <w:r>
              <w:rPr>
                <w:rFonts w:ascii="Times New Roman" w:hAnsi="Times New Roman" w:eastAsia="Times New Roman" w:cs="Times New Roman"/>
                <w:spacing w:val="-2"/>
                <w:sz w:val="20"/>
                <w:lang w:eastAsia="en-US"/>
              </w:rPr>
              <w:t xml:space="preserve">.</w:t>
            </w:r>
          </w:p>
          <w:p>
            <w:pPr>
              <w:spacing/>
              <w:ind w:right="28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državanje osobne higijene i higijene prostora</w:t>
            </w:r>
            <w:r>
              <w:rPr>
                <w:rFonts w:ascii="Times New Roman" w:hAnsi="Times New Roman" w:eastAsia="Times New Roman" w:cs="Times New Roman"/>
                <w:sz w:val="20"/>
                <w:lang w:eastAsia="en-US"/>
              </w:rPr>
              <w:t xml:space="preserve">.</w:t>
            </w:r>
            <w:r>
              <w:rPr>
                <w:rFonts w:ascii="Times New Roman" w:hAnsi="Times New Roman" w:eastAsia="Times New Roman" w:cs="Times New Roman"/>
                <w:sz w:val="20"/>
                <w:lang w:eastAsia="en-US"/>
              </w:rPr>
              <w:t xml:space="preserve"> </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zrada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plana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pacing w:val="-2"/>
                <w:sz w:val="20"/>
                <w:lang w:eastAsia="en-US"/>
              </w:rPr>
              <w:t xml:space="preserve">čišćenja</w:t>
            </w:r>
            <w:r>
              <w:rPr>
                <w:rFonts w:ascii="Times New Roman" w:hAnsi="Times New Roman" w:eastAsia="Times New Roman" w:cs="Times New Roman"/>
                <w:spacing w:val="-2"/>
                <w:sz w:val="20"/>
                <w:lang w:eastAsia="en-US"/>
              </w:rPr>
              <w:t xml:space="preserve">.</w:t>
            </w:r>
          </w:p>
        </w:tc>
        <w:tc>
          <w:tcPr>
            <w:tcW w:type="dxa" w:w="1323"/>
            <w:tcBorders/>
            <w:vAlign w:val="center"/>
          </w:tcPr>
          <w:p>
            <w:pPr>
              <w:spacing/>
              <w:ind w:right="11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Individualni razgovor, upućivanje, praćenj.</w:t>
            </w:r>
          </w:p>
        </w:tc>
        <w:tc>
          <w:tcPr>
            <w:tcW w:type="dxa" w:w="1267"/>
            <w:tcBorders/>
            <w:vAlign w:val="center"/>
          </w:tcPr>
          <w:p>
            <w:pPr>
              <w:spacing/>
              <w:ind w:right="10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w:t>
            </w:r>
            <w:r>
              <w:rPr>
                <w:rFonts w:ascii="Times New Roman" w:hAnsi="Times New Roman" w:eastAsia="Times New Roman" w:cs="Times New Roman"/>
                <w:sz w:val="20"/>
                <w:lang w:eastAsia="en-US"/>
              </w:rPr>
              <w:t xml:space="preserve">e i učenici</w:t>
            </w:r>
            <w:r>
              <w:rPr>
                <w:rFonts w:ascii="Times New Roman" w:hAnsi="Times New Roman" w:eastAsia="Times New Roman" w:cs="Times New Roman"/>
                <w:sz w:val="20"/>
                <w:lang w:eastAsia="en-US"/>
              </w:rPr>
              <w:t xml:space="preserve">.</w:t>
            </w:r>
          </w:p>
        </w:tc>
        <w:tc>
          <w:tcPr>
            <w:tcW w:type="dxa" w:w="1547"/>
            <w:tcBorders/>
            <w:vAlign w:val="center"/>
          </w:tcPr>
          <w:p>
            <w:pPr>
              <w:spacing/>
              <w:ind w:right="16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raćenja napretka </w:t>
            </w:r>
            <w:r>
              <w:rPr>
                <w:rFonts w:ascii="Times New Roman" w:hAnsi="Times New Roman" w:eastAsia="Times New Roman" w:cs="Times New Roman"/>
                <w:sz w:val="20"/>
                <w:lang w:eastAsia="en-US"/>
              </w:rPr>
              <w:t xml:space="preserve">učenika u </w:t>
            </w:r>
            <w:r>
              <w:rPr>
                <w:rFonts w:ascii="Times New Roman" w:hAnsi="Times New Roman" w:eastAsia="Times New Roman" w:cs="Times New Roman"/>
                <w:spacing w:val="-2"/>
                <w:sz w:val="20"/>
                <w:lang w:eastAsia="en-US"/>
              </w:rPr>
              <w:t xml:space="preserve">razvoju higijenskih navika</w:t>
            </w:r>
            <w:r>
              <w:rPr>
                <w:rFonts w:ascii="Times New Roman" w:hAnsi="Times New Roman" w:eastAsia="Times New Roman" w:cs="Times New Roman"/>
                <w:spacing w:val="-2"/>
                <w:sz w:val="20"/>
                <w:lang w:eastAsia="en-US"/>
              </w:rPr>
              <w:t xml:space="preserve">,</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vođenje </w:t>
            </w:r>
            <w:r>
              <w:rPr>
                <w:rFonts w:ascii="Times New Roman" w:hAnsi="Times New Roman" w:eastAsia="Times New Roman" w:cs="Times New Roman"/>
                <w:sz w:val="20"/>
                <w:lang w:eastAsia="en-US"/>
              </w:rPr>
              <w:t xml:space="preserve">evidencije o </w:t>
            </w:r>
            <w:r>
              <w:rPr>
                <w:rFonts w:ascii="Times New Roman" w:hAnsi="Times New Roman" w:eastAsia="Times New Roman" w:cs="Times New Roman"/>
                <w:spacing w:val="-2"/>
                <w:sz w:val="20"/>
                <w:lang w:eastAsia="en-US"/>
              </w:rPr>
              <w:t xml:space="preserve">ostvarivanju higijene prostora</w:t>
            </w:r>
            <w:r>
              <w:rPr>
                <w:rFonts w:ascii="Times New Roman" w:hAnsi="Times New Roman" w:eastAsia="Times New Roman" w:cs="Times New Roman"/>
                <w:sz w:val="20"/>
                <w:lang w:eastAsia="en-US"/>
              </w:rPr>
              <w:t xml:space="preserve">, </w:t>
            </w:r>
            <w:r>
              <w:rPr>
                <w:rFonts w:ascii="Times New Roman" w:hAnsi="Times New Roman" w:eastAsia="Times New Roman" w:cs="Times New Roman"/>
                <w:sz w:val="20"/>
                <w:lang w:eastAsia="en-US"/>
              </w:rPr>
              <w:t xml:space="preserve">izrada</w:t>
            </w:r>
            <w:r>
              <w:rPr>
                <w:rFonts w:ascii="Times New Roman" w:hAnsi="Times New Roman" w:eastAsia="Times New Roman" w:cs="Times New Roman"/>
                <w:spacing w:val="-1"/>
                <w:sz w:val="20"/>
                <w:lang w:eastAsia="en-US"/>
              </w:rPr>
              <w:t xml:space="preserve"> </w:t>
            </w:r>
            <w:r>
              <w:rPr>
                <w:rFonts w:ascii="Times New Roman" w:hAnsi="Times New Roman" w:eastAsia="Times New Roman" w:cs="Times New Roman"/>
                <w:sz w:val="20"/>
                <w:lang w:eastAsia="en-US"/>
              </w:rPr>
              <w:t xml:space="preserve">plana </w:t>
            </w:r>
            <w:r>
              <w:rPr>
                <w:rFonts w:ascii="Times New Roman" w:hAnsi="Times New Roman" w:eastAsia="Times New Roman" w:cs="Times New Roman"/>
                <w:spacing w:val="-2"/>
                <w:sz w:val="20"/>
                <w:lang w:eastAsia="en-US"/>
              </w:rPr>
              <w:t xml:space="preserve">čišćenja</w:t>
            </w:r>
            <w:r>
              <w:rPr>
                <w:rFonts w:ascii="Times New Roman" w:hAnsi="Times New Roman" w:eastAsia="Times New Roman" w:cs="Times New Roman"/>
                <w:spacing w:val="-2"/>
                <w:sz w:val="20"/>
                <w:lang w:eastAsia="en-US"/>
              </w:rPr>
              <w:t xml:space="preserve">.</w:t>
            </w:r>
          </w:p>
        </w:tc>
      </w:tr>
      <w:tr>
        <w:trPr>
          <w:trHeight w:val="3881" w:hRule="atLeast"/>
          <w:jc w:val="center"/>
        </w:trPr>
        <w:tc>
          <w:tcPr>
            <w:tcW w:type="dxa" w:w="1278"/>
            <w:tcBorders/>
            <w:vAlign w:val="center"/>
          </w:tcPr>
          <w:p>
            <w:pPr>
              <w:spacing/>
              <w:ind w:right="64"/>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Socio-emocionalni razvoj</w:t>
            </w:r>
          </w:p>
        </w:tc>
        <w:tc>
          <w:tcPr>
            <w:tcW w:type="dxa" w:w="1419"/>
            <w:tcBorders/>
            <w:vAlign w:val="center"/>
          </w:tcPr>
          <w:p>
            <w:pPr>
              <w:spacing/>
              <w:ind w:right="37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Integracija </w:t>
            </w:r>
            <w:r>
              <w:rPr>
                <w:rFonts w:ascii="Times New Roman" w:hAnsi="Times New Roman" w:eastAsia="Times New Roman" w:cs="Times New Roman"/>
                <w:sz w:val="20"/>
                <w:lang w:eastAsia="en-US"/>
              </w:rPr>
              <w:t xml:space="preserve">učenika u </w:t>
            </w:r>
            <w:r>
              <w:rPr>
                <w:rFonts w:ascii="Times New Roman" w:hAnsi="Times New Roman" w:eastAsia="Times New Roman" w:cs="Times New Roman"/>
                <w:spacing w:val="-4"/>
                <w:sz w:val="20"/>
                <w:lang w:eastAsia="en-US"/>
              </w:rPr>
              <w:t xml:space="preserve">novo </w:t>
            </w:r>
            <w:r>
              <w:rPr>
                <w:rFonts w:ascii="Times New Roman" w:hAnsi="Times New Roman" w:eastAsia="Times New Roman" w:cs="Times New Roman"/>
                <w:sz w:val="20"/>
                <w:lang w:eastAsia="en-US"/>
              </w:rPr>
              <w:t xml:space="preserve">okruženje</w:t>
            </w:r>
            <w:r>
              <w:rPr>
                <w:rFonts w:ascii="Times New Roman" w:hAnsi="Times New Roman" w:eastAsia="Times New Roman" w:cs="Times New Roman"/>
                <w:spacing w:val="-13"/>
                <w:sz w:val="20"/>
                <w:lang w:eastAsia="en-US"/>
              </w:rPr>
              <w:t xml:space="preserve">.</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omoć</w:t>
            </w:r>
          </w:p>
          <w:p>
            <w:pPr>
              <w:spacing/>
              <w:ind w:right="29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učenicima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 </w:t>
            </w:r>
            <w:r>
              <w:rPr>
                <w:rFonts w:ascii="Times New Roman" w:hAnsi="Times New Roman" w:eastAsia="Times New Roman" w:cs="Times New Roman"/>
                <w:spacing w:val="-2"/>
                <w:sz w:val="20"/>
                <w:lang w:eastAsia="en-US"/>
              </w:rPr>
              <w:t xml:space="preserve">razdoblju</w:t>
            </w:r>
            <w:r>
              <w:rPr>
                <w:rFonts w:ascii="Times New Roman" w:hAnsi="Times New Roman" w:eastAsia="Times New Roman" w:cs="Times New Roman"/>
                <w:spacing w:val="-2"/>
                <w:sz w:val="20"/>
                <w:lang w:eastAsia="en-US"/>
              </w:rPr>
              <w:t xml:space="preserve"> separacije</w:t>
            </w:r>
            <w:r>
              <w:rPr>
                <w:rFonts w:ascii="Times New Roman" w:hAnsi="Times New Roman" w:eastAsia="Times New Roman" w:cs="Times New Roman"/>
                <w:spacing w:val="-2"/>
                <w:sz w:val="20"/>
                <w:lang w:eastAsia="en-US"/>
              </w:rPr>
              <w:t xml:space="preserve">.</w:t>
            </w:r>
          </w:p>
        </w:tc>
        <w:tc>
          <w:tcPr>
            <w:tcW w:type="dxa" w:w="2146"/>
            <w:tcBorders/>
            <w:vAlign w:val="center"/>
          </w:tcPr>
          <w:p>
            <w:pPr>
              <w:spacing/>
              <w:ind w:right="28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D</w:t>
            </w:r>
            <w:r>
              <w:rPr>
                <w:rFonts w:ascii="Times New Roman" w:hAnsi="Times New Roman" w:eastAsia="Times New Roman" w:cs="Times New Roman"/>
                <w:spacing w:val="-2"/>
                <w:sz w:val="20"/>
                <w:lang w:eastAsia="en-US"/>
              </w:rPr>
              <w:t xml:space="preserve">obrodošlica učenicima</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poznavanje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pacing w:val="-5"/>
                <w:sz w:val="20"/>
                <w:lang w:eastAsia="en-US"/>
              </w:rPr>
              <w:t xml:space="preserve">sa</w:t>
            </w:r>
          </w:p>
          <w:p>
            <w:pPr>
              <w:spacing/>
              <w:ind w:right="28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životom i radom u Domu, pravilima, pravima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obvezama</w:t>
            </w:r>
            <w:r>
              <w:rPr>
                <w:rFonts w:ascii="Times New Roman" w:hAnsi="Times New Roman" w:eastAsia="Times New Roman" w:cs="Times New Roman"/>
                <w:sz w:val="20"/>
                <w:lang w:eastAsia="en-US"/>
              </w:rPr>
              <w:t xml:space="preserve">.</w:t>
            </w:r>
          </w:p>
          <w:p>
            <w:pPr>
              <w:spacing/>
              <w:ind w:right="33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A</w:t>
            </w:r>
            <w:r>
              <w:rPr>
                <w:rFonts w:ascii="Times New Roman" w:hAnsi="Times New Roman" w:eastAsia="Times New Roman" w:cs="Times New Roman"/>
                <w:sz w:val="20"/>
                <w:lang w:eastAsia="en-US"/>
              </w:rPr>
              <w:t xml:space="preserve">daptacija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nove </w:t>
            </w:r>
            <w:r>
              <w:rPr>
                <w:rFonts w:ascii="Times New Roman" w:hAnsi="Times New Roman" w:eastAsia="Times New Roman" w:cs="Times New Roman"/>
                <w:spacing w:val="-2"/>
                <w:sz w:val="20"/>
                <w:lang w:eastAsia="en-US"/>
              </w:rPr>
              <w:t xml:space="preserve">uvjete</w:t>
            </w:r>
            <w:r>
              <w:rPr>
                <w:rFonts w:ascii="Times New Roman" w:hAnsi="Times New Roman" w:eastAsia="Times New Roman" w:cs="Times New Roman"/>
                <w:sz w:val="20"/>
                <w:lang w:eastAsia="en-US"/>
              </w:rPr>
              <w:t xml:space="preserve">.</w:t>
            </w:r>
          </w:p>
          <w:p>
            <w:pPr>
              <w:spacing/>
              <w:ind w:right="33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w:t>
            </w:r>
            <w:r>
              <w:rPr>
                <w:rFonts w:ascii="Times New Roman" w:hAnsi="Times New Roman" w:eastAsia="Times New Roman" w:cs="Times New Roman"/>
                <w:spacing w:val="-2"/>
                <w:sz w:val="20"/>
                <w:lang w:eastAsia="en-US"/>
              </w:rPr>
              <w:t xml:space="preserve">ocijalizacija</w:t>
            </w:r>
          </w:p>
          <w:p>
            <w:pPr>
              <w:spacing/>
              <w:ind w:right="12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revladavanje </w:t>
            </w:r>
            <w:r>
              <w:rPr>
                <w:rFonts w:ascii="Times New Roman" w:hAnsi="Times New Roman" w:eastAsia="Times New Roman" w:cs="Times New Roman"/>
                <w:sz w:val="20"/>
                <w:lang w:eastAsia="en-US"/>
              </w:rPr>
              <w:t xml:space="preserve">problema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separacije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od roditeljskog doma i društvenog okruženja</w:t>
            </w:r>
            <w:r>
              <w:rPr>
                <w:rFonts w:ascii="Times New Roman" w:hAnsi="Times New Roman" w:eastAsia="Times New Roman" w:cs="Times New Roman"/>
                <w:sz w:val="20"/>
                <w:lang w:eastAsia="en-US"/>
              </w:rPr>
              <w:t xml:space="preserve">.</w:t>
            </w:r>
          </w:p>
        </w:tc>
        <w:tc>
          <w:tcPr>
            <w:tcW w:type="dxa" w:w="1323"/>
            <w:tcBorders/>
            <w:vAlign w:val="center"/>
          </w:tcPr>
          <w:p>
            <w:pPr>
              <w:spacing/>
              <w:ind w:right="11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Individualni razgovor, upućivanje,</w:t>
            </w:r>
            <w:r>
              <w:rPr>
                <w:rFonts w:ascii="Times New Roman" w:hAnsi="Times New Roman" w:eastAsia="Times New Roman" w:cs="Times New Roman"/>
                <w:spacing w:val="-2"/>
                <w:sz w:val="20"/>
                <w:lang w:eastAsia="en-US"/>
              </w:rPr>
              <w:t xml:space="preserve"> praćenje</w:t>
            </w:r>
            <w:r>
              <w:rPr>
                <w:rFonts w:ascii="Times New Roman" w:hAnsi="Times New Roman" w:eastAsia="Times New Roman" w:cs="Times New Roman"/>
                <w:spacing w:val="-2"/>
                <w:sz w:val="20"/>
                <w:lang w:eastAsia="en-US"/>
              </w:rPr>
              <w:t xml:space="preserve">.</w:t>
            </w:r>
          </w:p>
        </w:tc>
        <w:tc>
          <w:tcPr>
            <w:tcW w:type="dxa" w:w="1267"/>
            <w:tcBorders/>
            <w:vAlign w:val="center"/>
          </w:tcPr>
          <w:p>
            <w:pPr>
              <w:spacing/>
              <w:ind w:right="10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w:t>
            </w:r>
            <w:r>
              <w:rPr>
                <w:rFonts w:ascii="Times New Roman" w:hAnsi="Times New Roman" w:eastAsia="Times New Roman" w:cs="Times New Roman"/>
                <w:sz w:val="20"/>
                <w:lang w:eastAsia="en-US"/>
              </w:rPr>
              <w:t xml:space="preserve">e i učenici</w:t>
            </w:r>
            <w:r>
              <w:rPr>
                <w:rFonts w:ascii="Times New Roman" w:hAnsi="Times New Roman" w:eastAsia="Times New Roman" w:cs="Times New Roman"/>
                <w:sz w:val="20"/>
                <w:lang w:eastAsia="en-US"/>
              </w:rPr>
              <w:t xml:space="preserve">.</w:t>
            </w:r>
          </w:p>
        </w:tc>
        <w:tc>
          <w:tcPr>
            <w:tcW w:type="dxa" w:w="154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onašati se u skladu s kućnim </w:t>
            </w:r>
            <w:r>
              <w:rPr>
                <w:rFonts w:ascii="Times New Roman" w:hAnsi="Times New Roman" w:eastAsia="Times New Roman" w:cs="Times New Roman"/>
                <w:spacing w:val="-2"/>
                <w:sz w:val="20"/>
                <w:lang w:eastAsia="en-US"/>
              </w:rPr>
              <w:t xml:space="preserve">redom</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4"/>
                <w:sz w:val="20"/>
                <w:lang w:eastAsia="en-US"/>
              </w:rPr>
              <w:t xml:space="preserve">O</w:t>
            </w:r>
            <w:r>
              <w:rPr>
                <w:rFonts w:ascii="Times New Roman" w:hAnsi="Times New Roman" w:eastAsia="Times New Roman" w:cs="Times New Roman"/>
                <w:spacing w:val="-2"/>
                <w:sz w:val="20"/>
                <w:lang w:eastAsia="en-US"/>
              </w:rPr>
              <w:t xml:space="preserve">dgovorno</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izvršavati svoje obveze u</w:t>
            </w:r>
            <w:r>
              <w:rPr>
                <w:rFonts w:ascii="Times New Roman" w:hAnsi="Times New Roman" w:eastAsia="Times New Roman" w:cs="Times New Roman"/>
                <w:spacing w:val="-1"/>
                <w:sz w:val="20"/>
                <w:lang w:eastAsia="en-US"/>
              </w:rPr>
              <w:t xml:space="preserve"> </w:t>
            </w:r>
            <w:r>
              <w:rPr>
                <w:rFonts w:ascii="Times New Roman" w:hAnsi="Times New Roman" w:eastAsia="Times New Roman" w:cs="Times New Roman"/>
                <w:sz w:val="20"/>
                <w:lang w:eastAsia="en-US"/>
              </w:rPr>
              <w:t xml:space="preserve">domu</w:t>
            </w:r>
            <w:r>
              <w:rPr>
                <w:rFonts w:ascii="Times New Roman" w:hAnsi="Times New Roman" w:eastAsia="Times New Roman" w:cs="Times New Roman"/>
                <w:spacing w:val="-1"/>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z w:val="20"/>
                <w:lang w:eastAsia="en-US"/>
              </w:rPr>
              <w:t xml:space="preserve">izvan njega.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A</w:t>
            </w:r>
            <w:r>
              <w:rPr>
                <w:rFonts w:ascii="Times New Roman" w:hAnsi="Times New Roman" w:eastAsia="Times New Roman" w:cs="Times New Roman"/>
                <w:sz w:val="20"/>
                <w:lang w:eastAsia="en-US"/>
              </w:rPr>
              <w:t xml:space="preserve">ktivno</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se uključiti u </w:t>
            </w:r>
            <w:r>
              <w:rPr>
                <w:rFonts w:ascii="Times New Roman" w:hAnsi="Times New Roman" w:eastAsia="Times New Roman" w:cs="Times New Roman"/>
                <w:spacing w:val="-2"/>
                <w:sz w:val="20"/>
                <w:lang w:eastAsia="en-US"/>
              </w:rPr>
              <w:t xml:space="preserve">domske aktivnosti</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D</w:t>
            </w:r>
            <w:r>
              <w:rPr>
                <w:rFonts w:ascii="Times New Roman" w:hAnsi="Times New Roman" w:eastAsia="Times New Roman" w:cs="Times New Roman"/>
                <w:sz w:val="20"/>
                <w:lang w:eastAsia="en-US"/>
              </w:rPr>
              <w:t xml:space="preserve">ružiti se</w:t>
            </w:r>
            <w:r>
              <w:rPr>
                <w:rFonts w:ascii="Times New Roman" w:hAnsi="Times New Roman" w:eastAsia="Times New Roman" w:cs="Times New Roman"/>
                <w:spacing w:val="-1"/>
                <w:sz w:val="20"/>
                <w:lang w:eastAsia="en-US"/>
              </w:rPr>
              <w:t xml:space="preserve"> </w:t>
            </w:r>
            <w:r>
              <w:rPr>
                <w:rFonts w:ascii="Times New Roman" w:hAnsi="Times New Roman" w:eastAsia="Times New Roman" w:cs="Times New Roman"/>
                <w:sz w:val="20"/>
                <w:lang w:eastAsia="en-US"/>
              </w:rPr>
              <w:t xml:space="preserve">s </w:t>
            </w:r>
            <w:r>
              <w:rPr>
                <w:rFonts w:ascii="Times New Roman" w:hAnsi="Times New Roman" w:eastAsia="Times New Roman" w:cs="Times New Roman"/>
                <w:spacing w:val="-2"/>
                <w:sz w:val="20"/>
                <w:lang w:eastAsia="en-US"/>
              </w:rPr>
              <w:t xml:space="preserve">drugim</w:t>
            </w:r>
          </w:p>
          <w:p>
            <w:pPr>
              <w:spacing/>
              <w:ind w:right="12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učenicama/icima.I</w:t>
            </w:r>
            <w:r>
              <w:rPr>
                <w:rFonts w:ascii="Times New Roman" w:hAnsi="Times New Roman" w:eastAsia="Times New Roman" w:cs="Times New Roman"/>
                <w:sz w:val="20"/>
                <w:lang w:eastAsia="en-US"/>
              </w:rPr>
              <w:t xml:space="preserve">zabrati</w:t>
            </w:r>
            <w:r>
              <w:rPr>
                <w:rFonts w:ascii="Times New Roman" w:hAnsi="Times New Roman" w:eastAsia="Times New Roman" w:cs="Times New Roman"/>
                <w:spacing w:val="-1"/>
                <w:sz w:val="20"/>
                <w:lang w:eastAsia="en-US"/>
              </w:rPr>
              <w:t xml:space="preserve"> </w:t>
            </w:r>
            <w:r>
              <w:rPr>
                <w:rFonts w:ascii="Times New Roman" w:hAnsi="Times New Roman" w:eastAsia="Times New Roman" w:cs="Times New Roman"/>
                <w:sz w:val="20"/>
                <w:lang w:eastAsia="en-US"/>
              </w:rPr>
              <w:t xml:space="preserve">vlastiti put.</w:t>
            </w:r>
          </w:p>
          <w:p>
            <w:pPr>
              <w:spacing/>
              <w:ind w:right="12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zražavati </w:t>
            </w:r>
            <w:r>
              <w:rPr>
                <w:rFonts w:ascii="Times New Roman" w:hAnsi="Times New Roman" w:eastAsia="Times New Roman" w:cs="Times New Roman"/>
                <w:spacing w:val="-2"/>
                <w:sz w:val="20"/>
                <w:lang w:eastAsia="en-US"/>
              </w:rPr>
              <w:t xml:space="preserve">osjećaje</w:t>
            </w:r>
            <w:r>
              <w:rPr>
                <w:rFonts w:ascii="Times New Roman" w:hAnsi="Times New Roman" w:eastAsia="Times New Roman" w:cs="Times New Roman"/>
                <w:spacing w:val="-2"/>
                <w:sz w:val="20"/>
                <w:lang w:eastAsia="en-US"/>
              </w:rPr>
              <w:t xml:space="preserve">.</w:t>
            </w:r>
          </w:p>
        </w:tc>
      </w:tr>
      <w:tr>
        <w:trPr>
          <w:trHeight w:val="4370" w:hRule="atLeast"/>
          <w:jc w:val="center"/>
        </w:trPr>
        <w:tc>
          <w:tcPr>
            <w:tcW w:type="dxa" w:w="1278"/>
            <w:tcBorders/>
            <w:vAlign w:val="center"/>
          </w:tcPr>
          <w:p>
            <w:pPr>
              <w:spacing/>
              <w:ind w:right="64"/>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Kognitivni razvoj učenika</w:t>
            </w:r>
          </w:p>
        </w:tc>
        <w:tc>
          <w:tcPr>
            <w:tcW w:type="dxa" w:w="1419"/>
            <w:tcBorders/>
            <w:vAlign w:val="center"/>
          </w:tcPr>
          <w:p>
            <w:pPr>
              <w:spacing/>
              <w:ind w:right="39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Utvrditi mogućnost </w:t>
            </w:r>
            <w:r>
              <w:rPr>
                <w:rFonts w:ascii="Times New Roman" w:hAnsi="Times New Roman" w:eastAsia="Times New Roman" w:cs="Times New Roman"/>
                <w:sz w:val="20"/>
                <w:lang w:eastAsia="en-US"/>
              </w:rPr>
              <w:t xml:space="preserve">potrebe na </w:t>
            </w:r>
            <w:r>
              <w:rPr>
                <w:rFonts w:ascii="Times New Roman" w:hAnsi="Times New Roman" w:eastAsia="Times New Roman" w:cs="Times New Roman"/>
                <w:spacing w:val="-2"/>
                <w:sz w:val="20"/>
                <w:lang w:eastAsia="en-US"/>
              </w:rPr>
              <w:t xml:space="preserve">području učenja</w:t>
            </w:r>
            <w:r>
              <w:rPr>
                <w:rFonts w:ascii="Times New Roman" w:hAnsi="Times New Roman" w:eastAsia="Times New Roman" w:cs="Times New Roman"/>
                <w:spacing w:val="-2"/>
                <w:sz w:val="20"/>
                <w:lang w:eastAsia="en-US"/>
              </w:rPr>
              <w:t xml:space="preserve">.</w:t>
            </w:r>
          </w:p>
        </w:tc>
        <w:tc>
          <w:tcPr>
            <w:tcW w:type="dxa" w:w="2146"/>
            <w:tcBorders/>
            <w:vAlign w:val="center"/>
          </w:tcPr>
          <w:p>
            <w:pPr>
              <w:spacing/>
              <w:ind w:right="28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tkrivanje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upoznavanje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učenikovih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potencijala (znanja, vještina, interesa,</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pacing w:val="-2"/>
                <w:sz w:val="20"/>
                <w:lang w:eastAsia="en-US"/>
              </w:rPr>
              <w:t xml:space="preserve">sposobnosti).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nformiranje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školi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programima koje</w:t>
            </w:r>
          </w:p>
          <w:p>
            <w:pPr>
              <w:spacing/>
              <w:ind w:right="11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učenici polaze, </w:t>
            </w:r>
            <w:r>
              <w:rPr>
                <w:rFonts w:ascii="Times New Roman" w:hAnsi="Times New Roman" w:eastAsia="Times New Roman" w:cs="Times New Roman"/>
                <w:spacing w:val="-2"/>
                <w:sz w:val="20"/>
                <w:lang w:eastAsia="en-US"/>
              </w:rPr>
              <w:t xml:space="preserve">predmetima, </w:t>
            </w:r>
            <w:r>
              <w:rPr>
                <w:rFonts w:ascii="Times New Roman" w:hAnsi="Times New Roman" w:eastAsia="Times New Roman" w:cs="Times New Roman"/>
                <w:sz w:val="20"/>
                <w:lang w:eastAsia="en-US"/>
              </w:rPr>
              <w:t xml:space="preserve">rasporedima,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razredima.</w:t>
            </w:r>
          </w:p>
          <w:p>
            <w:pPr>
              <w:spacing/>
              <w:ind w:right="11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tvaranje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optimalnih uvjeta za neometano </w:t>
            </w:r>
            <w:r>
              <w:rPr>
                <w:rFonts w:ascii="Times New Roman" w:hAnsi="Times New Roman" w:eastAsia="Times New Roman" w:cs="Times New Roman"/>
                <w:spacing w:val="-2"/>
                <w:sz w:val="20"/>
                <w:lang w:eastAsia="en-US"/>
              </w:rPr>
              <w:t xml:space="preserve">učenje</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omno</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praćenje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redovi</w:t>
            </w:r>
            <w:r>
              <w:rPr>
                <w:rFonts w:ascii="Times New Roman" w:hAnsi="Times New Roman" w:eastAsia="Times New Roman" w:cs="Times New Roman"/>
                <w:sz w:val="20"/>
                <w:lang w:eastAsia="en-US"/>
              </w:rPr>
              <w:t xml:space="preserve">te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nazočnosti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 učenju i na nastavi</w:t>
            </w:r>
            <w:r>
              <w:rPr>
                <w:rFonts w:ascii="Times New Roman" w:hAnsi="Times New Roman" w:eastAsia="Times New Roman" w:cs="Times New Roman"/>
                <w:sz w:val="20"/>
                <w:lang w:eastAsia="en-US"/>
              </w:rPr>
              <w:t xml:space="preserve">.</w:t>
            </w:r>
          </w:p>
          <w:p>
            <w:pPr>
              <w:spacing/>
              <w:ind w:right="30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rganiziranje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učenja </w:t>
            </w:r>
            <w:r>
              <w:rPr>
                <w:rFonts w:ascii="Times New Roman" w:hAnsi="Times New Roman" w:eastAsia="Times New Roman" w:cs="Times New Roman"/>
                <w:spacing w:val="-2"/>
                <w:sz w:val="20"/>
                <w:lang w:eastAsia="en-US"/>
              </w:rPr>
              <w:t xml:space="preserve">(vremensko, prostorno</w:t>
            </w:r>
            <w:r>
              <w:rPr>
                <w:rFonts w:ascii="Times New Roman" w:hAnsi="Times New Roman" w:eastAsia="Times New Roman" w:cs="Times New Roman"/>
                <w:spacing w:val="-2"/>
                <w:sz w:val="20"/>
                <w:lang w:eastAsia="en-US"/>
              </w:rPr>
              <w:t xml:space="preserve">)</w:t>
            </w:r>
            <w:r>
              <w:rPr>
                <w:rFonts w:ascii="Times New Roman" w:hAnsi="Times New Roman" w:eastAsia="Times New Roman" w:cs="Times New Roman"/>
                <w:spacing w:val="-2"/>
                <w:sz w:val="20"/>
                <w:lang w:eastAsia="en-US"/>
              </w:rPr>
              <w:t xml:space="preserve">.</w:t>
            </w:r>
          </w:p>
        </w:tc>
        <w:tc>
          <w:tcPr>
            <w:tcW w:type="dxa" w:w="1323"/>
            <w:tcBorders/>
            <w:vAlign w:val="center"/>
          </w:tcPr>
          <w:p>
            <w:pPr>
              <w:spacing/>
              <w:ind w:right="345"/>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Razgovor,</w:t>
            </w:r>
          </w:p>
          <w:p>
            <w:pPr>
              <w:spacing/>
              <w:ind w:right="34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Čitanje,</w:t>
            </w:r>
            <w:r>
              <w:rPr>
                <w:rFonts w:ascii="Times New Roman" w:hAnsi="Times New Roman" w:eastAsia="Times New Roman" w:cs="Times New Roman"/>
                <w:spacing w:val="-2"/>
                <w:sz w:val="20"/>
                <w:lang w:eastAsia="en-US"/>
              </w:rPr>
              <w:t xml:space="preserve"> pisanje, </w:t>
            </w:r>
            <w:r>
              <w:rPr>
                <w:rFonts w:ascii="Times New Roman" w:hAnsi="Times New Roman" w:eastAsia="Times New Roman" w:cs="Times New Roman"/>
                <w:sz w:val="20"/>
                <w:lang w:eastAsia="en-US"/>
              </w:rPr>
              <w:t xml:space="preserve">grupni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z w:val="20"/>
                <w:lang w:eastAsia="en-US"/>
              </w:rPr>
              <w:t xml:space="preserve">.</w:t>
            </w:r>
          </w:p>
        </w:tc>
        <w:tc>
          <w:tcPr>
            <w:tcW w:type="dxa" w:w="1267"/>
            <w:tcBorders/>
            <w:vAlign w:val="center"/>
          </w:tcPr>
          <w:p>
            <w:pPr>
              <w:spacing/>
              <w:ind w:right="10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w:t>
            </w:r>
            <w:r>
              <w:rPr>
                <w:rFonts w:ascii="Times New Roman" w:hAnsi="Times New Roman" w:eastAsia="Times New Roman" w:cs="Times New Roman"/>
                <w:sz w:val="20"/>
                <w:lang w:eastAsia="en-US"/>
              </w:rPr>
              <w:t xml:space="preserve">e i učenici</w:t>
            </w:r>
            <w:r>
              <w:rPr>
                <w:rFonts w:ascii="Times New Roman" w:hAnsi="Times New Roman" w:eastAsia="Times New Roman" w:cs="Times New Roman"/>
                <w:sz w:val="20"/>
                <w:lang w:eastAsia="en-US"/>
              </w:rPr>
              <w:t xml:space="preserve">.</w:t>
            </w:r>
          </w:p>
        </w:tc>
        <w:tc>
          <w:tcPr>
            <w:tcW w:type="dxa" w:w="154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repoznati osobne snage/slabosti </w:t>
            </w:r>
            <w:r>
              <w:rPr>
                <w:rFonts w:ascii="Times New Roman" w:hAnsi="Times New Roman" w:eastAsia="Times New Roman" w:cs="Times New Roman"/>
                <w:sz w:val="20"/>
                <w:lang w:eastAsia="en-US"/>
              </w:rPr>
              <w:t xml:space="preserve">glede učenja. I</w:t>
            </w:r>
            <w:r>
              <w:rPr>
                <w:rFonts w:ascii="Times New Roman" w:hAnsi="Times New Roman" w:eastAsia="Times New Roman" w:cs="Times New Roman"/>
                <w:spacing w:val="-2"/>
                <w:sz w:val="20"/>
                <w:lang w:eastAsia="en-US"/>
              </w:rPr>
              <w:t xml:space="preserve">dentificirati </w:t>
            </w:r>
            <w:r>
              <w:rPr>
                <w:rFonts w:ascii="Times New Roman" w:hAnsi="Times New Roman" w:eastAsia="Times New Roman" w:cs="Times New Roman"/>
                <w:sz w:val="20"/>
                <w:lang w:eastAsia="en-US"/>
              </w:rPr>
              <w:t xml:space="preserve">osobne stavove o procesu</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učenja/usvajanja </w:t>
            </w:r>
            <w:r>
              <w:rPr>
                <w:rFonts w:ascii="Times New Roman" w:hAnsi="Times New Roman" w:eastAsia="Times New Roman" w:cs="Times New Roman"/>
                <w:sz w:val="20"/>
                <w:lang w:eastAsia="en-US"/>
              </w:rPr>
              <w:t xml:space="preserve">znanja i vještina.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2"/>
                <w:sz w:val="20"/>
                <w:lang w:eastAsia="en-US"/>
              </w:rPr>
              <w:t xml:space="preserve">svajanje navika redovitog učenja</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sz w:val="20"/>
        </w:rPr>
        <w:sectPr>
          <w:type w:val="nextPage"/>
          <w:pgSz w:w="11910" w:h="16840"/>
          <w:pgMar w:top="1040" w:right="500" w:bottom="760" w:left="860" w:header="0" w:footer="580" w:gutter="0"/>
          <w:pgBorders/>
          <w:pgNumType w:fmt="decimal"/>
          <w:cols w:num="1" w:equalWidth="1" w:space="720"/>
        </w:sectPr>
      </w:pPr>
    </w:p>
    <w:p>
      <w:pPr>
        <w:widowControl w:val="false"/>
        <w:autoSpaceDE w:val="false"/>
        <w:autoSpaceDN w:val="false"/>
        <w:spacing w:before="5" w:after="0" w:line="240" w:lineRule="auto"/>
        <w:rPr>
          <w:rFonts w:ascii="Times New Roman" w:hAnsi="Times New Roman" w:eastAsia="Times New Roman" w:cs="Times New Roman"/>
          <w:b/>
          <w:sz w:val="2"/>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06"/>
        <w:gridCol w:w="1449"/>
        <w:gridCol w:w="2193"/>
        <w:gridCol w:w="1351"/>
        <w:gridCol w:w="1295"/>
        <w:gridCol w:w="1580"/>
      </w:tblGrid>
      <w:tr>
        <w:trPr>
          <w:trHeight w:val="3911" w:hRule="atLeast"/>
          <w:jc w:val="center"/>
        </w:trPr>
        <w:tc>
          <w:tcPr>
            <w:tcW w:type="dxa" w:w="1278"/>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Kreativnost</w:t>
            </w:r>
          </w:p>
        </w:tc>
        <w:tc>
          <w:tcPr>
            <w:tcW w:type="dxa" w:w="1419"/>
            <w:tcBorders/>
            <w:vAlign w:val="center"/>
          </w:tcPr>
          <w:p>
            <w:pPr>
              <w:spacing/>
              <w:ind w:right="54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Ispitati </w:t>
            </w:r>
            <w:r>
              <w:rPr>
                <w:rFonts w:ascii="Times New Roman" w:hAnsi="Times New Roman" w:eastAsia="Times New Roman" w:cs="Times New Roman"/>
                <w:sz w:val="20"/>
                <w:lang w:eastAsia="en-US"/>
              </w:rPr>
              <w:t xml:space="preserve">interese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sklonosti </w:t>
            </w:r>
            <w:r>
              <w:rPr>
                <w:rFonts w:ascii="Times New Roman" w:hAnsi="Times New Roman" w:eastAsia="Times New Roman" w:cs="Times New Roman"/>
                <w:sz w:val="20"/>
                <w:lang w:eastAsia="en-US"/>
              </w:rPr>
              <w:t xml:space="preserve">učenika</w:t>
            </w:r>
            <w:r>
              <w:rPr>
                <w:rFonts w:ascii="Times New Roman" w:hAnsi="Times New Roman" w:eastAsia="Times New Roman" w:cs="Times New Roman"/>
                <w:spacing w:val="-11"/>
                <w:sz w:val="20"/>
                <w:lang w:eastAsia="en-US"/>
              </w:rPr>
              <w:t xml:space="preserve">.</w:t>
            </w:r>
          </w:p>
          <w:p>
            <w:pPr>
              <w:spacing/>
              <w:ind w:right="12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oticati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razvoj </w:t>
            </w:r>
            <w:r>
              <w:rPr>
                <w:rFonts w:ascii="Times New Roman" w:hAnsi="Times New Roman" w:eastAsia="Times New Roman" w:cs="Times New Roman"/>
                <w:spacing w:val="-2"/>
                <w:sz w:val="20"/>
                <w:lang w:eastAsia="en-US"/>
              </w:rPr>
              <w:t xml:space="preserve">kreativnog</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w:t>
            </w:r>
            <w:r>
              <w:rPr>
                <w:rFonts w:ascii="Times New Roman" w:hAnsi="Times New Roman" w:eastAsia="Times New Roman" w:cs="Times New Roman"/>
                <w:spacing w:val="-2"/>
                <w:sz w:val="20"/>
                <w:lang w:eastAsia="en-US"/>
              </w:rPr>
              <w:t xml:space="preserve">zražavanja</w:t>
            </w:r>
            <w:r>
              <w:rPr>
                <w:rFonts w:ascii="Times New Roman" w:hAnsi="Times New Roman" w:eastAsia="Times New Roman" w:cs="Times New Roman"/>
                <w:spacing w:val="-2"/>
                <w:sz w:val="20"/>
                <w:lang w:eastAsia="en-US"/>
              </w:rPr>
              <w:t xml:space="preserve">.</w:t>
            </w:r>
          </w:p>
        </w:tc>
        <w:tc>
          <w:tcPr>
            <w:tcW w:type="dxa" w:w="2146"/>
            <w:tcBorders/>
            <w:vAlign w:val="center"/>
          </w:tcPr>
          <w:p>
            <w:pPr>
              <w:spacing/>
              <w:ind w:right="317"/>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Priprema </w:t>
            </w:r>
            <w:r>
              <w:rPr>
                <w:rFonts w:ascii="Times New Roman" w:hAnsi="Times New Roman" w:eastAsia="Times New Roman" w:cs="Times New Roman"/>
                <w:sz w:val="20"/>
                <w:lang w:eastAsia="en-US"/>
              </w:rPr>
              <w:t xml:space="preserve">razgovora glede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želja,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interesa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sklonosti učenika.</w:t>
            </w:r>
          </w:p>
          <w:p>
            <w:pPr>
              <w:spacing/>
              <w:ind w:right="317"/>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D</w:t>
            </w:r>
            <w:r>
              <w:rPr>
                <w:rFonts w:ascii="Times New Roman" w:hAnsi="Times New Roman" w:eastAsia="Times New Roman" w:cs="Times New Roman"/>
                <w:sz w:val="20"/>
                <w:lang w:eastAsia="en-US"/>
              </w:rPr>
              <w:t xml:space="preserve">etektirati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potaknuti kreativnost i</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w:t>
            </w:r>
            <w:r>
              <w:rPr>
                <w:rFonts w:ascii="Times New Roman" w:hAnsi="Times New Roman" w:eastAsia="Times New Roman" w:cs="Times New Roman"/>
                <w:spacing w:val="-2"/>
                <w:sz w:val="20"/>
                <w:lang w:eastAsia="en-US"/>
              </w:rPr>
              <w:t xml:space="preserve">tvaralaštvo</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omoći u osvješćivanju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w:t>
            </w:r>
          </w:p>
          <w:p>
            <w:pPr>
              <w:spacing/>
              <w:ind w:right="20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aktiviranju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potencijala </w:t>
            </w:r>
            <w:r>
              <w:rPr>
                <w:rFonts w:ascii="Times New Roman" w:hAnsi="Times New Roman" w:eastAsia="Times New Roman" w:cs="Times New Roman"/>
                <w:spacing w:val="-2"/>
                <w:sz w:val="20"/>
                <w:lang w:eastAsia="en-US"/>
              </w:rPr>
              <w:t xml:space="preserve">učenika</w:t>
            </w:r>
            <w:r>
              <w:rPr>
                <w:rFonts w:ascii="Times New Roman" w:hAnsi="Times New Roman" w:eastAsia="Times New Roman" w:cs="Times New Roman"/>
                <w:spacing w:val="-2"/>
                <w:sz w:val="20"/>
                <w:lang w:eastAsia="en-US"/>
              </w:rPr>
              <w:t xml:space="preserve">.</w:t>
            </w:r>
          </w:p>
        </w:tc>
        <w:tc>
          <w:tcPr>
            <w:tcW w:type="dxa" w:w="1323"/>
            <w:tcBorders/>
            <w:vAlign w:val="center"/>
          </w:tcPr>
          <w:p>
            <w:pPr>
              <w:spacing/>
              <w:ind w:right="11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azgovor, praćenje, demonstracij</w:t>
            </w:r>
            <w:r>
              <w:rPr>
                <w:rFonts w:ascii="Times New Roman" w:hAnsi="Times New Roman" w:eastAsia="Times New Roman" w:cs="Times New Roman"/>
                <w:spacing w:val="-10"/>
                <w:sz w:val="20"/>
                <w:lang w:eastAsia="en-US"/>
              </w:rPr>
              <w:t xml:space="preserve">a</w:t>
            </w:r>
            <w:r>
              <w:rPr>
                <w:rFonts w:ascii="Times New Roman" w:hAnsi="Times New Roman" w:eastAsia="Times New Roman" w:cs="Times New Roman"/>
                <w:spacing w:val="-10"/>
                <w:sz w:val="20"/>
                <w:lang w:eastAsia="en-US"/>
              </w:rPr>
              <w:t xml:space="preserve">.</w:t>
            </w:r>
          </w:p>
        </w:tc>
        <w:tc>
          <w:tcPr>
            <w:tcW w:type="dxa" w:w="1267"/>
            <w:tcBorders/>
            <w:vAlign w:val="center"/>
          </w:tcPr>
          <w:p>
            <w:pPr>
              <w:spacing/>
              <w:ind w:right="10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w:t>
            </w:r>
            <w:r>
              <w:rPr>
                <w:rFonts w:ascii="Times New Roman" w:hAnsi="Times New Roman" w:eastAsia="Times New Roman" w:cs="Times New Roman"/>
                <w:sz w:val="20"/>
                <w:lang w:eastAsia="en-US"/>
              </w:rPr>
              <w:t xml:space="preserve">e i učenici</w:t>
            </w:r>
            <w:r>
              <w:rPr>
                <w:rFonts w:ascii="Times New Roman" w:hAnsi="Times New Roman" w:eastAsia="Times New Roman" w:cs="Times New Roman"/>
                <w:sz w:val="20"/>
                <w:lang w:eastAsia="en-US"/>
              </w:rPr>
              <w:t xml:space="preserve">.</w:t>
            </w:r>
          </w:p>
        </w:tc>
        <w:tc>
          <w:tcPr>
            <w:tcW w:type="dxa" w:w="1547"/>
            <w:tcBorders/>
            <w:vAlign w:val="center"/>
          </w:tcPr>
          <w:p>
            <w:pPr>
              <w:spacing/>
              <w:ind w:right="12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ključiti se u rad izbornih programa i izvan domske </w:t>
            </w:r>
            <w:r>
              <w:rPr>
                <w:rFonts w:ascii="Times New Roman" w:hAnsi="Times New Roman" w:eastAsia="Times New Roman" w:cs="Times New Roman"/>
                <w:spacing w:val="-2"/>
                <w:sz w:val="20"/>
                <w:lang w:eastAsia="en-US"/>
              </w:rPr>
              <w:t xml:space="preserve">aktivnosti. R</w:t>
            </w:r>
            <w:r>
              <w:rPr>
                <w:rFonts w:ascii="Times New Roman" w:hAnsi="Times New Roman" w:eastAsia="Times New Roman" w:cs="Times New Roman"/>
                <w:spacing w:val="-2"/>
                <w:sz w:val="20"/>
                <w:lang w:eastAsia="en-US"/>
              </w:rPr>
              <w:t xml:space="preserve">edovito </w:t>
            </w:r>
            <w:r>
              <w:rPr>
                <w:rFonts w:ascii="Times New Roman" w:hAnsi="Times New Roman" w:eastAsia="Times New Roman" w:cs="Times New Roman"/>
                <w:sz w:val="20"/>
                <w:lang w:eastAsia="en-US"/>
              </w:rPr>
              <w:t xml:space="preserve">sudjelovati u </w:t>
            </w:r>
            <w:r>
              <w:rPr>
                <w:rFonts w:ascii="Times New Roman" w:hAnsi="Times New Roman" w:eastAsia="Times New Roman" w:cs="Times New Roman"/>
                <w:spacing w:val="-2"/>
                <w:sz w:val="20"/>
                <w:lang w:eastAsia="en-US"/>
              </w:rPr>
              <w:t xml:space="preserve">domskim aktivnostima (priredbe, oplemenjivanje domskog </w:t>
            </w:r>
            <w:r>
              <w:rPr>
                <w:rFonts w:ascii="Times New Roman" w:hAnsi="Times New Roman" w:eastAsia="Times New Roman" w:cs="Times New Roman"/>
                <w:sz w:val="20"/>
                <w:lang w:eastAsia="en-US"/>
              </w:rPr>
              <w:t xml:space="preserve">prostora).</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A</w:t>
            </w:r>
            <w:r>
              <w:rPr>
                <w:rFonts w:ascii="Times New Roman" w:hAnsi="Times New Roman" w:eastAsia="Times New Roman" w:cs="Times New Roman"/>
                <w:spacing w:val="-2"/>
                <w:sz w:val="20"/>
                <w:lang w:eastAsia="en-US"/>
              </w:rPr>
              <w:t xml:space="preserve">ktivirati maksimume </w:t>
            </w:r>
            <w:r>
              <w:rPr>
                <w:rFonts w:ascii="Times New Roman" w:hAnsi="Times New Roman" w:eastAsia="Times New Roman" w:cs="Times New Roman"/>
                <w:sz w:val="20"/>
                <w:lang w:eastAsia="en-US"/>
              </w:rPr>
              <w:t xml:space="preserve">svojih snaga i</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otencijala</w:t>
            </w:r>
            <w:r>
              <w:rPr>
                <w:rFonts w:ascii="Times New Roman" w:hAnsi="Times New Roman" w:eastAsia="Times New Roman" w:cs="Times New Roman"/>
                <w:spacing w:val="-2"/>
                <w:sz w:val="20"/>
                <w:lang w:eastAsia="en-US"/>
              </w:rPr>
              <w:t xml:space="preserve">.</w:t>
            </w:r>
          </w:p>
        </w:tc>
      </w:tr>
      <w:tr>
        <w:trPr>
          <w:trHeight w:val="1842" w:hRule="atLeast"/>
          <w:jc w:val="center"/>
        </w:trPr>
        <w:tc>
          <w:tcPr>
            <w:tcW w:type="dxa" w:w="1278"/>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Suradnja</w:t>
            </w:r>
          </w:p>
        </w:tc>
        <w:tc>
          <w:tcPr>
            <w:tcW w:type="dxa" w:w="1419"/>
            <w:tcBorders/>
            <w:vAlign w:val="center"/>
          </w:tcPr>
          <w:p>
            <w:pPr>
              <w:spacing/>
              <w:ind w:right="13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Uspostava kvalitetne </w:t>
            </w:r>
            <w:r>
              <w:rPr>
                <w:rFonts w:ascii="Times New Roman" w:hAnsi="Times New Roman" w:eastAsia="Times New Roman" w:cs="Times New Roman"/>
                <w:sz w:val="20"/>
                <w:lang w:eastAsia="en-US"/>
              </w:rPr>
              <w:t xml:space="preserve">suradnje s roditeljima i </w:t>
            </w:r>
            <w:r>
              <w:rPr>
                <w:rFonts w:ascii="Times New Roman" w:hAnsi="Times New Roman" w:eastAsia="Times New Roman" w:cs="Times New Roman"/>
                <w:spacing w:val="-2"/>
                <w:sz w:val="20"/>
                <w:lang w:eastAsia="en-US"/>
              </w:rPr>
              <w:t xml:space="preserve">nastavnicima</w:t>
            </w:r>
          </w:p>
        </w:tc>
        <w:tc>
          <w:tcPr>
            <w:tcW w:type="dxa" w:w="2146"/>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oditeljski sastanci/individualni </w:t>
            </w:r>
            <w:r>
              <w:rPr>
                <w:rFonts w:ascii="Times New Roman" w:hAnsi="Times New Roman" w:eastAsia="Times New Roman" w:cs="Times New Roman"/>
                <w:sz w:val="20"/>
                <w:lang w:eastAsia="en-US"/>
              </w:rPr>
              <w:t xml:space="preserve">kontakti i pozivi roditelja.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azgovori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s razrednicima i </w:t>
            </w:r>
            <w:r>
              <w:rPr>
                <w:rFonts w:ascii="Times New Roman" w:hAnsi="Times New Roman" w:eastAsia="Times New Roman" w:cs="Times New Roman"/>
                <w:spacing w:val="-2"/>
                <w:sz w:val="20"/>
                <w:lang w:eastAsia="en-US"/>
              </w:rPr>
              <w:t xml:space="preserve">nastavnicima</w:t>
            </w:r>
          </w:p>
        </w:tc>
        <w:tc>
          <w:tcPr>
            <w:tcW w:type="dxa" w:w="1323"/>
            <w:tcBorders/>
            <w:vAlign w:val="center"/>
          </w:tcPr>
          <w:p>
            <w:pPr>
              <w:spacing/>
              <w:rPr>
                <w:rFonts w:ascii="Times New Roman" w:hAnsi="Times New Roman" w:eastAsia="Times New Roman" w:cs="Times New Roman"/>
                <w:sz w:val="18"/>
                <w:lang w:eastAsia="en-US"/>
              </w:rPr>
            </w:pPr>
          </w:p>
        </w:tc>
        <w:tc>
          <w:tcPr>
            <w:tcW w:type="dxa" w:w="1267"/>
            <w:tcBorders/>
            <w:vAlign w:val="center"/>
          </w:tcPr>
          <w:p>
            <w:pPr>
              <w:spacing/>
              <w:rPr>
                <w:rFonts w:ascii="Times New Roman" w:hAnsi="Times New Roman" w:eastAsia="Times New Roman" w:cs="Times New Roman"/>
                <w:sz w:val="18"/>
                <w:lang w:eastAsia="en-US"/>
              </w:rPr>
            </w:pPr>
          </w:p>
        </w:tc>
        <w:tc>
          <w:tcPr>
            <w:tcW w:type="dxa" w:w="154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azmjena </w:t>
            </w:r>
            <w:r>
              <w:rPr>
                <w:rFonts w:ascii="Times New Roman" w:hAnsi="Times New Roman" w:eastAsia="Times New Roman" w:cs="Times New Roman"/>
                <w:sz w:val="20"/>
                <w:lang w:eastAsia="en-US"/>
              </w:rPr>
              <w:t xml:space="preserve">informacija o </w:t>
            </w:r>
            <w:r>
              <w:rPr>
                <w:rFonts w:ascii="Times New Roman" w:hAnsi="Times New Roman" w:eastAsia="Times New Roman" w:cs="Times New Roman"/>
                <w:spacing w:val="-2"/>
                <w:sz w:val="20"/>
                <w:lang w:eastAsia="en-US"/>
              </w:rPr>
              <w:t xml:space="preserve">ispunjavanju </w:t>
            </w:r>
            <w:r>
              <w:rPr>
                <w:rFonts w:ascii="Times New Roman" w:hAnsi="Times New Roman" w:eastAsia="Times New Roman" w:cs="Times New Roman"/>
                <w:sz w:val="20"/>
                <w:lang w:eastAsia="en-US"/>
              </w:rPr>
              <w:t xml:space="preserve">obveza</w:t>
            </w:r>
            <w:r>
              <w:rPr>
                <w:rFonts w:ascii="Times New Roman" w:hAnsi="Times New Roman" w:eastAsia="Times New Roman" w:cs="Times New Roman"/>
                <w:sz w:val="20"/>
                <w:lang w:eastAsia="en-US"/>
              </w:rPr>
              <w:t xml:space="preserve">,</w:t>
            </w:r>
            <w:r>
              <w:rPr>
                <w:rFonts w:ascii="Times New Roman" w:hAnsi="Times New Roman" w:eastAsia="Times New Roman" w:cs="Times New Roman"/>
                <w:sz w:val="20"/>
                <w:lang w:eastAsia="en-US"/>
              </w:rPr>
              <w:t xml:space="preserve"> ali i </w:t>
            </w:r>
            <w:r>
              <w:rPr>
                <w:rFonts w:ascii="Times New Roman" w:hAnsi="Times New Roman" w:eastAsia="Times New Roman" w:cs="Times New Roman"/>
                <w:spacing w:val="-2"/>
                <w:sz w:val="20"/>
                <w:lang w:eastAsia="en-US"/>
              </w:rPr>
              <w:t xml:space="preserve">potrebama</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učenika, r</w:t>
            </w:r>
            <w:r>
              <w:rPr>
                <w:rFonts w:ascii="Times New Roman" w:hAnsi="Times New Roman" w:eastAsia="Times New Roman" w:cs="Times New Roman"/>
                <w:spacing w:val="-2"/>
                <w:sz w:val="20"/>
                <w:lang w:eastAsia="en-US"/>
              </w:rPr>
              <w:t xml:space="preserve">edovit </w:t>
            </w:r>
            <w:r>
              <w:rPr>
                <w:rFonts w:ascii="Times New Roman" w:hAnsi="Times New Roman" w:eastAsia="Times New Roman" w:cs="Times New Roman"/>
                <w:sz w:val="20"/>
                <w:lang w:eastAsia="en-US"/>
              </w:rPr>
              <w:t xml:space="preserve">uvid u uspjeh </w:t>
            </w:r>
            <w:r>
              <w:rPr>
                <w:rFonts w:ascii="Times New Roman" w:hAnsi="Times New Roman" w:eastAsia="Times New Roman" w:cs="Times New Roman"/>
                <w:spacing w:val="-2"/>
                <w:sz w:val="20"/>
                <w:lang w:eastAsia="en-US"/>
              </w:rPr>
              <w:t xml:space="preserve">učenika</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before="10" w:after="0" w:line="240" w:lineRule="auto"/>
        <w:rPr>
          <w:rFonts w:ascii="Times New Roman" w:hAnsi="Times New Roman" w:eastAsia="Times New Roman" w:cs="Times New Roman"/>
          <w:b/>
          <w:sz w:val="14"/>
          <w:szCs w:val="24"/>
        </w:rPr>
      </w:pPr>
    </w:p>
    <w:p>
      <w:pPr>
        <w:widowControl w:val="false"/>
        <w:autoSpaceDE w:val="false"/>
        <w:autoSpaceDN w:val="false"/>
        <w:spacing w:before="90" w:after="0" w:line="240" w:lineRule="auto"/>
        <w:ind w:firstLine="709"/>
        <w:rPr>
          <w:rFonts w:ascii="Times New Roman" w:hAnsi="Times New Roman" w:eastAsia="Times New Roman" w:cs="Times New Roman"/>
          <w:b/>
          <w:sz w:val="24"/>
        </w:rPr>
      </w:pPr>
      <w:r>
        <w:rPr>
          <w:rFonts w:ascii="Times New Roman" w:hAnsi="Times New Roman" w:eastAsia="Times New Roman" w:cs="Times New Roman"/>
          <w:b/>
          <w:sz w:val="24"/>
        </w:rPr>
        <w:t xml:space="preserve">Mjesec:</w:t>
      </w:r>
      <w:r>
        <w:rPr>
          <w:rFonts w:ascii="Times New Roman" w:hAnsi="Times New Roman" w:eastAsia="Times New Roman" w:cs="Times New Roman"/>
          <w:b/>
          <w:spacing w:val="-5"/>
          <w:sz w:val="24"/>
        </w:rPr>
        <w:t xml:space="preserve"> </w:t>
      </w:r>
      <w:r>
        <w:rPr>
          <w:rFonts w:ascii="Times New Roman" w:hAnsi="Times New Roman" w:eastAsia="Times New Roman" w:cs="Times New Roman"/>
          <w:b/>
          <w:spacing w:val="-2"/>
          <w:sz w:val="24"/>
        </w:rPr>
        <w:t xml:space="preserve">Listopad</w:t>
      </w:r>
    </w:p>
    <w:p>
      <w:pPr>
        <w:widowControl w:val="false"/>
        <w:autoSpaceDE w:val="false"/>
        <w:autoSpaceDN w:val="false"/>
        <w:spacing w:before="9" w:after="0" w:line="240" w:lineRule="auto"/>
        <w:rPr>
          <w:rFonts w:ascii="Times New Roman" w:hAnsi="Times New Roman" w:eastAsia="Times New Roman" w:cs="Times New Roman"/>
          <w:b/>
          <w:sz w:val="27"/>
          <w:szCs w:val="24"/>
        </w:rPr>
      </w:pPr>
    </w:p>
    <w:tbl>
      <w:tblPr>
        <w:tblStyle w:val="TableNormal2"/>
        <w:tblW w:w="0" w:type="auto"/>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47"/>
        <w:gridCol w:w="1478"/>
        <w:gridCol w:w="23"/>
        <w:gridCol w:w="1997"/>
        <w:gridCol w:w="23"/>
        <w:gridCol w:w="1352"/>
        <w:gridCol w:w="23"/>
        <w:gridCol w:w="1270"/>
        <w:gridCol w:w="23"/>
        <w:gridCol w:w="1440"/>
      </w:tblGrid>
      <w:tr>
        <w:trPr>
          <w:trHeight w:val="428" w:hRule="atLeast"/>
          <w:jc w:val="center"/>
        </w:trPr>
        <w:tc>
          <w:tcPr>
            <w:tcW w:type="dxa" w:w="1347"/>
            <w:tcBorders/>
            <w:shd w:fill="FFF1CC" w:color="auto" w:val="clear"/>
            <w:vAlign w:val="center"/>
          </w:tcPr>
          <w:p>
            <w:pPr>
              <w:spacing/>
              <w:ind w:right="115"/>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PODRUČJE </w:t>
            </w:r>
            <w:r>
              <w:rPr>
                <w:rFonts w:ascii="Times New Roman" w:hAnsi="Times New Roman" w:eastAsia="Times New Roman" w:cs="Times New Roman"/>
                <w:b/>
                <w:spacing w:val="-4"/>
                <w:sz w:val="18"/>
                <w:lang w:eastAsia="en-US"/>
              </w:rPr>
              <w:t xml:space="preserve">RADA</w:t>
            </w:r>
          </w:p>
        </w:tc>
        <w:tc>
          <w:tcPr>
            <w:tcW w:type="dxa" w:w="1478"/>
            <w:tcBorders/>
            <w:shd w:fill="FFF1CC" w:color="auto" w:val="clear"/>
            <w:vAlign w:val="center"/>
          </w:tcPr>
          <w:p>
            <w:pPr>
              <w:spacing w:before="117"/>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CILJ/ZADAĆE</w:t>
            </w:r>
          </w:p>
        </w:tc>
        <w:tc>
          <w:tcPr>
            <w:tcW w:type="dxa" w:w="23"/>
            <w:tcBorders/>
            <w:shd w:fill="FFF1CC" w:color="auto" w:val="clear"/>
            <w:vAlign w:val="center"/>
          </w:tcPr>
          <w:p>
            <w:pPr>
              <w:spacing/>
              <w:rPr>
                <w:rFonts w:ascii="Times New Roman" w:hAnsi="Times New Roman" w:eastAsia="Times New Roman" w:cs="Times New Roman"/>
                <w:sz w:val="18"/>
                <w:lang w:eastAsia="en-US"/>
              </w:rPr>
            </w:pPr>
          </w:p>
        </w:tc>
        <w:tc>
          <w:tcPr>
            <w:tcW w:type="dxa" w:w="1997"/>
            <w:tcBorders/>
            <w:shd w:fill="FFF1CC" w:color="auto" w:val="clear"/>
            <w:vAlign w:val="center"/>
          </w:tcPr>
          <w:p>
            <w:pPr>
              <w:spacing w:before="13"/>
              <w:ind w:right="206"/>
              <w:jc w:val="center"/>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AKTIVNOST</w:t>
            </w:r>
          </w:p>
          <w:p>
            <w:pPr>
              <w:spacing w:before="2"/>
              <w:ind w:right="206"/>
              <w:jc w:val="center"/>
              <w:rPr>
                <w:rFonts w:ascii="Times New Roman" w:hAnsi="Times New Roman" w:eastAsia="Times New Roman" w:cs="Times New Roman"/>
                <w:b/>
                <w:sz w:val="18"/>
                <w:lang w:eastAsia="en-US"/>
              </w:rPr>
            </w:pPr>
            <w:r>
              <w:rPr>
                <w:rFonts w:ascii="Times New Roman" w:hAnsi="Times New Roman" w:eastAsia="Times New Roman" w:cs="Times New Roman"/>
                <w:b/>
                <w:sz w:val="18"/>
                <w:lang w:eastAsia="en-US"/>
              </w:rPr>
              <w:t xml:space="preserve">/SADRŽAJ</w:t>
            </w:r>
            <w:r>
              <w:rPr>
                <w:rFonts w:ascii="Times New Roman" w:hAnsi="Times New Roman" w:eastAsia="Times New Roman" w:cs="Times New Roman"/>
                <w:b/>
                <w:spacing w:val="-6"/>
                <w:sz w:val="18"/>
                <w:lang w:eastAsia="en-US"/>
              </w:rPr>
              <w:t xml:space="preserve"> </w:t>
            </w:r>
            <w:r>
              <w:rPr>
                <w:rFonts w:ascii="Times New Roman" w:hAnsi="Times New Roman" w:eastAsia="Times New Roman" w:cs="Times New Roman"/>
                <w:b/>
                <w:spacing w:val="-4"/>
                <w:sz w:val="18"/>
                <w:lang w:eastAsia="en-US"/>
              </w:rPr>
              <w:t xml:space="preserve">RADA</w:t>
            </w:r>
          </w:p>
        </w:tc>
        <w:tc>
          <w:tcPr>
            <w:tcW w:type="dxa" w:w="23"/>
            <w:tcBorders/>
            <w:shd w:fill="FFF1CC" w:color="auto" w:val="clear"/>
            <w:vAlign w:val="center"/>
          </w:tcPr>
          <w:p>
            <w:pPr>
              <w:spacing/>
              <w:rPr>
                <w:rFonts w:ascii="Times New Roman" w:hAnsi="Times New Roman" w:eastAsia="Times New Roman" w:cs="Times New Roman"/>
                <w:sz w:val="18"/>
                <w:lang w:eastAsia="en-US"/>
              </w:rPr>
            </w:pPr>
          </w:p>
        </w:tc>
        <w:tc>
          <w:tcPr>
            <w:tcW w:type="dxa" w:w="1352"/>
            <w:tcBorders/>
            <w:shd w:fill="FFF1CC" w:color="auto" w:val="clear"/>
            <w:vAlign w:val="center"/>
          </w:tcPr>
          <w:p>
            <w:pPr>
              <w:spacing/>
              <w:rPr>
                <w:rFonts w:ascii="Times New Roman" w:hAnsi="Times New Roman" w:eastAsia="Times New Roman" w:cs="Times New Roman"/>
                <w:b/>
                <w:sz w:val="18"/>
                <w:lang w:eastAsia="en-US"/>
              </w:rPr>
            </w:pPr>
            <w:r>
              <w:rPr>
                <w:rFonts w:ascii="Times New Roman" w:hAnsi="Times New Roman" w:eastAsia="Times New Roman" w:cs="Times New Roman"/>
                <w:b/>
                <w:sz w:val="18"/>
                <w:lang w:eastAsia="en-US"/>
              </w:rPr>
              <w:t xml:space="preserve">OBLICI I </w:t>
            </w:r>
            <w:r>
              <w:rPr>
                <w:rFonts w:ascii="Times New Roman" w:hAnsi="Times New Roman" w:eastAsia="Times New Roman" w:cs="Times New Roman"/>
                <w:b/>
                <w:spacing w:val="-2"/>
                <w:sz w:val="18"/>
                <w:lang w:eastAsia="en-US"/>
              </w:rPr>
              <w:t xml:space="preserve">METODE</w:t>
            </w:r>
          </w:p>
        </w:tc>
        <w:tc>
          <w:tcPr>
            <w:tcW w:type="dxa" w:w="23"/>
            <w:tcBorders/>
            <w:shd w:fill="FFF1CC" w:color="auto" w:val="clear"/>
            <w:vAlign w:val="center"/>
          </w:tcPr>
          <w:p>
            <w:pPr>
              <w:spacing/>
              <w:rPr>
                <w:rFonts w:ascii="Times New Roman" w:hAnsi="Times New Roman" w:eastAsia="Times New Roman" w:cs="Times New Roman"/>
                <w:sz w:val="18"/>
                <w:lang w:eastAsia="en-US"/>
              </w:rPr>
            </w:pPr>
          </w:p>
        </w:tc>
        <w:tc>
          <w:tcPr>
            <w:tcW w:type="dxa" w:w="1270"/>
            <w:tcBorders/>
            <w:shd w:fill="FFF1CC" w:color="auto" w:val="clear"/>
            <w:vAlign w:val="center"/>
          </w:tcPr>
          <w:p>
            <w:pPr>
              <w:spacing w:before="117"/>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NOSITELJI</w:t>
            </w:r>
          </w:p>
        </w:tc>
        <w:tc>
          <w:tcPr>
            <w:tcW w:type="dxa" w:w="23"/>
            <w:tcBorders/>
            <w:shd w:fill="FFF1CC" w:color="auto" w:val="clear"/>
            <w:vAlign w:val="center"/>
          </w:tcPr>
          <w:p>
            <w:pPr>
              <w:spacing/>
              <w:rPr>
                <w:rFonts w:ascii="Times New Roman" w:hAnsi="Times New Roman" w:eastAsia="Times New Roman" w:cs="Times New Roman"/>
                <w:sz w:val="18"/>
                <w:lang w:eastAsia="en-US"/>
              </w:rPr>
            </w:pPr>
          </w:p>
        </w:tc>
        <w:tc>
          <w:tcPr>
            <w:tcW w:type="dxa" w:w="1440"/>
            <w:tcBorders/>
            <w:shd w:fill="FFF1CC" w:color="auto" w:val="clear"/>
            <w:vAlign w:val="center"/>
          </w:tcPr>
          <w:p>
            <w:pPr>
              <w:spacing w:before="117"/>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ISHODI</w:t>
            </w:r>
          </w:p>
        </w:tc>
      </w:tr>
      <w:tr>
        <w:trPr>
          <w:trHeight w:val="3909" w:hRule="atLeast"/>
          <w:jc w:val="center"/>
        </w:trPr>
        <w:tc>
          <w:tcPr>
            <w:tcW w:type="dxa" w:w="1347"/>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Čuvanje i </w:t>
            </w:r>
            <w:r>
              <w:rPr>
                <w:rFonts w:ascii="Times New Roman" w:hAnsi="Times New Roman" w:eastAsia="Times New Roman" w:cs="Times New Roman"/>
                <w:b/>
                <w:spacing w:val="-2"/>
                <w:sz w:val="20"/>
                <w:lang w:eastAsia="en-US"/>
              </w:rPr>
              <w:t xml:space="preserve">unapređenje zdravlja učenika</w:t>
            </w:r>
          </w:p>
        </w:tc>
        <w:tc>
          <w:tcPr>
            <w:tcW w:type="dxa" w:w="1478"/>
            <w:tcBorders/>
            <w:vAlign w:val="center"/>
          </w:tcPr>
          <w:p>
            <w:pPr>
              <w:spacing/>
              <w:ind w:right="11"/>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Promicati</w:t>
            </w:r>
            <w:r>
              <w:rPr>
                <w:rFonts w:ascii="Times New Roman" w:hAnsi="Times New Roman" w:eastAsia="Times New Roman" w:cs="Times New Roman"/>
                <w:spacing w:val="40"/>
                <w:sz w:val="20"/>
                <w:lang w:eastAsia="en-US"/>
              </w:rPr>
              <w:t xml:space="preserve"> </w:t>
            </w:r>
            <w:r>
              <w:rPr>
                <w:rFonts w:ascii="Times New Roman" w:hAnsi="Times New Roman" w:eastAsia="Times New Roman" w:cs="Times New Roman"/>
                <w:sz w:val="20"/>
                <w:lang w:eastAsia="en-US"/>
              </w:rPr>
              <w:t xml:space="preserve">zdravu prehranu kao preduvjet </w:t>
            </w:r>
            <w:r>
              <w:rPr>
                <w:rFonts w:ascii="Times New Roman" w:hAnsi="Times New Roman" w:eastAsia="Times New Roman" w:cs="Times New Roman"/>
                <w:spacing w:val="-2"/>
                <w:sz w:val="20"/>
                <w:lang w:eastAsia="en-US"/>
              </w:rPr>
              <w:t xml:space="preserve">zdravlja.</w:t>
            </w:r>
          </w:p>
          <w:p>
            <w:pPr>
              <w:spacing/>
              <w:ind w:right="1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Z</w:t>
            </w:r>
            <w:r>
              <w:rPr>
                <w:rFonts w:ascii="Times New Roman" w:hAnsi="Times New Roman" w:eastAsia="Times New Roman" w:cs="Times New Roman"/>
                <w:sz w:val="20"/>
                <w:lang w:eastAsia="en-US"/>
              </w:rPr>
              <w:t xml:space="preserve">brinjavanje i pomoć</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bolesnim</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čenicima</w:t>
            </w:r>
            <w:r>
              <w:rPr>
                <w:rFonts w:ascii="Times New Roman" w:hAnsi="Times New Roman" w:eastAsia="Times New Roman" w:cs="Times New Roman"/>
                <w:spacing w:val="-2"/>
                <w:sz w:val="20"/>
                <w:lang w:eastAsia="en-US"/>
              </w:rPr>
              <w:t xml:space="preserve">.</w:t>
            </w:r>
          </w:p>
        </w:tc>
        <w:tc>
          <w:tcPr>
            <w:tcW w:type="dxa" w:w="23"/>
            <w:tcBorders/>
            <w:vAlign w:val="center"/>
          </w:tcPr>
          <w:p>
            <w:pPr>
              <w:spacing/>
              <w:rPr>
                <w:rFonts w:ascii="Times New Roman" w:hAnsi="Times New Roman" w:eastAsia="Times New Roman" w:cs="Times New Roman"/>
                <w:sz w:val="18"/>
                <w:lang w:eastAsia="en-US"/>
              </w:rPr>
            </w:pPr>
          </w:p>
        </w:tc>
        <w:tc>
          <w:tcPr>
            <w:tcW w:type="dxa" w:w="199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raćenje stručne </w:t>
            </w:r>
            <w:r>
              <w:rPr>
                <w:rFonts w:ascii="Times New Roman" w:hAnsi="Times New Roman" w:eastAsia="Times New Roman" w:cs="Times New Roman"/>
                <w:spacing w:val="-2"/>
                <w:sz w:val="20"/>
                <w:lang w:eastAsia="en-US"/>
              </w:rPr>
              <w:t xml:space="preserve">literature</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Pretraživanje internetskih</w:t>
            </w:r>
            <w:r>
              <w:rPr>
                <w:rFonts w:ascii="Times New Roman" w:hAnsi="Times New Roman" w:eastAsia="Times New Roman" w:cs="Times New Roman"/>
                <w:sz w:val="20"/>
                <w:lang w:eastAsia="en-US"/>
              </w:rPr>
              <w:t xml:space="preserve"> stranica na temu </w:t>
            </w:r>
            <w:r>
              <w:rPr>
                <w:rFonts w:ascii="Times New Roman" w:hAnsi="Times New Roman" w:eastAsia="Times New Roman" w:cs="Times New Roman"/>
                <w:spacing w:val="-2"/>
                <w:sz w:val="20"/>
                <w:lang w:eastAsia="en-US"/>
              </w:rPr>
              <w:t xml:space="preserve">zdravlja</w:t>
            </w:r>
            <w:r>
              <w:rPr>
                <w:rFonts w:ascii="Times New Roman" w:hAnsi="Times New Roman" w:eastAsia="Times New Roman" w:cs="Times New Roman"/>
                <w:spacing w:val="-2"/>
                <w:sz w:val="20"/>
                <w:lang w:eastAsia="en-US"/>
              </w:rPr>
              <w:t xml:space="preserve">.</w:t>
            </w:r>
          </w:p>
          <w:p>
            <w:pPr>
              <w:spacing/>
              <w:ind w:right="8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Organizirati </w:t>
            </w:r>
            <w:r>
              <w:rPr>
                <w:rFonts w:ascii="Times New Roman" w:hAnsi="Times New Roman" w:eastAsia="Times New Roman" w:cs="Times New Roman"/>
                <w:sz w:val="20"/>
                <w:lang w:eastAsia="en-US"/>
              </w:rPr>
              <w:t xml:space="preserve">radionicu „ZDRAVA </w:t>
            </w:r>
            <w:r>
              <w:rPr>
                <w:rFonts w:ascii="Times New Roman" w:hAnsi="Times New Roman" w:eastAsia="Times New Roman" w:cs="Times New Roman"/>
                <w:spacing w:val="-2"/>
                <w:sz w:val="20"/>
                <w:lang w:eastAsia="en-US"/>
              </w:rPr>
              <w:t xml:space="preserve">PREHRANA“</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Z</w:t>
            </w:r>
            <w:r>
              <w:rPr>
                <w:rFonts w:ascii="Times New Roman" w:hAnsi="Times New Roman" w:eastAsia="Times New Roman" w:cs="Times New Roman"/>
                <w:sz w:val="20"/>
                <w:lang w:eastAsia="en-US"/>
              </w:rPr>
              <w:t xml:space="preserve">brinjavanje i pomoć bolesnim učenicima</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ojačano održavanje osobne higijene i higijene prostora</w:t>
            </w:r>
            <w:r>
              <w:rPr>
                <w:rFonts w:ascii="Times New Roman" w:hAnsi="Times New Roman" w:eastAsia="Times New Roman" w:cs="Times New Roman"/>
                <w:sz w:val="20"/>
                <w:lang w:eastAsia="en-US"/>
              </w:rPr>
              <w:t xml:space="preserve">.</w:t>
            </w:r>
            <w:r>
              <w:rPr>
                <w:rFonts w:ascii="Times New Roman" w:hAnsi="Times New Roman" w:eastAsia="Times New Roman" w:cs="Times New Roman"/>
                <w:sz w:val="20"/>
                <w:lang w:eastAsia="en-US"/>
              </w:rPr>
              <w:t xml:space="preserve"> </w:t>
            </w:r>
          </w:p>
        </w:tc>
        <w:tc>
          <w:tcPr>
            <w:tcW w:type="dxa" w:w="23"/>
            <w:tcBorders/>
            <w:vAlign w:val="center"/>
          </w:tcPr>
          <w:p>
            <w:pPr>
              <w:spacing/>
              <w:rPr>
                <w:rFonts w:ascii="Times New Roman" w:hAnsi="Times New Roman" w:eastAsia="Times New Roman" w:cs="Times New Roman"/>
                <w:sz w:val="18"/>
                <w:lang w:eastAsia="en-US"/>
              </w:rPr>
            </w:pPr>
          </w:p>
        </w:tc>
        <w:tc>
          <w:tcPr>
            <w:tcW w:type="dxa" w:w="1352"/>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Individualni razgovor, upućivanje,</w:t>
            </w:r>
            <w:r>
              <w:rPr>
                <w:rFonts w:ascii="Times New Roman" w:hAnsi="Times New Roman" w:eastAsia="Times New Roman" w:cs="Times New Roman"/>
                <w:spacing w:val="-2"/>
                <w:sz w:val="20"/>
                <w:lang w:eastAsia="en-US"/>
              </w:rPr>
              <w:t xml:space="preserve"> praćenje</w:t>
            </w:r>
            <w:r>
              <w:rPr>
                <w:rFonts w:ascii="Times New Roman" w:hAnsi="Times New Roman" w:eastAsia="Times New Roman" w:cs="Times New Roman"/>
                <w:spacing w:val="-2"/>
                <w:sz w:val="20"/>
                <w:lang w:eastAsia="en-US"/>
              </w:rPr>
              <w:t xml:space="preserve">.</w:t>
            </w:r>
          </w:p>
        </w:tc>
        <w:tc>
          <w:tcPr>
            <w:tcW w:type="dxa" w:w="23"/>
            <w:tcBorders/>
            <w:vAlign w:val="center"/>
          </w:tcPr>
          <w:p>
            <w:pPr>
              <w:spacing/>
              <w:rPr>
                <w:rFonts w:ascii="Times New Roman" w:hAnsi="Times New Roman" w:eastAsia="Times New Roman" w:cs="Times New Roman"/>
                <w:sz w:val="18"/>
                <w:lang w:eastAsia="en-US"/>
              </w:rPr>
            </w:pPr>
          </w:p>
        </w:tc>
        <w:tc>
          <w:tcPr>
            <w:tcW w:type="dxa" w:w="1270"/>
            <w:tcBorders/>
            <w:vAlign w:val="center"/>
          </w:tcPr>
          <w:p>
            <w:pPr>
              <w:spacing/>
              <w:ind w:right="4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w:t>
            </w:r>
            <w:r>
              <w:rPr>
                <w:rFonts w:ascii="Times New Roman" w:hAnsi="Times New Roman" w:eastAsia="Times New Roman" w:cs="Times New Roman"/>
                <w:spacing w:val="-2"/>
                <w:sz w:val="20"/>
                <w:lang w:eastAsia="en-US"/>
              </w:rPr>
              <w:t xml:space="preserve">teljica</w:t>
            </w:r>
            <w:r>
              <w:rPr>
                <w:rFonts w:ascii="Times New Roman" w:hAnsi="Times New Roman" w:eastAsia="Times New Roman" w:cs="Times New Roman"/>
                <w:spacing w:val="40"/>
                <w:sz w:val="20"/>
                <w:lang w:eastAsia="en-US"/>
              </w:rPr>
              <w:t xml:space="preserve"> </w:t>
            </w:r>
            <w:r>
              <w:rPr>
                <w:rFonts w:ascii="Times New Roman" w:hAnsi="Times New Roman" w:eastAsia="Times New Roman" w:cs="Times New Roman"/>
                <w:sz w:val="20"/>
                <w:lang w:eastAsia="en-US"/>
              </w:rPr>
              <w:t xml:space="preserve">i učenici</w:t>
            </w:r>
            <w:r>
              <w:rPr>
                <w:rFonts w:ascii="Times New Roman" w:hAnsi="Times New Roman" w:eastAsia="Times New Roman" w:cs="Times New Roman"/>
                <w:sz w:val="20"/>
                <w:lang w:eastAsia="en-US"/>
              </w:rPr>
              <w:t xml:space="preserve">.</w:t>
            </w:r>
          </w:p>
        </w:tc>
        <w:tc>
          <w:tcPr>
            <w:tcW w:type="dxa" w:w="23"/>
            <w:tcBorders/>
            <w:vAlign w:val="center"/>
          </w:tcPr>
          <w:p>
            <w:pPr>
              <w:spacing/>
              <w:rPr>
                <w:rFonts w:ascii="Times New Roman" w:hAnsi="Times New Roman" w:eastAsia="Times New Roman" w:cs="Times New Roman"/>
                <w:sz w:val="18"/>
                <w:lang w:eastAsia="en-US"/>
              </w:rPr>
            </w:pPr>
          </w:p>
        </w:tc>
        <w:tc>
          <w:tcPr>
            <w:tcW w:type="dxa" w:w="1440"/>
            <w:tcBorders/>
            <w:vAlign w:val="center"/>
          </w:tcPr>
          <w:p>
            <w:pPr>
              <w:spacing/>
              <w:ind w:right="35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ratiti </w:t>
            </w:r>
            <w:r>
              <w:rPr>
                <w:rFonts w:ascii="Times New Roman" w:hAnsi="Times New Roman" w:eastAsia="Times New Roman" w:cs="Times New Roman"/>
                <w:sz w:val="20"/>
                <w:lang w:eastAsia="en-US"/>
              </w:rPr>
              <w:t xml:space="preserve">promjene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p>
          <w:p>
            <w:pPr>
              <w:spacing/>
              <w:ind w:right="2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tjelesnoj</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težini,</w:t>
            </w:r>
            <w:r>
              <w:rPr>
                <w:rFonts w:ascii="Times New Roman" w:hAnsi="Times New Roman" w:eastAsia="Times New Roman" w:cs="Times New Roman"/>
                <w:sz w:val="20"/>
                <w:lang w:eastAsia="en-US"/>
              </w:rPr>
              <w:t xml:space="preserve"> promjene u </w:t>
            </w:r>
            <w:r>
              <w:rPr>
                <w:rFonts w:ascii="Times New Roman" w:hAnsi="Times New Roman" w:eastAsia="Times New Roman" w:cs="Times New Roman"/>
                <w:spacing w:val="-2"/>
                <w:sz w:val="20"/>
                <w:lang w:eastAsia="en-US"/>
              </w:rPr>
              <w:t xml:space="preserve">organizmu</w:t>
            </w:r>
            <w:r>
              <w:rPr>
                <w:rFonts w:ascii="Times New Roman" w:hAnsi="Times New Roman" w:eastAsia="Times New Roman" w:cs="Times New Roman"/>
                <w:spacing w:val="-2"/>
                <w:sz w:val="20"/>
                <w:lang w:eastAsia="en-US"/>
              </w:rPr>
              <w:t xml:space="preserve">.</w:t>
            </w:r>
          </w:p>
          <w:p>
            <w:pPr>
              <w:spacing/>
              <w:ind w:right="18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repoznati znakove </w:t>
            </w:r>
            <w:r>
              <w:rPr>
                <w:rFonts w:ascii="Times New Roman" w:hAnsi="Times New Roman" w:eastAsia="Times New Roman" w:cs="Times New Roman"/>
                <w:sz w:val="20"/>
                <w:lang w:eastAsia="en-US"/>
              </w:rPr>
              <w:t xml:space="preserve">poremećaja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 </w:t>
            </w:r>
            <w:r>
              <w:rPr>
                <w:rFonts w:ascii="Times New Roman" w:hAnsi="Times New Roman" w:eastAsia="Times New Roman" w:cs="Times New Roman"/>
                <w:spacing w:val="-2"/>
                <w:sz w:val="20"/>
                <w:lang w:eastAsia="en-US"/>
              </w:rPr>
              <w:t xml:space="preserve">prehrani</w:t>
            </w:r>
            <w:r>
              <w:rPr>
                <w:rFonts w:ascii="Times New Roman" w:hAnsi="Times New Roman" w:eastAsia="Times New Roman" w:cs="Times New Roman"/>
                <w:spacing w:val="-2"/>
                <w:sz w:val="20"/>
                <w:lang w:eastAsia="en-US"/>
              </w:rPr>
              <w:t xml:space="preserve">.</w:t>
            </w:r>
          </w:p>
          <w:p>
            <w:pPr>
              <w:spacing/>
              <w:ind w:right="9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azviti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zdrave </w:t>
            </w:r>
            <w:r>
              <w:rPr>
                <w:rFonts w:ascii="Times New Roman" w:hAnsi="Times New Roman" w:eastAsia="Times New Roman" w:cs="Times New Roman"/>
                <w:spacing w:val="-2"/>
                <w:sz w:val="20"/>
                <w:lang w:eastAsia="en-US"/>
              </w:rPr>
              <w:t xml:space="preserve">prehrambene navike</w:t>
            </w:r>
            <w:r>
              <w:rPr>
                <w:rFonts w:ascii="Times New Roman" w:hAnsi="Times New Roman" w:eastAsia="Times New Roman" w:cs="Times New Roman"/>
                <w:spacing w:val="-2"/>
                <w:sz w:val="20"/>
                <w:lang w:eastAsia="en-US"/>
              </w:rPr>
              <w:t xml:space="preserve">.</w:t>
            </w:r>
          </w:p>
          <w:p>
            <w:pPr>
              <w:spacing/>
              <w:ind w:right="13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svojiti </w:t>
            </w:r>
            <w:r>
              <w:rPr>
                <w:rFonts w:ascii="Times New Roman" w:hAnsi="Times New Roman" w:eastAsia="Times New Roman" w:cs="Times New Roman"/>
                <w:sz w:val="20"/>
                <w:lang w:eastAsia="en-US"/>
              </w:rPr>
              <w:t xml:space="preserve">zdrave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stilove </w:t>
            </w:r>
            <w:r>
              <w:rPr>
                <w:rFonts w:ascii="Times New Roman" w:hAnsi="Times New Roman" w:eastAsia="Times New Roman" w:cs="Times New Roman"/>
                <w:spacing w:val="-2"/>
                <w:sz w:val="20"/>
                <w:lang w:eastAsia="en-US"/>
              </w:rPr>
              <w:t xml:space="preserve">života</w:t>
            </w:r>
            <w:r>
              <w:rPr>
                <w:rFonts w:ascii="Times New Roman" w:hAnsi="Times New Roman" w:eastAsia="Times New Roman" w:cs="Times New Roman"/>
                <w:spacing w:val="-2"/>
                <w:sz w:val="20"/>
                <w:lang w:eastAsia="en-US"/>
              </w:rPr>
              <w:t xml:space="preserve">.</w:t>
            </w:r>
          </w:p>
        </w:tc>
      </w:tr>
      <w:tr>
        <w:trPr>
          <w:trHeight w:val="2465" w:hRule="atLeast"/>
          <w:jc w:val="center"/>
        </w:trPr>
        <w:tc>
          <w:tcPr>
            <w:tcW w:type="dxa" w:w="1347"/>
            <w:tcBorders/>
            <w:vAlign w:val="center"/>
          </w:tcPr>
          <w:p>
            <w:pPr>
              <w:spacing/>
              <w:ind w:right="115"/>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Socio-emocionalni razvoj učenika</w:t>
            </w:r>
          </w:p>
        </w:tc>
        <w:tc>
          <w:tcPr>
            <w:tcW w:type="dxa" w:w="147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Poticati</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međusobnu </w:t>
            </w:r>
            <w:r>
              <w:rPr>
                <w:rFonts w:ascii="Times New Roman" w:hAnsi="Times New Roman" w:eastAsia="Times New Roman" w:cs="Times New Roman"/>
                <w:sz w:val="20"/>
                <w:lang w:eastAsia="en-US"/>
              </w:rPr>
              <w:t xml:space="preserve">suradnju i</w:t>
            </w:r>
          </w:p>
          <w:p>
            <w:pPr>
              <w:spacing w:before="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suživot</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pacing w:val="-2"/>
                <w:sz w:val="20"/>
                <w:lang w:eastAsia="en-US"/>
              </w:rPr>
              <w:t xml:space="preserve">učenika</w:t>
            </w:r>
          </w:p>
        </w:tc>
        <w:tc>
          <w:tcPr>
            <w:tcW w:type="dxa" w:w="23"/>
            <w:tcBorders/>
            <w:vAlign w:val="center"/>
          </w:tcPr>
          <w:p>
            <w:pPr>
              <w:spacing/>
              <w:rPr>
                <w:rFonts w:ascii="Times New Roman" w:hAnsi="Times New Roman" w:eastAsia="Times New Roman" w:cs="Times New Roman"/>
                <w:sz w:val="18"/>
                <w:lang w:eastAsia="en-US"/>
              </w:rPr>
            </w:pPr>
          </w:p>
        </w:tc>
        <w:tc>
          <w:tcPr>
            <w:tcW w:type="dxa" w:w="1997"/>
            <w:tcBorders/>
            <w:vAlign w:val="center"/>
          </w:tcPr>
          <w:p>
            <w:pPr>
              <w:spacing/>
              <w:ind w:right="12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w:t>
            </w:r>
            <w:r>
              <w:rPr>
                <w:rFonts w:ascii="Times New Roman" w:hAnsi="Times New Roman" w:eastAsia="Times New Roman" w:cs="Times New Roman"/>
                <w:spacing w:val="-2"/>
                <w:sz w:val="20"/>
                <w:lang w:eastAsia="en-US"/>
              </w:rPr>
              <w:t xml:space="preserve">rganizirati </w:t>
            </w:r>
            <w:r>
              <w:rPr>
                <w:rFonts w:ascii="Times New Roman" w:hAnsi="Times New Roman" w:eastAsia="Times New Roman" w:cs="Times New Roman"/>
                <w:sz w:val="20"/>
                <w:lang w:eastAsia="en-US"/>
              </w:rPr>
              <w:t xml:space="preserve">aktivnosti glede </w:t>
            </w:r>
            <w:r>
              <w:rPr>
                <w:rFonts w:ascii="Times New Roman" w:hAnsi="Times New Roman" w:eastAsia="Times New Roman" w:cs="Times New Roman"/>
                <w:spacing w:val="-2"/>
                <w:sz w:val="20"/>
                <w:lang w:eastAsia="en-US"/>
              </w:rPr>
              <w:t xml:space="preserve">obogaćivanja</w:t>
            </w:r>
          </w:p>
          <w:p>
            <w:pPr>
              <w:spacing/>
              <w:ind w:right="4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učenikovog života i rad u domu (priredbe, kvizovi, igre spretnosti, filmske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večeri,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2"/>
                <w:sz w:val="20"/>
                <w:lang w:eastAsia="en-US"/>
              </w:rPr>
              <w:t xml:space="preserve">izleti</w:t>
            </w:r>
            <w:r>
              <w:rPr>
                <w:rFonts w:ascii="Times New Roman" w:hAnsi="Times New Roman" w:eastAsia="Times New Roman" w:cs="Times New Roman"/>
                <w:spacing w:val="-2"/>
                <w:sz w:val="20"/>
                <w:lang w:eastAsia="en-US"/>
              </w:rPr>
              <w:t xml:space="preserve">)</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držati redovne sastanke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2"/>
                <w:sz w:val="20"/>
                <w:lang w:eastAsia="en-US"/>
              </w:rPr>
              <w:t xml:space="preserve">skupine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sudjelovanje u izbornim programima</w:t>
            </w:r>
            <w:r>
              <w:rPr>
                <w:rFonts w:ascii="Times New Roman" w:hAnsi="Times New Roman" w:eastAsia="Times New Roman" w:cs="Times New Roman"/>
                <w:sz w:val="20"/>
                <w:lang w:eastAsia="en-US"/>
              </w:rPr>
              <w:t xml:space="preserve">.</w:t>
            </w:r>
          </w:p>
        </w:tc>
        <w:tc>
          <w:tcPr>
            <w:tcW w:type="dxa" w:w="23"/>
            <w:tcBorders/>
            <w:vAlign w:val="center"/>
          </w:tcPr>
          <w:p>
            <w:pPr>
              <w:spacing/>
              <w:rPr>
                <w:rFonts w:ascii="Times New Roman" w:hAnsi="Times New Roman" w:eastAsia="Times New Roman" w:cs="Times New Roman"/>
                <w:sz w:val="18"/>
                <w:lang w:eastAsia="en-US"/>
              </w:rPr>
            </w:pPr>
          </w:p>
        </w:tc>
        <w:tc>
          <w:tcPr>
            <w:tcW w:type="dxa" w:w="1352"/>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upoznavanje, podrška.</w:t>
            </w:r>
          </w:p>
        </w:tc>
        <w:tc>
          <w:tcPr>
            <w:tcW w:type="dxa" w:w="23"/>
            <w:tcBorders/>
            <w:vAlign w:val="center"/>
          </w:tcPr>
          <w:p>
            <w:pPr>
              <w:spacing/>
              <w:rPr>
                <w:rFonts w:ascii="Times New Roman" w:hAnsi="Times New Roman" w:eastAsia="Times New Roman" w:cs="Times New Roman"/>
                <w:sz w:val="18"/>
                <w:lang w:eastAsia="en-US"/>
              </w:rPr>
            </w:pPr>
          </w:p>
        </w:tc>
        <w:tc>
          <w:tcPr>
            <w:tcW w:type="dxa" w:w="1270"/>
            <w:tcBorders/>
            <w:vAlign w:val="center"/>
          </w:tcPr>
          <w:p>
            <w:pPr>
              <w:spacing/>
              <w:ind w:right="4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w:t>
            </w:r>
            <w:r>
              <w:rPr>
                <w:rFonts w:ascii="Times New Roman" w:hAnsi="Times New Roman" w:eastAsia="Times New Roman" w:cs="Times New Roman"/>
                <w:spacing w:val="-2"/>
                <w:sz w:val="20"/>
                <w:lang w:eastAsia="en-US"/>
              </w:rPr>
              <w:t xml:space="preserve">teljice</w:t>
            </w:r>
            <w:r>
              <w:rPr>
                <w:rFonts w:ascii="Times New Roman" w:hAnsi="Times New Roman" w:eastAsia="Times New Roman" w:cs="Times New Roman"/>
                <w:spacing w:val="40"/>
                <w:sz w:val="20"/>
                <w:lang w:eastAsia="en-US"/>
              </w:rPr>
              <w:t xml:space="preserv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23"/>
            <w:tcBorders/>
            <w:vAlign w:val="center"/>
          </w:tcPr>
          <w:p>
            <w:pPr>
              <w:spacing/>
              <w:rPr>
                <w:rFonts w:ascii="Times New Roman" w:hAnsi="Times New Roman" w:eastAsia="Times New Roman" w:cs="Times New Roman"/>
                <w:sz w:val="18"/>
                <w:lang w:eastAsia="en-US"/>
              </w:rPr>
            </w:pPr>
          </w:p>
        </w:tc>
        <w:tc>
          <w:tcPr>
            <w:tcW w:type="dxa" w:w="1440"/>
            <w:tcBorders/>
            <w:vAlign w:val="center"/>
          </w:tcPr>
          <w:p>
            <w:pPr>
              <w:spacing/>
              <w:ind w:right="9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A</w:t>
            </w:r>
            <w:r>
              <w:rPr>
                <w:rFonts w:ascii="Times New Roman" w:hAnsi="Times New Roman" w:eastAsia="Times New Roman" w:cs="Times New Roman"/>
                <w:sz w:val="20"/>
                <w:lang w:eastAsia="en-US"/>
              </w:rPr>
              <w:t xml:space="preserve">ktivno se uključiti u </w:t>
            </w:r>
            <w:r>
              <w:rPr>
                <w:rFonts w:ascii="Times New Roman" w:hAnsi="Times New Roman" w:eastAsia="Times New Roman" w:cs="Times New Roman"/>
                <w:spacing w:val="-2"/>
                <w:sz w:val="20"/>
                <w:lang w:eastAsia="en-US"/>
              </w:rPr>
              <w:t xml:space="preserve">domske izborne </w:t>
            </w:r>
            <w:r>
              <w:rPr>
                <w:rFonts w:ascii="Times New Roman" w:hAnsi="Times New Roman" w:eastAsia="Times New Roman" w:cs="Times New Roman"/>
                <w:sz w:val="20"/>
                <w:lang w:eastAsia="en-US"/>
              </w:rPr>
              <w:t xml:space="preserve">programe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5"/>
                <w:sz w:val="20"/>
                <w:lang w:eastAsia="en-US"/>
              </w:rPr>
              <w:t xml:space="preserve">dr.</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ključiti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 </w:t>
            </w:r>
            <w:r>
              <w:rPr>
                <w:rFonts w:ascii="Times New Roman" w:hAnsi="Times New Roman" w:eastAsia="Times New Roman" w:cs="Times New Roman"/>
                <w:spacing w:val="-2"/>
                <w:sz w:val="20"/>
                <w:lang w:eastAsia="en-US"/>
              </w:rPr>
              <w:t xml:space="preserve">programe </w:t>
            </w:r>
            <w:r>
              <w:rPr>
                <w:rFonts w:ascii="Times New Roman" w:hAnsi="Times New Roman" w:eastAsia="Times New Roman" w:cs="Times New Roman"/>
                <w:sz w:val="20"/>
                <w:lang w:eastAsia="en-US"/>
              </w:rPr>
              <w:t xml:space="preserve">podrške i </w:t>
            </w:r>
            <w:r>
              <w:rPr>
                <w:rFonts w:ascii="Times New Roman" w:hAnsi="Times New Roman" w:eastAsia="Times New Roman" w:cs="Times New Roman"/>
                <w:spacing w:val="-2"/>
                <w:sz w:val="20"/>
                <w:lang w:eastAsia="en-US"/>
              </w:rPr>
              <w:t xml:space="preserve">suradničkog učenja.</w:t>
            </w:r>
          </w:p>
          <w:p>
            <w:pPr>
              <w:spacing/>
              <w:ind w:right="15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repoznati </w:t>
            </w:r>
            <w:r>
              <w:rPr>
                <w:rFonts w:ascii="Times New Roman" w:hAnsi="Times New Roman" w:eastAsia="Times New Roman" w:cs="Times New Roman"/>
                <w:sz w:val="20"/>
                <w:lang w:eastAsia="en-US"/>
              </w:rPr>
              <w:t xml:space="preserve">probleme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kod</w:t>
            </w:r>
          </w:p>
        </w:tc>
      </w:tr>
    </w:tbl>
    <w:p>
      <w:pPr>
        <w:widowControl w:val="false"/>
        <w:autoSpaceDE w:val="false"/>
        <w:autoSpaceDN w:val="false"/>
        <w:spacing w:after="0" w:line="240" w:lineRule="auto"/>
        <w:rPr>
          <w:rFonts w:ascii="Times New Roman" w:hAnsi="Times New Roman" w:eastAsia="Times New Roman" w:cs="Times New Roman"/>
          <w:sz w:val="20"/>
        </w:rPr>
        <w:sectPr>
          <w:type w:val="nextPage"/>
          <w:pgSz w:w="11910" w:h="16840"/>
          <w:pgMar w:top="1100" w:right="500" w:bottom="1415" w:left="860" w:header="0" w:footer="580" w:gutter="0"/>
          <w:pgBorders/>
          <w:pgNumType w:fmt="decimal"/>
          <w:cols w:num="1" w:equalWidth="1" w:space="720"/>
        </w:sect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54"/>
        <w:gridCol w:w="1555"/>
        <w:gridCol w:w="2062"/>
        <w:gridCol w:w="1402"/>
        <w:gridCol w:w="1320"/>
        <w:gridCol w:w="1481"/>
      </w:tblGrid>
      <w:tr>
        <w:trPr>
          <w:trHeight w:val="3074" w:hRule="atLeast"/>
          <w:jc w:val="center"/>
        </w:trPr>
        <w:tc>
          <w:tcPr>
            <w:tcW w:type="dxa" w:w="1325"/>
            <w:tcBorders/>
            <w:vAlign w:val="center"/>
          </w:tcPr>
          <w:p>
            <w:pPr>
              <w:spacing/>
              <w:rPr>
                <w:rFonts w:ascii="Times New Roman" w:hAnsi="Times New Roman" w:cs="Times New Roman"/>
                <w:sz w:val="20"/>
                <w:szCs w:val="20"/>
              </w:rPr>
            </w:pPr>
          </w:p>
        </w:tc>
        <w:tc>
          <w:tcPr>
            <w:tcW w:type="dxa" w:w="1522"/>
            <w:tcBorders/>
            <w:vAlign w:val="center"/>
          </w:tcPr>
          <w:p>
            <w:pPr>
              <w:spacing/>
              <w:rPr>
                <w:rFonts w:ascii="Times New Roman" w:hAnsi="Times New Roman" w:cs="Times New Roman"/>
                <w:sz w:val="20"/>
                <w:szCs w:val="20"/>
              </w:rPr>
            </w:pPr>
          </w:p>
        </w:tc>
        <w:tc>
          <w:tcPr>
            <w:tcW w:type="dxa" w:w="2018"/>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D</w:t>
            </w:r>
            <w:r>
              <w:rPr>
                <w:rFonts w:ascii="Times New Roman" w:hAnsi="Times New Roman" w:cs="Times New Roman"/>
                <w:sz w:val="20"/>
                <w:szCs w:val="20"/>
              </w:rPr>
              <w:t xml:space="preserve">ruženje u domu i</w:t>
            </w:r>
          </w:p>
          <w:p>
            <w:pPr>
              <w:spacing/>
              <w:rPr>
                <w:rFonts w:ascii="Times New Roman" w:hAnsi="Times New Roman" w:cs="Times New Roman"/>
                <w:sz w:val="20"/>
                <w:szCs w:val="20"/>
              </w:rPr>
            </w:pPr>
            <w:r>
              <w:rPr>
                <w:rFonts w:ascii="Times New Roman" w:hAnsi="Times New Roman" w:cs="Times New Roman"/>
                <w:sz w:val="20"/>
                <w:szCs w:val="20"/>
              </w:rPr>
              <w:t xml:space="preserve">izvan njega, plesne večeri, izleti i šetnje, </w:t>
            </w:r>
            <w:r>
              <w:rPr>
                <w:rFonts w:ascii="Times New Roman" w:hAnsi="Times New Roman" w:cs="Times New Roman"/>
                <w:sz w:val="20"/>
                <w:szCs w:val="20"/>
              </w:rPr>
              <w:t xml:space="preserve">zajednički posjet</w:t>
            </w:r>
          </w:p>
          <w:p>
            <w:pPr>
              <w:spacing/>
              <w:rPr>
                <w:rFonts w:ascii="Times New Roman" w:hAnsi="Times New Roman" w:cs="Times New Roman"/>
                <w:sz w:val="20"/>
                <w:szCs w:val="20"/>
              </w:rPr>
            </w:pPr>
            <w:r>
              <w:rPr>
                <w:rFonts w:ascii="Times New Roman" w:hAnsi="Times New Roman" w:cs="Times New Roman"/>
                <w:sz w:val="20"/>
                <w:szCs w:val="20"/>
              </w:rPr>
              <w:t xml:space="preserve">kazalištu, muzeju,</w:t>
            </w:r>
          </w:p>
          <w:p>
            <w:pPr>
              <w:spacing/>
              <w:rPr>
                <w:rFonts w:ascii="Times New Roman" w:hAnsi="Times New Roman" w:cs="Times New Roman"/>
                <w:sz w:val="20"/>
                <w:szCs w:val="20"/>
              </w:rPr>
            </w:pPr>
            <w:r>
              <w:rPr>
                <w:rFonts w:ascii="Times New Roman" w:hAnsi="Times New Roman" w:cs="Times New Roman"/>
                <w:sz w:val="20"/>
                <w:szCs w:val="20"/>
              </w:rPr>
              <w:t xml:space="preserve">galeriji, kocertu i sl.</w:t>
            </w:r>
          </w:p>
        </w:tc>
        <w:tc>
          <w:tcPr>
            <w:tcW w:type="dxa" w:w="1373"/>
            <w:tcBorders/>
            <w:vAlign w:val="center"/>
          </w:tcPr>
          <w:p>
            <w:pPr>
              <w:spacing/>
              <w:rPr>
                <w:rFonts w:ascii="Times New Roman" w:hAnsi="Times New Roman" w:cs="Times New Roman"/>
                <w:sz w:val="20"/>
                <w:szCs w:val="20"/>
              </w:rPr>
            </w:pPr>
          </w:p>
        </w:tc>
        <w:tc>
          <w:tcPr>
            <w:tcW w:type="dxa" w:w="1291"/>
            <w:tcBorders/>
            <w:vAlign w:val="center"/>
          </w:tcPr>
          <w:p>
            <w:pPr>
              <w:spacing/>
              <w:rPr>
                <w:rFonts w:ascii="Times New Roman" w:hAnsi="Times New Roman" w:cs="Times New Roman"/>
                <w:sz w:val="20"/>
                <w:szCs w:val="20"/>
              </w:rPr>
            </w:pPr>
          </w:p>
        </w:tc>
        <w:tc>
          <w:tcPr>
            <w:tcW w:type="dxa" w:w="1450"/>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sebe i kod</w:t>
            </w:r>
          </w:p>
          <w:p>
            <w:pPr>
              <w:spacing/>
              <w:rPr>
                <w:rFonts w:ascii="Times New Roman" w:hAnsi="Times New Roman" w:cs="Times New Roman"/>
                <w:sz w:val="20"/>
                <w:szCs w:val="20"/>
              </w:rPr>
            </w:pPr>
            <w:r>
              <w:rPr>
                <w:rFonts w:ascii="Times New Roman" w:hAnsi="Times New Roman" w:cs="Times New Roman"/>
                <w:sz w:val="20"/>
                <w:szCs w:val="20"/>
              </w:rPr>
              <w:t xml:space="preserve">drugih.</w:t>
            </w:r>
          </w:p>
          <w:p>
            <w:pPr>
              <w:spacing/>
              <w:rPr>
                <w:rFonts w:ascii="Times New Roman" w:hAnsi="Times New Roman" w:cs="Times New Roman"/>
                <w:sz w:val="20"/>
                <w:szCs w:val="20"/>
              </w:rPr>
            </w:pPr>
            <w:r>
              <w:rPr>
                <w:rFonts w:ascii="Times New Roman" w:hAnsi="Times New Roman" w:cs="Times New Roman"/>
                <w:sz w:val="20"/>
                <w:szCs w:val="20"/>
              </w:rPr>
              <w:t xml:space="preserve">T</w:t>
            </w:r>
            <w:r>
              <w:rPr>
                <w:rFonts w:ascii="Times New Roman" w:hAnsi="Times New Roman" w:cs="Times New Roman"/>
                <w:sz w:val="20"/>
                <w:szCs w:val="20"/>
              </w:rPr>
              <w:t xml:space="preserve">ražiti pomoć</w:t>
            </w:r>
          </w:p>
          <w:p>
            <w:pPr>
              <w:spacing/>
              <w:rPr>
                <w:rFonts w:ascii="Times New Roman" w:hAnsi="Times New Roman" w:cs="Times New Roman"/>
                <w:sz w:val="20"/>
                <w:szCs w:val="20"/>
              </w:rPr>
            </w:pPr>
            <w:r>
              <w:rPr>
                <w:rFonts w:ascii="Times New Roman" w:hAnsi="Times New Roman" w:cs="Times New Roman"/>
                <w:sz w:val="20"/>
                <w:szCs w:val="20"/>
              </w:rPr>
              <w:t xml:space="preserve">kada za to</w:t>
            </w:r>
          </w:p>
          <w:p>
            <w:pPr>
              <w:spacing/>
              <w:rPr>
                <w:rFonts w:ascii="Times New Roman" w:hAnsi="Times New Roman" w:cs="Times New Roman"/>
                <w:sz w:val="20"/>
                <w:szCs w:val="20"/>
              </w:rPr>
            </w:pPr>
            <w:r>
              <w:rPr>
                <w:rFonts w:ascii="Times New Roman" w:hAnsi="Times New Roman" w:cs="Times New Roman"/>
                <w:sz w:val="20"/>
                <w:szCs w:val="20"/>
              </w:rPr>
              <w:t xml:space="preserve">postoji</w:t>
            </w:r>
          </w:p>
          <w:p>
            <w:pPr>
              <w:spacing/>
              <w:rPr>
                <w:rFonts w:ascii="Times New Roman" w:hAnsi="Times New Roman" w:cs="Times New Roman"/>
                <w:sz w:val="20"/>
                <w:szCs w:val="20"/>
              </w:rPr>
            </w:pPr>
            <w:r>
              <w:rPr>
                <w:rFonts w:ascii="Times New Roman" w:hAnsi="Times New Roman" w:cs="Times New Roman"/>
                <w:sz w:val="20"/>
                <w:szCs w:val="20"/>
              </w:rPr>
              <w:t xml:space="preserve">potreba. </w:t>
            </w:r>
          </w:p>
          <w:p>
            <w:pPr>
              <w:spacing/>
              <w:rPr>
                <w:rFonts w:ascii="Times New Roman" w:hAnsi="Times New Roman" w:cs="Times New Roman"/>
                <w:sz w:val="20"/>
                <w:szCs w:val="20"/>
              </w:rPr>
            </w:pPr>
            <w:r>
              <w:rPr>
                <w:rFonts w:ascii="Times New Roman" w:hAnsi="Times New Roman" w:cs="Times New Roman"/>
                <w:sz w:val="20"/>
                <w:szCs w:val="20"/>
              </w:rPr>
              <w:t xml:space="preserve">P</w:t>
            </w:r>
            <w:r>
              <w:rPr>
                <w:rFonts w:ascii="Times New Roman" w:hAnsi="Times New Roman" w:cs="Times New Roman"/>
                <w:sz w:val="20"/>
                <w:szCs w:val="20"/>
              </w:rPr>
              <w:t xml:space="preserve">ružiti</w:t>
            </w:r>
          </w:p>
          <w:p>
            <w:pPr>
              <w:spacing/>
              <w:rPr>
                <w:rFonts w:ascii="Times New Roman" w:hAnsi="Times New Roman" w:cs="Times New Roman"/>
                <w:sz w:val="20"/>
                <w:szCs w:val="20"/>
              </w:rPr>
            </w:pPr>
            <w:r>
              <w:rPr>
                <w:rFonts w:ascii="Times New Roman" w:hAnsi="Times New Roman" w:cs="Times New Roman"/>
                <w:sz w:val="20"/>
                <w:szCs w:val="20"/>
              </w:rPr>
              <w:t xml:space="preserve">pomoć</w:t>
            </w:r>
          </w:p>
          <w:p>
            <w:pPr>
              <w:spacing/>
              <w:rPr>
                <w:rFonts w:ascii="Times New Roman" w:hAnsi="Times New Roman" w:cs="Times New Roman"/>
                <w:sz w:val="20"/>
                <w:szCs w:val="20"/>
              </w:rPr>
            </w:pPr>
            <w:r>
              <w:rPr>
                <w:rFonts w:ascii="Times New Roman" w:hAnsi="Times New Roman" w:cs="Times New Roman"/>
                <w:sz w:val="20"/>
                <w:szCs w:val="20"/>
              </w:rPr>
              <w:t xml:space="preserve">drugima.</w:t>
            </w:r>
          </w:p>
          <w:p>
            <w:pPr>
              <w:spacing/>
              <w:rPr>
                <w:rFonts w:ascii="Times New Roman" w:hAnsi="Times New Roman" w:cs="Times New Roman"/>
                <w:sz w:val="20"/>
                <w:szCs w:val="20"/>
              </w:rPr>
            </w:pPr>
            <w:r>
              <w:rPr>
                <w:rFonts w:ascii="Times New Roman" w:hAnsi="Times New Roman" w:cs="Times New Roman"/>
                <w:sz w:val="20"/>
                <w:szCs w:val="20"/>
              </w:rPr>
              <w:t xml:space="preserve">I</w:t>
            </w:r>
            <w:r>
              <w:rPr>
                <w:rFonts w:ascii="Times New Roman" w:hAnsi="Times New Roman" w:cs="Times New Roman"/>
                <w:sz w:val="20"/>
                <w:szCs w:val="20"/>
              </w:rPr>
              <w:t xml:space="preserve">zražavati</w:t>
            </w:r>
          </w:p>
          <w:p>
            <w:pPr>
              <w:spacing/>
              <w:rPr>
                <w:rFonts w:ascii="Times New Roman" w:hAnsi="Times New Roman" w:cs="Times New Roman"/>
                <w:sz w:val="20"/>
                <w:szCs w:val="20"/>
              </w:rPr>
            </w:pPr>
            <w:r>
              <w:rPr>
                <w:rFonts w:ascii="Times New Roman" w:hAnsi="Times New Roman" w:cs="Times New Roman"/>
                <w:sz w:val="20"/>
                <w:szCs w:val="20"/>
              </w:rPr>
              <w:t xml:space="preserve">Empatiju.</w:t>
            </w:r>
          </w:p>
          <w:p>
            <w:pPr>
              <w:spacing/>
              <w:rPr>
                <w:rFonts w:ascii="Times New Roman" w:hAnsi="Times New Roman" w:cs="Times New Roman"/>
                <w:sz w:val="20"/>
                <w:szCs w:val="20"/>
              </w:rPr>
            </w:pPr>
            <w:r>
              <w:rPr>
                <w:rFonts w:ascii="Times New Roman" w:hAnsi="Times New Roman" w:cs="Times New Roman"/>
                <w:sz w:val="20"/>
                <w:szCs w:val="20"/>
              </w:rPr>
              <w:t xml:space="preserve">Č</w:t>
            </w:r>
            <w:r>
              <w:rPr>
                <w:rFonts w:ascii="Times New Roman" w:hAnsi="Times New Roman" w:cs="Times New Roman"/>
                <w:sz w:val="20"/>
                <w:szCs w:val="20"/>
              </w:rPr>
              <w:t xml:space="preserve">initi</w:t>
            </w:r>
          </w:p>
          <w:p>
            <w:pPr>
              <w:spacing/>
              <w:rPr>
                <w:rFonts w:ascii="Times New Roman" w:hAnsi="Times New Roman" w:cs="Times New Roman"/>
                <w:sz w:val="20"/>
                <w:szCs w:val="20"/>
              </w:rPr>
            </w:pPr>
            <w:r>
              <w:rPr>
                <w:rFonts w:ascii="Times New Roman" w:hAnsi="Times New Roman" w:cs="Times New Roman"/>
                <w:sz w:val="20"/>
                <w:szCs w:val="20"/>
              </w:rPr>
              <w:t xml:space="preserve">kompromise.</w:t>
            </w:r>
          </w:p>
          <w:p>
            <w:pPr>
              <w:spacing/>
              <w:rPr>
                <w:rFonts w:ascii="Times New Roman" w:hAnsi="Times New Roman" w:cs="Times New Roman"/>
                <w:sz w:val="20"/>
                <w:szCs w:val="20"/>
              </w:rPr>
            </w:pPr>
            <w:r>
              <w:rPr>
                <w:rFonts w:ascii="Times New Roman" w:hAnsi="Times New Roman" w:cs="Times New Roman"/>
                <w:sz w:val="20"/>
                <w:szCs w:val="20"/>
              </w:rPr>
              <w:t xml:space="preserve">I</w:t>
            </w:r>
            <w:r>
              <w:rPr>
                <w:rFonts w:ascii="Times New Roman" w:hAnsi="Times New Roman" w:cs="Times New Roman"/>
                <w:sz w:val="20"/>
                <w:szCs w:val="20"/>
              </w:rPr>
              <w:t xml:space="preserve">zbjegavati</w:t>
            </w:r>
          </w:p>
          <w:p>
            <w:pPr>
              <w:spacing/>
              <w:rPr>
                <w:rFonts w:ascii="Times New Roman" w:hAnsi="Times New Roman" w:cs="Times New Roman"/>
                <w:sz w:val="20"/>
                <w:szCs w:val="20"/>
              </w:rPr>
            </w:pPr>
            <w:r>
              <w:rPr>
                <w:rFonts w:ascii="Times New Roman" w:hAnsi="Times New Roman" w:cs="Times New Roman"/>
                <w:sz w:val="20"/>
                <w:szCs w:val="20"/>
              </w:rPr>
              <w:t xml:space="preserve">konfliktne</w:t>
            </w:r>
          </w:p>
          <w:p>
            <w:pPr>
              <w:spacing/>
              <w:rPr>
                <w:rFonts w:ascii="Times New Roman" w:hAnsi="Times New Roman" w:cs="Times New Roman"/>
                <w:sz w:val="20"/>
                <w:szCs w:val="20"/>
              </w:rPr>
            </w:pPr>
            <w:r>
              <w:rPr>
                <w:rFonts w:ascii="Times New Roman" w:hAnsi="Times New Roman" w:cs="Times New Roman"/>
                <w:sz w:val="20"/>
                <w:szCs w:val="20"/>
              </w:rPr>
              <w:t xml:space="preserve">situacije. Z</w:t>
            </w:r>
            <w:r>
              <w:rPr>
                <w:rFonts w:ascii="Times New Roman" w:hAnsi="Times New Roman" w:cs="Times New Roman"/>
                <w:sz w:val="20"/>
                <w:szCs w:val="20"/>
              </w:rPr>
              <w:t xml:space="preserve">nati</w:t>
            </w:r>
          </w:p>
          <w:p>
            <w:pPr>
              <w:spacing/>
              <w:rPr>
                <w:rFonts w:ascii="Times New Roman" w:hAnsi="Times New Roman" w:cs="Times New Roman"/>
                <w:sz w:val="20"/>
                <w:szCs w:val="20"/>
              </w:rPr>
            </w:pPr>
            <w:r>
              <w:rPr>
                <w:rFonts w:ascii="Times New Roman" w:hAnsi="Times New Roman" w:cs="Times New Roman"/>
                <w:sz w:val="20"/>
                <w:szCs w:val="20"/>
              </w:rPr>
              <w:t xml:space="preserve">kontrolirati</w:t>
            </w:r>
          </w:p>
          <w:p>
            <w:pPr>
              <w:spacing/>
              <w:rPr>
                <w:rFonts w:ascii="Times New Roman" w:hAnsi="Times New Roman" w:cs="Times New Roman"/>
                <w:sz w:val="20"/>
                <w:szCs w:val="20"/>
              </w:rPr>
            </w:pPr>
            <w:r>
              <w:rPr>
                <w:rFonts w:ascii="Times New Roman" w:hAnsi="Times New Roman" w:cs="Times New Roman"/>
                <w:sz w:val="20"/>
                <w:szCs w:val="20"/>
              </w:rPr>
              <w:t xml:space="preserve">negativne</w:t>
            </w:r>
          </w:p>
          <w:p>
            <w:pPr>
              <w:spacing/>
              <w:rPr>
                <w:rFonts w:ascii="Times New Roman" w:hAnsi="Times New Roman" w:cs="Times New Roman"/>
                <w:sz w:val="20"/>
                <w:szCs w:val="20"/>
              </w:rPr>
            </w:pPr>
            <w:r>
              <w:rPr>
                <w:rFonts w:ascii="Times New Roman" w:hAnsi="Times New Roman" w:cs="Times New Roman"/>
                <w:sz w:val="20"/>
                <w:szCs w:val="20"/>
              </w:rPr>
              <w:t xml:space="preserve">emocije. U</w:t>
            </w:r>
            <w:r>
              <w:rPr>
                <w:rFonts w:ascii="Times New Roman" w:hAnsi="Times New Roman" w:cs="Times New Roman"/>
                <w:sz w:val="20"/>
                <w:szCs w:val="20"/>
              </w:rPr>
              <w:t xml:space="preserve">spostaviti</w:t>
            </w:r>
          </w:p>
          <w:p>
            <w:pPr>
              <w:spacing/>
              <w:rPr>
                <w:rFonts w:ascii="Times New Roman" w:hAnsi="Times New Roman" w:cs="Times New Roman"/>
                <w:sz w:val="20"/>
                <w:szCs w:val="20"/>
              </w:rPr>
            </w:pPr>
            <w:r>
              <w:rPr>
                <w:rFonts w:ascii="Times New Roman" w:hAnsi="Times New Roman" w:cs="Times New Roman"/>
                <w:sz w:val="20"/>
                <w:szCs w:val="20"/>
              </w:rPr>
              <w:t xml:space="preserve">odnos</w:t>
            </w:r>
          </w:p>
          <w:p>
            <w:pPr>
              <w:spacing/>
              <w:rPr>
                <w:rFonts w:ascii="Times New Roman" w:hAnsi="Times New Roman" w:cs="Times New Roman"/>
                <w:sz w:val="20"/>
                <w:szCs w:val="20"/>
              </w:rPr>
            </w:pPr>
            <w:r>
              <w:rPr>
                <w:rFonts w:ascii="Times New Roman" w:hAnsi="Times New Roman" w:cs="Times New Roman"/>
                <w:sz w:val="20"/>
                <w:szCs w:val="20"/>
              </w:rPr>
              <w:t xml:space="preserve">povjerenja</w:t>
            </w:r>
            <w:r>
              <w:rPr>
                <w:rFonts w:ascii="Times New Roman" w:hAnsi="Times New Roman" w:cs="Times New Roman"/>
                <w:sz w:val="20"/>
                <w:szCs w:val="20"/>
              </w:rPr>
              <w:t xml:space="preserve">.</w:t>
            </w:r>
          </w:p>
        </w:tc>
      </w:tr>
      <w:tr>
        <w:trPr>
          <w:trHeight w:val="5980" w:hRule="atLeast"/>
          <w:jc w:val="center"/>
        </w:trPr>
        <w:tc>
          <w:tcPr>
            <w:tcW w:type="dxa" w:w="1325"/>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Kognitivni</w:t>
            </w:r>
          </w:p>
          <w:p>
            <w:pPr>
              <w:spacing/>
              <w:rPr>
                <w:rFonts w:ascii="Times New Roman" w:hAnsi="Times New Roman" w:cs="Times New Roman"/>
                <w:sz w:val="20"/>
                <w:szCs w:val="20"/>
              </w:rPr>
            </w:pPr>
            <w:r>
              <w:rPr>
                <w:rFonts w:ascii="Times New Roman" w:hAnsi="Times New Roman" w:cs="Times New Roman"/>
                <w:sz w:val="20"/>
                <w:szCs w:val="20"/>
              </w:rPr>
              <w:t xml:space="preserve">razvoj</w:t>
            </w:r>
          </w:p>
          <w:p>
            <w:pPr>
              <w:spacing/>
              <w:rPr>
                <w:rFonts w:ascii="Times New Roman" w:hAnsi="Times New Roman" w:cs="Times New Roman"/>
                <w:sz w:val="20"/>
                <w:szCs w:val="20"/>
              </w:rPr>
            </w:pPr>
            <w:r>
              <w:rPr>
                <w:rFonts w:ascii="Times New Roman" w:hAnsi="Times New Roman" w:cs="Times New Roman"/>
                <w:sz w:val="20"/>
                <w:szCs w:val="20"/>
              </w:rPr>
              <w:t xml:space="preserve">učenika</w:t>
            </w:r>
          </w:p>
        </w:tc>
        <w:tc>
          <w:tcPr>
            <w:tcW w:type="dxa" w:w="1522"/>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Upoznati</w:t>
            </w:r>
          </w:p>
          <w:p>
            <w:pPr>
              <w:spacing/>
              <w:rPr>
                <w:rFonts w:ascii="Times New Roman" w:hAnsi="Times New Roman" w:cs="Times New Roman"/>
                <w:sz w:val="20"/>
                <w:szCs w:val="20"/>
              </w:rPr>
            </w:pPr>
            <w:r>
              <w:rPr>
                <w:rFonts w:ascii="Times New Roman" w:hAnsi="Times New Roman" w:cs="Times New Roman"/>
                <w:sz w:val="20"/>
                <w:szCs w:val="20"/>
              </w:rPr>
              <w:t xml:space="preserve">učenike s</w:t>
            </w:r>
          </w:p>
          <w:p>
            <w:pPr>
              <w:spacing/>
              <w:rPr>
                <w:rFonts w:ascii="Times New Roman" w:hAnsi="Times New Roman" w:cs="Times New Roman"/>
                <w:sz w:val="20"/>
                <w:szCs w:val="20"/>
              </w:rPr>
            </w:pPr>
            <w:r>
              <w:rPr>
                <w:rFonts w:ascii="Times New Roman" w:hAnsi="Times New Roman" w:cs="Times New Roman"/>
                <w:sz w:val="20"/>
                <w:szCs w:val="20"/>
              </w:rPr>
              <w:t xml:space="preserve">fazama,</w:t>
            </w:r>
          </w:p>
          <w:p>
            <w:pPr>
              <w:spacing/>
              <w:rPr>
                <w:rFonts w:ascii="Times New Roman" w:hAnsi="Times New Roman" w:cs="Times New Roman"/>
                <w:sz w:val="20"/>
                <w:szCs w:val="20"/>
              </w:rPr>
            </w:pPr>
            <w:r>
              <w:rPr>
                <w:rFonts w:ascii="Times New Roman" w:hAnsi="Times New Roman" w:cs="Times New Roman"/>
                <w:sz w:val="20"/>
                <w:szCs w:val="20"/>
              </w:rPr>
              <w:t xml:space="preserve">metodama i</w:t>
            </w:r>
          </w:p>
          <w:p>
            <w:pPr>
              <w:spacing/>
              <w:rPr>
                <w:rFonts w:ascii="Times New Roman" w:hAnsi="Times New Roman" w:cs="Times New Roman"/>
                <w:sz w:val="20"/>
                <w:szCs w:val="20"/>
              </w:rPr>
            </w:pPr>
            <w:r>
              <w:rPr>
                <w:rFonts w:ascii="Times New Roman" w:hAnsi="Times New Roman" w:cs="Times New Roman"/>
                <w:sz w:val="20"/>
                <w:szCs w:val="20"/>
              </w:rPr>
              <w:t xml:space="preserve">oblicima i</w:t>
            </w:r>
          </w:p>
          <w:p>
            <w:pPr>
              <w:spacing/>
              <w:rPr>
                <w:rFonts w:ascii="Times New Roman" w:hAnsi="Times New Roman" w:cs="Times New Roman"/>
                <w:sz w:val="20"/>
                <w:szCs w:val="20"/>
              </w:rPr>
            </w:pPr>
            <w:r>
              <w:rPr>
                <w:rFonts w:ascii="Times New Roman" w:hAnsi="Times New Roman" w:cs="Times New Roman"/>
                <w:sz w:val="20"/>
                <w:szCs w:val="20"/>
              </w:rPr>
              <w:t xml:space="preserve">tehnikama</w:t>
            </w:r>
          </w:p>
          <w:p>
            <w:pPr>
              <w:spacing/>
              <w:rPr>
                <w:rFonts w:ascii="Times New Roman" w:hAnsi="Times New Roman" w:cs="Times New Roman"/>
                <w:sz w:val="20"/>
                <w:szCs w:val="20"/>
              </w:rPr>
            </w:pPr>
            <w:r>
              <w:rPr>
                <w:rFonts w:ascii="Times New Roman" w:hAnsi="Times New Roman" w:cs="Times New Roman"/>
                <w:sz w:val="20"/>
                <w:szCs w:val="20"/>
              </w:rPr>
              <w:t xml:space="preserve">učinkovitog</w:t>
            </w:r>
          </w:p>
          <w:p>
            <w:pPr>
              <w:spacing/>
              <w:rPr>
                <w:rFonts w:ascii="Times New Roman" w:hAnsi="Times New Roman" w:cs="Times New Roman"/>
                <w:sz w:val="20"/>
                <w:szCs w:val="20"/>
              </w:rPr>
            </w:pPr>
            <w:r>
              <w:rPr>
                <w:rFonts w:ascii="Times New Roman" w:hAnsi="Times New Roman" w:cs="Times New Roman"/>
                <w:sz w:val="20"/>
                <w:szCs w:val="20"/>
              </w:rPr>
              <w:t xml:space="preserve">učenja</w:t>
            </w:r>
            <w:r>
              <w:rPr>
                <w:rFonts w:ascii="Times New Roman" w:hAnsi="Times New Roman" w:cs="Times New Roman"/>
                <w:sz w:val="20"/>
                <w:szCs w:val="20"/>
              </w:rPr>
              <w:t xml:space="preserve">.</w:t>
            </w:r>
          </w:p>
        </w:tc>
        <w:tc>
          <w:tcPr>
            <w:tcW w:type="dxa" w:w="2018"/>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St</w:t>
            </w:r>
            <w:r>
              <w:rPr>
                <w:rFonts w:ascii="Times New Roman" w:hAnsi="Times New Roman" w:cs="Times New Roman"/>
                <w:sz w:val="20"/>
                <w:szCs w:val="20"/>
              </w:rPr>
              <w:t xml:space="preserve">varanje optimalnih</w:t>
            </w:r>
          </w:p>
          <w:p>
            <w:pPr>
              <w:spacing/>
              <w:rPr>
                <w:rFonts w:ascii="Times New Roman" w:hAnsi="Times New Roman" w:cs="Times New Roman"/>
                <w:sz w:val="20"/>
                <w:szCs w:val="20"/>
              </w:rPr>
            </w:pPr>
            <w:r>
              <w:rPr>
                <w:rFonts w:ascii="Times New Roman" w:hAnsi="Times New Roman" w:cs="Times New Roman"/>
                <w:sz w:val="20"/>
                <w:szCs w:val="20"/>
              </w:rPr>
              <w:t xml:space="preserve">uvjeta za neometano</w:t>
            </w:r>
          </w:p>
          <w:p>
            <w:pPr>
              <w:spacing/>
              <w:rPr>
                <w:rFonts w:ascii="Times New Roman" w:hAnsi="Times New Roman" w:cs="Times New Roman"/>
                <w:sz w:val="20"/>
                <w:szCs w:val="20"/>
              </w:rPr>
            </w:pPr>
            <w:r>
              <w:rPr>
                <w:rFonts w:ascii="Times New Roman" w:hAnsi="Times New Roman" w:cs="Times New Roman"/>
                <w:sz w:val="20"/>
                <w:szCs w:val="20"/>
              </w:rPr>
              <w:t xml:space="preserve">učenje</w:t>
            </w:r>
            <w:r>
              <w:rPr>
                <w:rFonts w:ascii="Times New Roman" w:hAnsi="Times New Roman" w:cs="Times New Roman"/>
                <w:sz w:val="20"/>
                <w:szCs w:val="20"/>
              </w:rPr>
              <w:t xml:space="preserve">.</w:t>
            </w:r>
          </w:p>
          <w:p>
            <w:pPr>
              <w:spacing/>
              <w:rPr>
                <w:rFonts w:ascii="Times New Roman" w:hAnsi="Times New Roman" w:cs="Times New Roman"/>
                <w:sz w:val="20"/>
                <w:szCs w:val="20"/>
              </w:rPr>
            </w:pPr>
            <w:r>
              <w:rPr>
                <w:rFonts w:ascii="Times New Roman" w:hAnsi="Times New Roman" w:cs="Times New Roman"/>
                <w:sz w:val="20"/>
                <w:szCs w:val="20"/>
              </w:rPr>
              <w:t xml:space="preserve">P</w:t>
            </w:r>
            <w:r>
              <w:rPr>
                <w:rFonts w:ascii="Times New Roman" w:hAnsi="Times New Roman" w:cs="Times New Roman"/>
                <w:sz w:val="20"/>
                <w:szCs w:val="20"/>
              </w:rPr>
              <w:t xml:space="preserve">omno praćenje</w:t>
            </w:r>
          </w:p>
          <w:p>
            <w:pPr>
              <w:spacing/>
              <w:rPr>
                <w:rFonts w:ascii="Times New Roman" w:hAnsi="Times New Roman" w:cs="Times New Roman"/>
                <w:sz w:val="20"/>
                <w:szCs w:val="20"/>
              </w:rPr>
            </w:pPr>
            <w:r>
              <w:rPr>
                <w:rFonts w:ascii="Times New Roman" w:hAnsi="Times New Roman" w:cs="Times New Roman"/>
                <w:sz w:val="20"/>
                <w:szCs w:val="20"/>
              </w:rPr>
              <w:t xml:space="preserve">redovite nazočnosti na</w:t>
            </w:r>
          </w:p>
          <w:p>
            <w:pPr>
              <w:spacing/>
              <w:rPr>
                <w:rFonts w:ascii="Times New Roman" w:hAnsi="Times New Roman" w:cs="Times New Roman"/>
                <w:sz w:val="20"/>
                <w:szCs w:val="20"/>
              </w:rPr>
            </w:pPr>
            <w:r>
              <w:rPr>
                <w:rFonts w:ascii="Times New Roman" w:hAnsi="Times New Roman" w:cs="Times New Roman"/>
                <w:sz w:val="20"/>
                <w:szCs w:val="20"/>
              </w:rPr>
              <w:t xml:space="preserve">učenju i na nastavi.</w:t>
            </w:r>
          </w:p>
          <w:p>
            <w:pPr>
              <w:spacing/>
              <w:rPr>
                <w:rFonts w:ascii="Times New Roman" w:hAnsi="Times New Roman" w:cs="Times New Roman"/>
                <w:sz w:val="20"/>
                <w:szCs w:val="20"/>
              </w:rPr>
            </w:pPr>
            <w:r>
              <w:rPr>
                <w:rFonts w:ascii="Times New Roman" w:hAnsi="Times New Roman" w:cs="Times New Roman"/>
                <w:sz w:val="20"/>
                <w:szCs w:val="20"/>
              </w:rPr>
              <w:t xml:space="preserve">O</w:t>
            </w:r>
            <w:r>
              <w:rPr>
                <w:rFonts w:ascii="Times New Roman" w:hAnsi="Times New Roman" w:cs="Times New Roman"/>
                <w:sz w:val="20"/>
                <w:szCs w:val="20"/>
              </w:rPr>
              <w:t xml:space="preserve">rganiziranje učenja</w:t>
            </w:r>
          </w:p>
          <w:p>
            <w:pPr>
              <w:spacing/>
              <w:rPr>
                <w:rFonts w:ascii="Times New Roman" w:hAnsi="Times New Roman" w:cs="Times New Roman"/>
                <w:sz w:val="20"/>
                <w:szCs w:val="20"/>
              </w:rPr>
            </w:pPr>
            <w:r>
              <w:rPr>
                <w:rFonts w:ascii="Times New Roman" w:hAnsi="Times New Roman" w:cs="Times New Roman"/>
                <w:sz w:val="20"/>
                <w:szCs w:val="20"/>
              </w:rPr>
              <w:t xml:space="preserve">(vremensko,</w:t>
            </w:r>
          </w:p>
          <w:p>
            <w:pPr>
              <w:spacing/>
              <w:rPr>
                <w:rFonts w:ascii="Times New Roman" w:hAnsi="Times New Roman" w:cs="Times New Roman"/>
                <w:sz w:val="20"/>
                <w:szCs w:val="20"/>
              </w:rPr>
            </w:pPr>
            <w:r>
              <w:rPr>
                <w:rFonts w:ascii="Times New Roman" w:hAnsi="Times New Roman" w:cs="Times New Roman"/>
                <w:sz w:val="20"/>
                <w:szCs w:val="20"/>
              </w:rPr>
              <w:t xml:space="preserve">prostorno).</w:t>
            </w:r>
          </w:p>
          <w:p>
            <w:pPr>
              <w:spacing/>
              <w:rPr>
                <w:rFonts w:ascii="Times New Roman" w:hAnsi="Times New Roman" w:cs="Times New Roman"/>
                <w:sz w:val="20"/>
                <w:szCs w:val="20"/>
              </w:rPr>
            </w:pPr>
            <w:r>
              <w:rPr>
                <w:rFonts w:ascii="Times New Roman" w:hAnsi="Times New Roman" w:cs="Times New Roman"/>
                <w:sz w:val="20"/>
                <w:szCs w:val="20"/>
              </w:rPr>
              <w:t xml:space="preserve">U</w:t>
            </w:r>
            <w:r>
              <w:rPr>
                <w:rFonts w:ascii="Times New Roman" w:hAnsi="Times New Roman" w:cs="Times New Roman"/>
                <w:sz w:val="20"/>
                <w:szCs w:val="20"/>
              </w:rPr>
              <w:t xml:space="preserve">poznavanje s</w:t>
            </w:r>
          </w:p>
          <w:p>
            <w:pPr>
              <w:spacing/>
              <w:rPr>
                <w:rFonts w:ascii="Times New Roman" w:hAnsi="Times New Roman" w:cs="Times New Roman"/>
                <w:sz w:val="20"/>
                <w:szCs w:val="20"/>
              </w:rPr>
            </w:pPr>
            <w:r>
              <w:rPr>
                <w:rFonts w:ascii="Times New Roman" w:hAnsi="Times New Roman" w:cs="Times New Roman"/>
                <w:sz w:val="20"/>
                <w:szCs w:val="20"/>
              </w:rPr>
              <w:t xml:space="preserve">metodama učinkovitog</w:t>
            </w:r>
          </w:p>
          <w:p>
            <w:pPr>
              <w:spacing/>
              <w:rPr>
                <w:rFonts w:ascii="Times New Roman" w:hAnsi="Times New Roman" w:cs="Times New Roman"/>
                <w:sz w:val="20"/>
                <w:szCs w:val="20"/>
              </w:rPr>
            </w:pPr>
            <w:r>
              <w:rPr>
                <w:rFonts w:ascii="Times New Roman" w:hAnsi="Times New Roman" w:cs="Times New Roman"/>
                <w:sz w:val="20"/>
                <w:szCs w:val="20"/>
              </w:rPr>
              <w:t xml:space="preserve">učenja.</w:t>
            </w:r>
          </w:p>
          <w:p>
            <w:pPr>
              <w:spacing/>
              <w:rPr>
                <w:rFonts w:ascii="Times New Roman" w:hAnsi="Times New Roman" w:cs="Times New Roman"/>
                <w:sz w:val="20"/>
                <w:szCs w:val="20"/>
              </w:rPr>
            </w:pPr>
            <w:r>
              <w:rPr>
                <w:rFonts w:ascii="Times New Roman" w:hAnsi="Times New Roman" w:cs="Times New Roman"/>
                <w:sz w:val="20"/>
                <w:szCs w:val="20"/>
              </w:rPr>
              <w:t xml:space="preserve">I</w:t>
            </w:r>
            <w:r>
              <w:rPr>
                <w:rFonts w:ascii="Times New Roman" w:hAnsi="Times New Roman" w:cs="Times New Roman"/>
                <w:sz w:val="20"/>
                <w:szCs w:val="20"/>
              </w:rPr>
              <w:t xml:space="preserve">nstruktivni rad i</w:t>
            </w:r>
          </w:p>
          <w:p>
            <w:pPr>
              <w:spacing/>
              <w:rPr>
                <w:rFonts w:ascii="Times New Roman" w:hAnsi="Times New Roman" w:cs="Times New Roman"/>
                <w:sz w:val="20"/>
                <w:szCs w:val="20"/>
              </w:rPr>
            </w:pPr>
            <w:r>
              <w:rPr>
                <w:rFonts w:ascii="Times New Roman" w:hAnsi="Times New Roman" w:cs="Times New Roman"/>
                <w:sz w:val="20"/>
                <w:szCs w:val="20"/>
              </w:rPr>
              <w:t xml:space="preserve">pomoć u razradi plana</w:t>
            </w:r>
          </w:p>
          <w:p>
            <w:pPr>
              <w:spacing/>
              <w:rPr>
                <w:rFonts w:ascii="Times New Roman" w:hAnsi="Times New Roman" w:cs="Times New Roman"/>
                <w:sz w:val="20"/>
                <w:szCs w:val="20"/>
              </w:rPr>
            </w:pPr>
            <w:r>
              <w:rPr>
                <w:rFonts w:ascii="Times New Roman" w:hAnsi="Times New Roman" w:cs="Times New Roman"/>
                <w:sz w:val="20"/>
                <w:szCs w:val="20"/>
              </w:rPr>
              <w:t xml:space="preserve">učenja, demonstraciji</w:t>
            </w:r>
          </w:p>
          <w:p>
            <w:pPr>
              <w:spacing/>
              <w:rPr>
                <w:rFonts w:ascii="Times New Roman" w:hAnsi="Times New Roman" w:cs="Times New Roman"/>
                <w:sz w:val="20"/>
                <w:szCs w:val="20"/>
              </w:rPr>
            </w:pPr>
            <w:r>
              <w:rPr>
                <w:rFonts w:ascii="Times New Roman" w:hAnsi="Times New Roman" w:cs="Times New Roman"/>
                <w:sz w:val="20"/>
                <w:szCs w:val="20"/>
              </w:rPr>
              <w:t xml:space="preserve">i prakticiranju tehnika.</w:t>
            </w:r>
          </w:p>
          <w:p>
            <w:pPr>
              <w:spacing/>
              <w:rPr>
                <w:rFonts w:ascii="Times New Roman" w:hAnsi="Times New Roman" w:cs="Times New Roman"/>
                <w:sz w:val="20"/>
                <w:szCs w:val="20"/>
              </w:rPr>
            </w:pPr>
            <w:r>
              <w:rPr>
                <w:rFonts w:ascii="Times New Roman" w:hAnsi="Times New Roman" w:cs="Times New Roman"/>
                <w:sz w:val="20"/>
                <w:szCs w:val="20"/>
              </w:rPr>
              <w:t xml:space="preserve">R</w:t>
            </w:r>
            <w:r>
              <w:rPr>
                <w:rFonts w:ascii="Times New Roman" w:hAnsi="Times New Roman" w:cs="Times New Roman"/>
                <w:sz w:val="20"/>
                <w:szCs w:val="20"/>
              </w:rPr>
              <w:t xml:space="preserve">edovit uvid u uspjeh</w:t>
            </w:r>
          </w:p>
        </w:tc>
        <w:tc>
          <w:tcPr>
            <w:tcW w:type="dxa" w:w="1373"/>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Razgovor,</w:t>
            </w:r>
          </w:p>
          <w:p>
            <w:pPr>
              <w:spacing/>
              <w:rPr>
                <w:rFonts w:ascii="Times New Roman" w:hAnsi="Times New Roman" w:cs="Times New Roman"/>
                <w:sz w:val="20"/>
                <w:szCs w:val="20"/>
              </w:rPr>
            </w:pPr>
            <w:r>
              <w:rPr>
                <w:rFonts w:ascii="Times New Roman" w:hAnsi="Times New Roman" w:cs="Times New Roman"/>
                <w:sz w:val="20"/>
                <w:szCs w:val="20"/>
              </w:rPr>
              <w:t xml:space="preserve">čitanje,</w:t>
            </w:r>
          </w:p>
          <w:p>
            <w:pPr>
              <w:spacing/>
              <w:rPr>
                <w:rFonts w:ascii="Times New Roman" w:hAnsi="Times New Roman" w:cs="Times New Roman"/>
                <w:sz w:val="20"/>
                <w:szCs w:val="20"/>
              </w:rPr>
            </w:pPr>
            <w:r>
              <w:rPr>
                <w:rFonts w:ascii="Times New Roman" w:hAnsi="Times New Roman" w:cs="Times New Roman"/>
                <w:sz w:val="20"/>
                <w:szCs w:val="20"/>
              </w:rPr>
              <w:t xml:space="preserve">pisanje,</w:t>
            </w:r>
          </w:p>
          <w:p>
            <w:pPr>
              <w:spacing/>
              <w:rPr>
                <w:rFonts w:ascii="Times New Roman" w:hAnsi="Times New Roman" w:cs="Times New Roman"/>
                <w:sz w:val="20"/>
                <w:szCs w:val="20"/>
              </w:rPr>
            </w:pPr>
            <w:r>
              <w:rPr>
                <w:rFonts w:ascii="Times New Roman" w:hAnsi="Times New Roman" w:cs="Times New Roman"/>
                <w:sz w:val="20"/>
                <w:szCs w:val="20"/>
              </w:rPr>
              <w:t xml:space="preserve">grupni rad</w:t>
            </w:r>
            <w:r>
              <w:rPr>
                <w:rFonts w:ascii="Times New Roman" w:hAnsi="Times New Roman" w:cs="Times New Roman"/>
                <w:sz w:val="20"/>
                <w:szCs w:val="20"/>
              </w:rPr>
              <w:t xml:space="preserve">.</w:t>
            </w:r>
          </w:p>
        </w:tc>
        <w:tc>
          <w:tcPr>
            <w:tcW w:type="dxa" w:w="1291"/>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Odgojiteljice, </w:t>
            </w:r>
            <w:r>
              <w:rPr>
                <w:rFonts w:ascii="Times New Roman" w:hAnsi="Times New Roman" w:cs="Times New Roman"/>
                <w:sz w:val="20"/>
                <w:szCs w:val="20"/>
              </w:rPr>
              <w:t xml:space="preserve">učenici</w:t>
            </w:r>
            <w:r>
              <w:rPr>
                <w:rFonts w:ascii="Times New Roman" w:hAnsi="Times New Roman" w:cs="Times New Roman"/>
                <w:sz w:val="20"/>
                <w:szCs w:val="20"/>
              </w:rPr>
              <w:t xml:space="preserve">.</w:t>
            </w:r>
          </w:p>
        </w:tc>
        <w:tc>
          <w:tcPr>
            <w:tcW w:type="dxa" w:w="1450"/>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P</w:t>
            </w:r>
            <w:r>
              <w:rPr>
                <w:rFonts w:ascii="Times New Roman" w:hAnsi="Times New Roman" w:cs="Times New Roman"/>
                <w:sz w:val="20"/>
                <w:szCs w:val="20"/>
              </w:rPr>
              <w:t xml:space="preserve">repoznati</w:t>
            </w:r>
          </w:p>
          <w:p>
            <w:pPr>
              <w:spacing/>
              <w:rPr>
                <w:rFonts w:ascii="Times New Roman" w:hAnsi="Times New Roman" w:cs="Times New Roman"/>
                <w:sz w:val="20"/>
                <w:szCs w:val="20"/>
              </w:rPr>
            </w:pPr>
            <w:r>
              <w:rPr>
                <w:rFonts w:ascii="Times New Roman" w:hAnsi="Times New Roman" w:cs="Times New Roman"/>
                <w:sz w:val="20"/>
                <w:szCs w:val="20"/>
              </w:rPr>
              <w:t xml:space="preserve">uvjete u</w:t>
            </w:r>
          </w:p>
          <w:p>
            <w:pPr>
              <w:spacing/>
              <w:rPr>
                <w:rFonts w:ascii="Times New Roman" w:hAnsi="Times New Roman" w:cs="Times New Roman"/>
                <w:sz w:val="20"/>
                <w:szCs w:val="20"/>
              </w:rPr>
            </w:pPr>
            <w:r>
              <w:rPr>
                <w:rFonts w:ascii="Times New Roman" w:hAnsi="Times New Roman" w:cs="Times New Roman"/>
                <w:sz w:val="20"/>
                <w:szCs w:val="20"/>
              </w:rPr>
              <w:t xml:space="preserve">kojima je</w:t>
            </w:r>
          </w:p>
          <w:p>
            <w:pPr>
              <w:spacing/>
              <w:rPr>
                <w:rFonts w:ascii="Times New Roman" w:hAnsi="Times New Roman" w:cs="Times New Roman"/>
                <w:sz w:val="20"/>
                <w:szCs w:val="20"/>
              </w:rPr>
            </w:pPr>
            <w:r>
              <w:rPr>
                <w:rFonts w:ascii="Times New Roman" w:hAnsi="Times New Roman" w:cs="Times New Roman"/>
                <w:sz w:val="20"/>
                <w:szCs w:val="20"/>
              </w:rPr>
              <w:t xml:space="preserve">učenje</w:t>
            </w:r>
          </w:p>
          <w:p>
            <w:pPr>
              <w:spacing/>
              <w:rPr>
                <w:rFonts w:ascii="Times New Roman" w:hAnsi="Times New Roman" w:cs="Times New Roman"/>
                <w:sz w:val="20"/>
                <w:szCs w:val="20"/>
              </w:rPr>
            </w:pPr>
            <w:r>
              <w:rPr>
                <w:rFonts w:ascii="Times New Roman" w:hAnsi="Times New Roman" w:cs="Times New Roman"/>
                <w:sz w:val="20"/>
                <w:szCs w:val="20"/>
              </w:rPr>
              <w:t xml:space="preserve">najefikasnije.</w:t>
            </w:r>
          </w:p>
          <w:p>
            <w:pPr>
              <w:spacing/>
              <w:rPr>
                <w:rFonts w:ascii="Times New Roman" w:hAnsi="Times New Roman" w:cs="Times New Roman"/>
                <w:sz w:val="20"/>
                <w:szCs w:val="20"/>
              </w:rPr>
            </w:pPr>
            <w:r>
              <w:rPr>
                <w:rFonts w:ascii="Times New Roman" w:hAnsi="Times New Roman" w:cs="Times New Roman"/>
                <w:sz w:val="20"/>
                <w:szCs w:val="20"/>
              </w:rPr>
              <w:t xml:space="preserve">U</w:t>
            </w:r>
            <w:r>
              <w:rPr>
                <w:rFonts w:ascii="Times New Roman" w:hAnsi="Times New Roman" w:cs="Times New Roman"/>
                <w:sz w:val="20"/>
                <w:szCs w:val="20"/>
              </w:rPr>
              <w:t xml:space="preserve">svojiti</w:t>
            </w:r>
          </w:p>
          <w:p>
            <w:pPr>
              <w:spacing/>
              <w:rPr>
                <w:rFonts w:ascii="Times New Roman" w:hAnsi="Times New Roman" w:cs="Times New Roman"/>
                <w:sz w:val="20"/>
                <w:szCs w:val="20"/>
              </w:rPr>
            </w:pPr>
            <w:r>
              <w:rPr>
                <w:rFonts w:ascii="Times New Roman" w:hAnsi="Times New Roman" w:cs="Times New Roman"/>
                <w:sz w:val="20"/>
                <w:szCs w:val="20"/>
              </w:rPr>
              <w:t xml:space="preserve">metode</w:t>
            </w:r>
          </w:p>
          <w:p>
            <w:pPr>
              <w:spacing/>
              <w:rPr>
                <w:rFonts w:ascii="Times New Roman" w:hAnsi="Times New Roman" w:cs="Times New Roman"/>
                <w:sz w:val="20"/>
                <w:szCs w:val="20"/>
              </w:rPr>
            </w:pPr>
            <w:r>
              <w:rPr>
                <w:rFonts w:ascii="Times New Roman" w:hAnsi="Times New Roman" w:cs="Times New Roman"/>
                <w:sz w:val="20"/>
                <w:szCs w:val="20"/>
              </w:rPr>
              <w:t xml:space="preserve">aktivnog</w:t>
            </w:r>
          </w:p>
          <w:p>
            <w:pPr>
              <w:spacing/>
              <w:rPr>
                <w:rFonts w:ascii="Times New Roman" w:hAnsi="Times New Roman" w:cs="Times New Roman"/>
                <w:sz w:val="20"/>
                <w:szCs w:val="20"/>
              </w:rPr>
            </w:pPr>
            <w:r>
              <w:rPr>
                <w:rFonts w:ascii="Times New Roman" w:hAnsi="Times New Roman" w:cs="Times New Roman"/>
                <w:sz w:val="20"/>
                <w:szCs w:val="20"/>
              </w:rPr>
              <w:t xml:space="preserve">učenja (rad na</w:t>
            </w:r>
          </w:p>
          <w:p>
            <w:pPr>
              <w:spacing/>
              <w:rPr>
                <w:rFonts w:ascii="Times New Roman" w:hAnsi="Times New Roman" w:cs="Times New Roman"/>
                <w:sz w:val="20"/>
                <w:szCs w:val="20"/>
              </w:rPr>
            </w:pPr>
            <w:r>
              <w:rPr>
                <w:rFonts w:ascii="Times New Roman" w:hAnsi="Times New Roman" w:cs="Times New Roman"/>
                <w:sz w:val="20"/>
                <w:szCs w:val="20"/>
              </w:rPr>
              <w:t xml:space="preserve">tekstu,</w:t>
            </w:r>
          </w:p>
          <w:p>
            <w:pPr>
              <w:spacing/>
              <w:rPr>
                <w:rFonts w:ascii="Times New Roman" w:hAnsi="Times New Roman" w:cs="Times New Roman"/>
                <w:sz w:val="20"/>
                <w:szCs w:val="20"/>
              </w:rPr>
            </w:pPr>
            <w:r>
              <w:rPr>
                <w:rFonts w:ascii="Times New Roman" w:hAnsi="Times New Roman" w:cs="Times New Roman"/>
                <w:sz w:val="20"/>
                <w:szCs w:val="20"/>
              </w:rPr>
              <w:t xml:space="preserve">mentalne</w:t>
            </w:r>
          </w:p>
          <w:p>
            <w:pPr>
              <w:spacing/>
              <w:rPr>
                <w:rFonts w:ascii="Times New Roman" w:hAnsi="Times New Roman" w:cs="Times New Roman"/>
                <w:sz w:val="20"/>
                <w:szCs w:val="20"/>
              </w:rPr>
            </w:pPr>
            <w:r>
              <w:rPr>
                <w:rFonts w:ascii="Times New Roman" w:hAnsi="Times New Roman" w:cs="Times New Roman"/>
                <w:sz w:val="20"/>
                <w:szCs w:val="20"/>
              </w:rPr>
              <w:t xml:space="preserve">mape,</w:t>
            </w:r>
          </w:p>
          <w:p>
            <w:pPr>
              <w:spacing/>
              <w:rPr>
                <w:rFonts w:ascii="Times New Roman" w:hAnsi="Times New Roman" w:cs="Times New Roman"/>
                <w:sz w:val="20"/>
                <w:szCs w:val="20"/>
              </w:rPr>
            </w:pPr>
            <w:r>
              <w:rPr>
                <w:rFonts w:ascii="Times New Roman" w:hAnsi="Times New Roman" w:cs="Times New Roman"/>
                <w:sz w:val="20"/>
                <w:szCs w:val="20"/>
              </w:rPr>
              <w:t xml:space="preserve">strategija</w:t>
            </w:r>
            <w:r>
              <w:rPr>
                <w:rFonts w:ascii="Times New Roman" w:hAnsi="Times New Roman" w:cs="Times New Roman"/>
                <w:sz w:val="20"/>
                <w:szCs w:val="20"/>
              </w:rPr>
              <w:t xml:space="preserve">)</w:t>
            </w:r>
            <w:r>
              <w:rPr>
                <w:rFonts w:ascii="Times New Roman" w:hAnsi="Times New Roman" w:cs="Times New Roman"/>
                <w:sz w:val="20"/>
                <w:szCs w:val="20"/>
              </w:rPr>
              <w:t xml:space="preserve">.</w:t>
            </w:r>
          </w:p>
          <w:p>
            <w:pPr>
              <w:spacing/>
              <w:rPr>
                <w:rFonts w:ascii="Times New Roman" w:hAnsi="Times New Roman" w:cs="Times New Roman"/>
                <w:sz w:val="20"/>
                <w:szCs w:val="20"/>
              </w:rPr>
            </w:pPr>
            <w:r>
              <w:rPr>
                <w:rFonts w:ascii="Times New Roman" w:hAnsi="Times New Roman" w:cs="Times New Roman"/>
                <w:sz w:val="20"/>
                <w:szCs w:val="20"/>
              </w:rPr>
              <w:t xml:space="preserve">P</w:t>
            </w:r>
            <w:r>
              <w:rPr>
                <w:rFonts w:ascii="Times New Roman" w:hAnsi="Times New Roman" w:cs="Times New Roman"/>
                <w:sz w:val="20"/>
                <w:szCs w:val="20"/>
              </w:rPr>
              <w:t xml:space="preserve">rimjenjivati</w:t>
            </w:r>
          </w:p>
          <w:p>
            <w:pPr>
              <w:spacing/>
              <w:rPr>
                <w:rFonts w:ascii="Times New Roman" w:hAnsi="Times New Roman" w:cs="Times New Roman"/>
                <w:sz w:val="20"/>
                <w:szCs w:val="20"/>
              </w:rPr>
            </w:pPr>
            <w:r>
              <w:rPr>
                <w:rFonts w:ascii="Times New Roman" w:hAnsi="Times New Roman" w:cs="Times New Roman"/>
                <w:sz w:val="20"/>
                <w:szCs w:val="20"/>
              </w:rPr>
              <w:t xml:space="preserve">metode</w:t>
            </w:r>
          </w:p>
          <w:p>
            <w:pPr>
              <w:spacing/>
              <w:rPr>
                <w:rFonts w:ascii="Times New Roman" w:hAnsi="Times New Roman" w:cs="Times New Roman"/>
                <w:sz w:val="20"/>
                <w:szCs w:val="20"/>
              </w:rPr>
            </w:pPr>
            <w:r>
              <w:rPr>
                <w:rFonts w:ascii="Times New Roman" w:hAnsi="Times New Roman" w:cs="Times New Roman"/>
                <w:sz w:val="20"/>
                <w:szCs w:val="20"/>
              </w:rPr>
              <w:t xml:space="preserve">aktivnog</w:t>
            </w:r>
          </w:p>
          <w:p>
            <w:pPr>
              <w:spacing/>
              <w:rPr>
                <w:rFonts w:ascii="Times New Roman" w:hAnsi="Times New Roman" w:cs="Times New Roman"/>
                <w:sz w:val="20"/>
                <w:szCs w:val="20"/>
              </w:rPr>
            </w:pPr>
            <w:r>
              <w:rPr>
                <w:rFonts w:ascii="Times New Roman" w:hAnsi="Times New Roman" w:cs="Times New Roman"/>
                <w:sz w:val="20"/>
                <w:szCs w:val="20"/>
              </w:rPr>
              <w:t xml:space="preserve">učenja.</w:t>
            </w:r>
          </w:p>
          <w:p>
            <w:pPr>
              <w:spacing/>
              <w:rPr>
                <w:rFonts w:ascii="Times New Roman" w:hAnsi="Times New Roman" w:cs="Times New Roman"/>
                <w:sz w:val="20"/>
                <w:szCs w:val="20"/>
              </w:rPr>
            </w:pPr>
            <w:r>
              <w:rPr>
                <w:rFonts w:ascii="Times New Roman" w:hAnsi="Times New Roman" w:cs="Times New Roman"/>
                <w:sz w:val="20"/>
                <w:szCs w:val="20"/>
              </w:rPr>
              <w:t xml:space="preserve">K</w:t>
            </w:r>
            <w:r>
              <w:rPr>
                <w:rFonts w:ascii="Times New Roman" w:hAnsi="Times New Roman" w:cs="Times New Roman"/>
                <w:sz w:val="20"/>
                <w:szCs w:val="20"/>
              </w:rPr>
              <w:t xml:space="preserve">ombinirati</w:t>
            </w:r>
          </w:p>
          <w:p>
            <w:pPr>
              <w:spacing/>
              <w:rPr>
                <w:rFonts w:ascii="Times New Roman" w:hAnsi="Times New Roman" w:cs="Times New Roman"/>
                <w:sz w:val="20"/>
                <w:szCs w:val="20"/>
              </w:rPr>
            </w:pPr>
            <w:r>
              <w:rPr>
                <w:rFonts w:ascii="Times New Roman" w:hAnsi="Times New Roman" w:cs="Times New Roman"/>
                <w:sz w:val="20"/>
                <w:szCs w:val="20"/>
              </w:rPr>
              <w:t xml:space="preserve">metode u</w:t>
            </w:r>
          </w:p>
          <w:p>
            <w:pPr>
              <w:spacing/>
              <w:rPr>
                <w:rFonts w:ascii="Times New Roman" w:hAnsi="Times New Roman" w:cs="Times New Roman"/>
                <w:sz w:val="20"/>
                <w:szCs w:val="20"/>
              </w:rPr>
            </w:pPr>
            <w:r>
              <w:rPr>
                <w:rFonts w:ascii="Times New Roman" w:hAnsi="Times New Roman" w:cs="Times New Roman"/>
                <w:sz w:val="20"/>
                <w:szCs w:val="20"/>
              </w:rPr>
              <w:t xml:space="preserve">skladu sa</w:t>
            </w:r>
          </w:p>
          <w:p>
            <w:pPr>
              <w:spacing/>
              <w:rPr>
                <w:rFonts w:ascii="Times New Roman" w:hAnsi="Times New Roman" w:cs="Times New Roman"/>
                <w:sz w:val="20"/>
                <w:szCs w:val="20"/>
              </w:rPr>
            </w:pPr>
            <w:r>
              <w:rPr>
                <w:rFonts w:ascii="Times New Roman" w:hAnsi="Times New Roman" w:cs="Times New Roman"/>
                <w:sz w:val="20"/>
                <w:szCs w:val="20"/>
              </w:rPr>
              <w:t xml:space="preserve">sadržajem</w:t>
            </w:r>
          </w:p>
          <w:p>
            <w:pPr>
              <w:spacing/>
              <w:rPr>
                <w:rFonts w:ascii="Times New Roman" w:hAnsi="Times New Roman" w:cs="Times New Roman"/>
                <w:sz w:val="20"/>
                <w:szCs w:val="20"/>
              </w:rPr>
            </w:pPr>
            <w:r>
              <w:rPr>
                <w:rFonts w:ascii="Times New Roman" w:hAnsi="Times New Roman" w:cs="Times New Roman"/>
                <w:sz w:val="20"/>
                <w:szCs w:val="20"/>
              </w:rPr>
              <w:t xml:space="preserve">učenja i</w:t>
            </w:r>
          </w:p>
          <w:p>
            <w:pPr>
              <w:spacing/>
              <w:rPr>
                <w:rFonts w:ascii="Times New Roman" w:hAnsi="Times New Roman" w:cs="Times New Roman"/>
                <w:sz w:val="20"/>
                <w:szCs w:val="20"/>
              </w:rPr>
            </w:pPr>
            <w:r>
              <w:rPr>
                <w:rFonts w:ascii="Times New Roman" w:hAnsi="Times New Roman" w:cs="Times New Roman"/>
                <w:sz w:val="20"/>
                <w:szCs w:val="20"/>
              </w:rPr>
              <w:t xml:space="preserve">načinom</w:t>
            </w:r>
          </w:p>
          <w:p>
            <w:pPr>
              <w:spacing/>
              <w:rPr>
                <w:rFonts w:ascii="Times New Roman" w:hAnsi="Times New Roman" w:cs="Times New Roman"/>
                <w:sz w:val="20"/>
                <w:szCs w:val="20"/>
              </w:rPr>
            </w:pPr>
            <w:r>
              <w:rPr>
                <w:rFonts w:ascii="Times New Roman" w:hAnsi="Times New Roman" w:cs="Times New Roman"/>
                <w:sz w:val="20"/>
                <w:szCs w:val="20"/>
              </w:rPr>
              <w:t xml:space="preserve">provjere</w:t>
            </w:r>
          </w:p>
          <w:p>
            <w:pPr>
              <w:spacing/>
              <w:rPr>
                <w:rFonts w:ascii="Times New Roman" w:hAnsi="Times New Roman" w:cs="Times New Roman"/>
                <w:sz w:val="20"/>
                <w:szCs w:val="20"/>
              </w:rPr>
            </w:pPr>
            <w:r>
              <w:rPr>
                <w:rFonts w:ascii="Times New Roman" w:hAnsi="Times New Roman" w:cs="Times New Roman"/>
                <w:sz w:val="20"/>
                <w:szCs w:val="20"/>
              </w:rPr>
              <w:t xml:space="preserve">znanja</w:t>
            </w:r>
            <w:r>
              <w:rPr>
                <w:rFonts w:ascii="Times New Roman" w:hAnsi="Times New Roman" w:cs="Times New Roman"/>
                <w:sz w:val="20"/>
                <w:szCs w:val="20"/>
              </w:rPr>
              <w:t xml:space="preserve">.</w:t>
            </w:r>
          </w:p>
        </w:tc>
      </w:tr>
      <w:tr>
        <w:trPr>
          <w:trHeight w:val="3825" w:hRule="atLeast"/>
          <w:jc w:val="center"/>
        </w:trPr>
        <w:tc>
          <w:tcPr>
            <w:tcW w:type="dxa" w:w="1325"/>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Kreativnost</w:t>
            </w:r>
          </w:p>
        </w:tc>
        <w:tc>
          <w:tcPr>
            <w:tcW w:type="dxa" w:w="1522"/>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Ponuditi</w:t>
            </w:r>
          </w:p>
          <w:p>
            <w:pPr>
              <w:spacing/>
              <w:rPr>
                <w:rFonts w:ascii="Times New Roman" w:hAnsi="Times New Roman" w:cs="Times New Roman"/>
                <w:sz w:val="20"/>
                <w:szCs w:val="20"/>
              </w:rPr>
            </w:pPr>
            <w:r>
              <w:rPr>
                <w:rFonts w:ascii="Times New Roman" w:hAnsi="Times New Roman" w:cs="Times New Roman"/>
                <w:sz w:val="20"/>
                <w:szCs w:val="20"/>
              </w:rPr>
              <w:t xml:space="preserve">poticajne i</w:t>
            </w:r>
          </w:p>
          <w:p>
            <w:pPr>
              <w:spacing/>
              <w:rPr>
                <w:rFonts w:ascii="Times New Roman" w:hAnsi="Times New Roman" w:cs="Times New Roman"/>
                <w:sz w:val="20"/>
                <w:szCs w:val="20"/>
              </w:rPr>
            </w:pPr>
            <w:r>
              <w:rPr>
                <w:rFonts w:ascii="Times New Roman" w:hAnsi="Times New Roman" w:cs="Times New Roman"/>
                <w:sz w:val="20"/>
                <w:szCs w:val="20"/>
              </w:rPr>
              <w:t xml:space="preserve">kvalitetne</w:t>
            </w:r>
          </w:p>
          <w:p>
            <w:pPr>
              <w:spacing/>
              <w:rPr>
                <w:rFonts w:ascii="Times New Roman" w:hAnsi="Times New Roman" w:cs="Times New Roman"/>
                <w:sz w:val="20"/>
                <w:szCs w:val="20"/>
              </w:rPr>
            </w:pPr>
            <w:r>
              <w:rPr>
                <w:rFonts w:ascii="Times New Roman" w:hAnsi="Times New Roman" w:cs="Times New Roman"/>
                <w:sz w:val="20"/>
                <w:szCs w:val="20"/>
              </w:rPr>
              <w:t xml:space="preserve">kulturne i</w:t>
            </w:r>
          </w:p>
          <w:p>
            <w:pPr>
              <w:spacing/>
              <w:rPr>
                <w:rFonts w:ascii="Times New Roman" w:hAnsi="Times New Roman" w:cs="Times New Roman"/>
                <w:sz w:val="20"/>
                <w:szCs w:val="20"/>
              </w:rPr>
            </w:pPr>
            <w:r>
              <w:rPr>
                <w:rFonts w:ascii="Times New Roman" w:hAnsi="Times New Roman" w:cs="Times New Roman"/>
                <w:sz w:val="20"/>
                <w:szCs w:val="20"/>
              </w:rPr>
              <w:t xml:space="preserve">sportske</w:t>
            </w:r>
          </w:p>
          <w:p>
            <w:pPr>
              <w:spacing/>
              <w:rPr>
                <w:rFonts w:ascii="Times New Roman" w:hAnsi="Times New Roman" w:cs="Times New Roman"/>
                <w:sz w:val="20"/>
                <w:szCs w:val="20"/>
              </w:rPr>
            </w:pPr>
            <w:r>
              <w:rPr>
                <w:rFonts w:ascii="Times New Roman" w:hAnsi="Times New Roman" w:cs="Times New Roman"/>
                <w:sz w:val="20"/>
                <w:szCs w:val="20"/>
              </w:rPr>
              <w:t xml:space="preserve">sadržaje</w:t>
            </w:r>
          </w:p>
        </w:tc>
        <w:tc>
          <w:tcPr>
            <w:tcW w:type="dxa" w:w="2018"/>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K</w:t>
            </w:r>
            <w:r>
              <w:rPr>
                <w:rFonts w:ascii="Times New Roman" w:hAnsi="Times New Roman" w:cs="Times New Roman"/>
                <w:sz w:val="20"/>
                <w:szCs w:val="20"/>
              </w:rPr>
              <w:t xml:space="preserve">reirati/ponuditi što</w:t>
            </w:r>
          </w:p>
          <w:p>
            <w:pPr>
              <w:spacing/>
              <w:rPr>
                <w:rFonts w:ascii="Times New Roman" w:hAnsi="Times New Roman" w:cs="Times New Roman"/>
                <w:sz w:val="20"/>
                <w:szCs w:val="20"/>
              </w:rPr>
            </w:pPr>
            <w:r>
              <w:rPr>
                <w:rFonts w:ascii="Times New Roman" w:hAnsi="Times New Roman" w:cs="Times New Roman"/>
                <w:sz w:val="20"/>
                <w:szCs w:val="20"/>
              </w:rPr>
              <w:t xml:space="preserve">više raznovrsnih</w:t>
            </w:r>
          </w:p>
          <w:p>
            <w:pPr>
              <w:spacing/>
              <w:rPr>
                <w:rFonts w:ascii="Times New Roman" w:hAnsi="Times New Roman" w:cs="Times New Roman"/>
                <w:sz w:val="20"/>
                <w:szCs w:val="20"/>
              </w:rPr>
            </w:pPr>
            <w:r>
              <w:rPr>
                <w:rFonts w:ascii="Times New Roman" w:hAnsi="Times New Roman" w:cs="Times New Roman"/>
                <w:sz w:val="20"/>
                <w:szCs w:val="20"/>
              </w:rPr>
              <w:t xml:space="preserve">kulturnih, sportskih i</w:t>
            </w:r>
          </w:p>
          <w:p>
            <w:pPr>
              <w:spacing/>
              <w:rPr>
                <w:rFonts w:ascii="Times New Roman" w:hAnsi="Times New Roman" w:cs="Times New Roman"/>
                <w:sz w:val="20"/>
                <w:szCs w:val="20"/>
              </w:rPr>
            </w:pPr>
            <w:r>
              <w:rPr>
                <w:rFonts w:ascii="Times New Roman" w:hAnsi="Times New Roman" w:cs="Times New Roman"/>
                <w:sz w:val="20"/>
                <w:szCs w:val="20"/>
              </w:rPr>
              <w:t xml:space="preserve">radno-tehničkih</w:t>
            </w:r>
          </w:p>
          <w:p>
            <w:pPr>
              <w:spacing/>
              <w:rPr>
                <w:rFonts w:ascii="Times New Roman" w:hAnsi="Times New Roman" w:cs="Times New Roman"/>
                <w:sz w:val="20"/>
                <w:szCs w:val="20"/>
              </w:rPr>
            </w:pPr>
            <w:r>
              <w:rPr>
                <w:rFonts w:ascii="Times New Roman" w:hAnsi="Times New Roman" w:cs="Times New Roman"/>
                <w:sz w:val="20"/>
                <w:szCs w:val="20"/>
              </w:rPr>
              <w:t xml:space="preserve">sadržaja i aktivnosti.</w:t>
            </w:r>
          </w:p>
          <w:p>
            <w:pPr>
              <w:spacing/>
              <w:rPr>
                <w:rFonts w:ascii="Times New Roman" w:hAnsi="Times New Roman" w:cs="Times New Roman"/>
                <w:sz w:val="20"/>
                <w:szCs w:val="20"/>
              </w:rPr>
            </w:pPr>
            <w:r>
              <w:rPr>
                <w:rFonts w:ascii="Times New Roman" w:hAnsi="Times New Roman" w:cs="Times New Roman"/>
                <w:sz w:val="20"/>
                <w:szCs w:val="20"/>
              </w:rPr>
              <w:t xml:space="preserve">O</w:t>
            </w:r>
            <w:r>
              <w:rPr>
                <w:rFonts w:ascii="Times New Roman" w:hAnsi="Times New Roman" w:cs="Times New Roman"/>
                <w:sz w:val="20"/>
                <w:szCs w:val="20"/>
              </w:rPr>
              <w:t xml:space="preserve">rganizirani posjeti</w:t>
            </w:r>
          </w:p>
          <w:p>
            <w:pPr>
              <w:spacing/>
              <w:rPr>
                <w:rFonts w:ascii="Times New Roman" w:hAnsi="Times New Roman" w:cs="Times New Roman"/>
                <w:sz w:val="20"/>
                <w:szCs w:val="20"/>
              </w:rPr>
            </w:pPr>
            <w:r>
              <w:rPr>
                <w:rFonts w:ascii="Times New Roman" w:hAnsi="Times New Roman" w:cs="Times New Roman"/>
                <w:sz w:val="20"/>
                <w:szCs w:val="20"/>
              </w:rPr>
              <w:t xml:space="preserve">kazalištu, galeriji,</w:t>
            </w:r>
          </w:p>
          <w:p>
            <w:pPr>
              <w:spacing/>
              <w:rPr>
                <w:rFonts w:ascii="Times New Roman" w:hAnsi="Times New Roman" w:cs="Times New Roman"/>
                <w:sz w:val="20"/>
                <w:szCs w:val="20"/>
              </w:rPr>
            </w:pPr>
            <w:r>
              <w:rPr>
                <w:rFonts w:ascii="Times New Roman" w:hAnsi="Times New Roman" w:cs="Times New Roman"/>
                <w:sz w:val="20"/>
                <w:szCs w:val="20"/>
              </w:rPr>
              <w:t xml:space="preserve">muzeju, knjižnici i dr.</w:t>
            </w:r>
          </w:p>
          <w:p>
            <w:pPr>
              <w:spacing/>
              <w:rPr>
                <w:rFonts w:ascii="Times New Roman" w:hAnsi="Times New Roman" w:cs="Times New Roman"/>
                <w:sz w:val="20"/>
                <w:szCs w:val="20"/>
              </w:rPr>
            </w:pPr>
            <w:r>
              <w:rPr>
                <w:rFonts w:ascii="Times New Roman" w:hAnsi="Times New Roman" w:cs="Times New Roman"/>
                <w:sz w:val="20"/>
                <w:szCs w:val="20"/>
              </w:rPr>
              <w:t xml:space="preserve">P</w:t>
            </w:r>
            <w:r>
              <w:rPr>
                <w:rFonts w:ascii="Times New Roman" w:hAnsi="Times New Roman" w:cs="Times New Roman"/>
                <w:sz w:val="20"/>
                <w:szCs w:val="20"/>
              </w:rPr>
              <w:t xml:space="preserve">romicanje</w:t>
            </w:r>
          </w:p>
          <w:p>
            <w:pPr>
              <w:spacing/>
              <w:rPr>
                <w:rFonts w:ascii="Times New Roman" w:hAnsi="Times New Roman" w:cs="Times New Roman"/>
                <w:sz w:val="20"/>
                <w:szCs w:val="20"/>
              </w:rPr>
            </w:pPr>
            <w:r>
              <w:rPr>
                <w:rFonts w:ascii="Times New Roman" w:hAnsi="Times New Roman" w:cs="Times New Roman"/>
                <w:sz w:val="20"/>
                <w:szCs w:val="20"/>
              </w:rPr>
              <w:t xml:space="preserve">stvaralaštva učenika</w:t>
            </w:r>
          </w:p>
          <w:p>
            <w:pPr>
              <w:spacing/>
              <w:rPr>
                <w:rFonts w:ascii="Times New Roman" w:hAnsi="Times New Roman" w:cs="Times New Roman"/>
                <w:sz w:val="20"/>
                <w:szCs w:val="20"/>
              </w:rPr>
            </w:pPr>
            <w:r>
              <w:rPr>
                <w:rFonts w:ascii="Times New Roman" w:hAnsi="Times New Roman" w:cs="Times New Roman"/>
                <w:sz w:val="20"/>
                <w:szCs w:val="20"/>
              </w:rPr>
              <w:t xml:space="preserve">putem medija.</w:t>
            </w:r>
          </w:p>
          <w:p>
            <w:pPr>
              <w:spacing/>
              <w:rPr>
                <w:rFonts w:ascii="Times New Roman" w:hAnsi="Times New Roman" w:cs="Times New Roman"/>
                <w:sz w:val="20"/>
                <w:szCs w:val="20"/>
              </w:rPr>
            </w:pPr>
            <w:r>
              <w:rPr>
                <w:rFonts w:ascii="Times New Roman" w:hAnsi="Times New Roman" w:cs="Times New Roman"/>
                <w:sz w:val="20"/>
                <w:szCs w:val="20"/>
              </w:rPr>
              <w:t xml:space="preserve">R</w:t>
            </w:r>
            <w:r>
              <w:rPr>
                <w:rFonts w:ascii="Times New Roman" w:hAnsi="Times New Roman" w:cs="Times New Roman"/>
                <w:sz w:val="20"/>
                <w:szCs w:val="20"/>
              </w:rPr>
              <w:t xml:space="preserve">azvijanje osjećaja za</w:t>
            </w:r>
          </w:p>
          <w:p>
            <w:pPr>
              <w:spacing/>
              <w:rPr>
                <w:rFonts w:ascii="Times New Roman" w:hAnsi="Times New Roman" w:cs="Times New Roman"/>
                <w:sz w:val="20"/>
                <w:szCs w:val="20"/>
              </w:rPr>
            </w:pPr>
            <w:r>
              <w:rPr>
                <w:rFonts w:ascii="Times New Roman" w:hAnsi="Times New Roman" w:cs="Times New Roman"/>
                <w:sz w:val="20"/>
                <w:szCs w:val="20"/>
              </w:rPr>
              <w:t xml:space="preserve">l</w:t>
            </w:r>
            <w:r>
              <w:rPr>
                <w:rFonts w:ascii="Times New Roman" w:hAnsi="Times New Roman" w:cs="Times New Roman"/>
                <w:sz w:val="20"/>
                <w:szCs w:val="20"/>
              </w:rPr>
              <w:t xml:space="preserve">ijepo</w:t>
            </w:r>
            <w:r>
              <w:rPr>
                <w:rFonts w:ascii="Times New Roman" w:hAnsi="Times New Roman" w:cs="Times New Roman"/>
                <w:sz w:val="20"/>
                <w:szCs w:val="20"/>
              </w:rPr>
              <w:t xml:space="preserve">.</w:t>
            </w:r>
          </w:p>
          <w:p>
            <w:pPr>
              <w:spacing/>
              <w:rPr>
                <w:rFonts w:ascii="Times New Roman" w:hAnsi="Times New Roman" w:cs="Times New Roman"/>
                <w:sz w:val="20"/>
                <w:szCs w:val="20"/>
              </w:rPr>
            </w:pPr>
            <w:r>
              <w:rPr>
                <w:rFonts w:ascii="Times New Roman" w:hAnsi="Times New Roman" w:cs="Times New Roman"/>
                <w:sz w:val="20"/>
                <w:szCs w:val="20"/>
              </w:rPr>
              <w:t xml:space="preserve">U</w:t>
            </w:r>
            <w:r>
              <w:rPr>
                <w:rFonts w:ascii="Times New Roman" w:hAnsi="Times New Roman" w:cs="Times New Roman"/>
                <w:sz w:val="20"/>
                <w:szCs w:val="20"/>
              </w:rPr>
              <w:t xml:space="preserve">očavanje neobičnih</w:t>
            </w:r>
          </w:p>
          <w:p>
            <w:pPr>
              <w:spacing/>
              <w:rPr>
                <w:rFonts w:ascii="Times New Roman" w:hAnsi="Times New Roman" w:cs="Times New Roman"/>
                <w:sz w:val="20"/>
                <w:szCs w:val="20"/>
              </w:rPr>
            </w:pPr>
            <w:r>
              <w:rPr>
                <w:rFonts w:ascii="Times New Roman" w:hAnsi="Times New Roman" w:cs="Times New Roman"/>
                <w:sz w:val="20"/>
                <w:szCs w:val="20"/>
              </w:rPr>
              <w:t xml:space="preserve">i lijepih ideja kod</w:t>
            </w:r>
          </w:p>
          <w:p>
            <w:pPr>
              <w:spacing/>
              <w:rPr>
                <w:rFonts w:ascii="Times New Roman" w:hAnsi="Times New Roman" w:cs="Times New Roman"/>
                <w:sz w:val="20"/>
                <w:szCs w:val="20"/>
              </w:rPr>
            </w:pPr>
            <w:r>
              <w:rPr>
                <w:rFonts w:ascii="Times New Roman" w:hAnsi="Times New Roman" w:cs="Times New Roman"/>
                <w:sz w:val="20"/>
                <w:szCs w:val="20"/>
              </w:rPr>
              <w:t xml:space="preserve">učenika</w:t>
            </w:r>
            <w:r>
              <w:rPr>
                <w:rFonts w:ascii="Times New Roman" w:hAnsi="Times New Roman" w:cs="Times New Roman"/>
                <w:sz w:val="20"/>
                <w:szCs w:val="20"/>
              </w:rPr>
              <w:t xml:space="preserve">.</w:t>
            </w:r>
          </w:p>
        </w:tc>
        <w:tc>
          <w:tcPr>
            <w:tcW w:type="dxa" w:w="1373"/>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Razgovor,</w:t>
            </w:r>
          </w:p>
          <w:p>
            <w:pPr>
              <w:spacing/>
              <w:rPr>
                <w:rFonts w:ascii="Times New Roman" w:hAnsi="Times New Roman" w:cs="Times New Roman"/>
                <w:sz w:val="20"/>
                <w:szCs w:val="20"/>
              </w:rPr>
            </w:pPr>
            <w:r>
              <w:rPr>
                <w:rFonts w:ascii="Times New Roman" w:hAnsi="Times New Roman" w:cs="Times New Roman"/>
                <w:sz w:val="20"/>
                <w:szCs w:val="20"/>
              </w:rPr>
              <w:t xml:space="preserve">Praćenje,</w:t>
            </w:r>
          </w:p>
          <w:p>
            <w:pPr>
              <w:spacing/>
              <w:rPr>
                <w:rFonts w:ascii="Times New Roman" w:hAnsi="Times New Roman" w:cs="Times New Roman"/>
                <w:sz w:val="20"/>
                <w:szCs w:val="20"/>
              </w:rPr>
            </w:pPr>
            <w:r>
              <w:rPr>
                <w:rFonts w:ascii="Times New Roman" w:hAnsi="Times New Roman" w:cs="Times New Roman"/>
                <w:sz w:val="20"/>
                <w:szCs w:val="20"/>
              </w:rPr>
              <w:t xml:space="preserve">D</w:t>
            </w:r>
            <w:r>
              <w:rPr>
                <w:rFonts w:ascii="Times New Roman" w:hAnsi="Times New Roman" w:cs="Times New Roman"/>
                <w:sz w:val="20"/>
                <w:szCs w:val="20"/>
              </w:rPr>
              <w:t xml:space="preserve">emonstracija</w:t>
            </w:r>
            <w:r>
              <w:rPr>
                <w:rFonts w:ascii="Times New Roman" w:hAnsi="Times New Roman" w:cs="Times New Roman"/>
                <w:sz w:val="20"/>
                <w:szCs w:val="20"/>
              </w:rPr>
              <w:t xml:space="preserve">,</w:t>
            </w:r>
          </w:p>
        </w:tc>
        <w:tc>
          <w:tcPr>
            <w:tcW w:type="dxa" w:w="1291"/>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Odgojiteljice, </w:t>
            </w:r>
            <w:r>
              <w:rPr>
                <w:rFonts w:ascii="Times New Roman" w:hAnsi="Times New Roman" w:cs="Times New Roman"/>
                <w:sz w:val="20"/>
                <w:szCs w:val="20"/>
              </w:rPr>
              <w:t xml:space="preserve">učenici</w:t>
            </w:r>
            <w:r>
              <w:rPr>
                <w:rFonts w:ascii="Times New Roman" w:hAnsi="Times New Roman" w:cs="Times New Roman"/>
                <w:sz w:val="20"/>
                <w:szCs w:val="20"/>
              </w:rPr>
              <w:t xml:space="preserve">.</w:t>
            </w:r>
          </w:p>
        </w:tc>
        <w:tc>
          <w:tcPr>
            <w:tcW w:type="dxa" w:w="1450"/>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P</w:t>
            </w:r>
            <w:r>
              <w:rPr>
                <w:rFonts w:ascii="Times New Roman" w:hAnsi="Times New Roman" w:cs="Times New Roman"/>
                <w:sz w:val="20"/>
                <w:szCs w:val="20"/>
              </w:rPr>
              <w:t xml:space="preserve">okazati</w:t>
            </w:r>
          </w:p>
          <w:p>
            <w:pPr>
              <w:spacing/>
              <w:rPr>
                <w:rFonts w:ascii="Times New Roman" w:hAnsi="Times New Roman" w:cs="Times New Roman"/>
                <w:sz w:val="20"/>
                <w:szCs w:val="20"/>
              </w:rPr>
            </w:pPr>
            <w:r>
              <w:rPr>
                <w:rFonts w:ascii="Times New Roman" w:hAnsi="Times New Roman" w:cs="Times New Roman"/>
                <w:sz w:val="20"/>
                <w:szCs w:val="20"/>
              </w:rPr>
              <w:t xml:space="preserve">interes za</w:t>
            </w:r>
          </w:p>
          <w:p>
            <w:pPr>
              <w:spacing/>
              <w:rPr>
                <w:rFonts w:ascii="Times New Roman" w:hAnsi="Times New Roman" w:cs="Times New Roman"/>
                <w:sz w:val="20"/>
                <w:szCs w:val="20"/>
              </w:rPr>
            </w:pPr>
            <w:r>
              <w:rPr>
                <w:rFonts w:ascii="Times New Roman" w:hAnsi="Times New Roman" w:cs="Times New Roman"/>
                <w:sz w:val="20"/>
                <w:szCs w:val="20"/>
              </w:rPr>
              <w:t xml:space="preserve">domska</w:t>
            </w:r>
          </w:p>
          <w:p>
            <w:pPr>
              <w:spacing/>
              <w:rPr>
                <w:rFonts w:ascii="Times New Roman" w:hAnsi="Times New Roman" w:cs="Times New Roman"/>
                <w:sz w:val="20"/>
                <w:szCs w:val="20"/>
              </w:rPr>
            </w:pPr>
            <w:r>
              <w:rPr>
                <w:rFonts w:ascii="Times New Roman" w:hAnsi="Times New Roman" w:cs="Times New Roman"/>
                <w:sz w:val="20"/>
                <w:szCs w:val="20"/>
              </w:rPr>
              <w:t xml:space="preserve">događanja.</w:t>
            </w:r>
          </w:p>
          <w:p>
            <w:pPr>
              <w:spacing/>
              <w:rPr>
                <w:rFonts w:ascii="Times New Roman" w:hAnsi="Times New Roman" w:cs="Times New Roman"/>
                <w:sz w:val="20"/>
                <w:szCs w:val="20"/>
              </w:rPr>
            </w:pPr>
            <w:r>
              <w:rPr>
                <w:rFonts w:ascii="Times New Roman" w:hAnsi="Times New Roman" w:cs="Times New Roman"/>
                <w:sz w:val="20"/>
                <w:szCs w:val="20"/>
              </w:rPr>
              <w:t xml:space="preserve">T</w:t>
            </w:r>
            <w:r>
              <w:rPr>
                <w:rFonts w:ascii="Times New Roman" w:hAnsi="Times New Roman" w:cs="Times New Roman"/>
                <w:sz w:val="20"/>
                <w:szCs w:val="20"/>
              </w:rPr>
              <w:t xml:space="preserve">ražiti</w:t>
            </w:r>
          </w:p>
          <w:p>
            <w:pPr>
              <w:spacing/>
              <w:rPr>
                <w:rFonts w:ascii="Times New Roman" w:hAnsi="Times New Roman" w:cs="Times New Roman"/>
                <w:sz w:val="20"/>
                <w:szCs w:val="20"/>
              </w:rPr>
            </w:pPr>
            <w:r>
              <w:rPr>
                <w:rFonts w:ascii="Times New Roman" w:hAnsi="Times New Roman" w:cs="Times New Roman"/>
                <w:sz w:val="20"/>
                <w:szCs w:val="20"/>
              </w:rPr>
              <w:t xml:space="preserve">informacije</w:t>
            </w:r>
          </w:p>
          <w:p>
            <w:pPr>
              <w:spacing/>
              <w:rPr>
                <w:rFonts w:ascii="Times New Roman" w:hAnsi="Times New Roman" w:cs="Times New Roman"/>
                <w:sz w:val="20"/>
                <w:szCs w:val="20"/>
              </w:rPr>
            </w:pPr>
            <w:r>
              <w:rPr>
                <w:rFonts w:ascii="Times New Roman" w:hAnsi="Times New Roman" w:cs="Times New Roman"/>
                <w:sz w:val="20"/>
                <w:szCs w:val="20"/>
              </w:rPr>
              <w:t xml:space="preserve">događanjima.</w:t>
            </w:r>
          </w:p>
          <w:p>
            <w:pPr>
              <w:spacing/>
              <w:rPr>
                <w:rFonts w:ascii="Times New Roman" w:hAnsi="Times New Roman" w:cs="Times New Roman"/>
                <w:sz w:val="20"/>
                <w:szCs w:val="20"/>
              </w:rPr>
            </w:pPr>
            <w:r>
              <w:rPr>
                <w:rFonts w:ascii="Times New Roman" w:hAnsi="Times New Roman" w:cs="Times New Roman"/>
                <w:sz w:val="20"/>
                <w:szCs w:val="20"/>
              </w:rPr>
              <w:t xml:space="preserve">S</w:t>
            </w:r>
            <w:r>
              <w:rPr>
                <w:rFonts w:ascii="Times New Roman" w:hAnsi="Times New Roman" w:cs="Times New Roman"/>
                <w:sz w:val="20"/>
                <w:szCs w:val="20"/>
              </w:rPr>
              <w:t xml:space="preserve">vojom</w:t>
            </w:r>
          </w:p>
          <w:p>
            <w:pPr>
              <w:spacing/>
              <w:rPr>
                <w:rFonts w:ascii="Times New Roman" w:hAnsi="Times New Roman" w:cs="Times New Roman"/>
                <w:sz w:val="20"/>
                <w:szCs w:val="20"/>
              </w:rPr>
            </w:pPr>
            <w:r>
              <w:rPr>
                <w:rFonts w:ascii="Times New Roman" w:hAnsi="Times New Roman" w:cs="Times New Roman"/>
                <w:sz w:val="20"/>
                <w:szCs w:val="20"/>
              </w:rPr>
              <w:t xml:space="preserve">kreativnošću</w:t>
            </w:r>
          </w:p>
          <w:p>
            <w:pPr>
              <w:spacing/>
              <w:rPr>
                <w:rFonts w:ascii="Times New Roman" w:hAnsi="Times New Roman" w:cs="Times New Roman"/>
                <w:sz w:val="20"/>
                <w:szCs w:val="20"/>
              </w:rPr>
            </w:pPr>
            <w:r>
              <w:rPr>
                <w:rFonts w:ascii="Times New Roman" w:hAnsi="Times New Roman" w:cs="Times New Roman"/>
                <w:sz w:val="20"/>
                <w:szCs w:val="20"/>
              </w:rPr>
              <w:t xml:space="preserve">doprinositi</w:t>
            </w:r>
          </w:p>
          <w:p>
            <w:pPr>
              <w:spacing/>
              <w:rPr>
                <w:rFonts w:ascii="Times New Roman" w:hAnsi="Times New Roman" w:cs="Times New Roman"/>
                <w:sz w:val="20"/>
                <w:szCs w:val="20"/>
              </w:rPr>
            </w:pPr>
            <w:r>
              <w:rPr>
                <w:rFonts w:ascii="Times New Roman" w:hAnsi="Times New Roman" w:cs="Times New Roman"/>
                <w:sz w:val="20"/>
                <w:szCs w:val="20"/>
              </w:rPr>
              <w:t xml:space="preserve">unapređenju i</w:t>
            </w:r>
          </w:p>
          <w:p>
            <w:pPr>
              <w:spacing/>
              <w:rPr>
                <w:rFonts w:ascii="Times New Roman" w:hAnsi="Times New Roman" w:cs="Times New Roman"/>
                <w:sz w:val="20"/>
                <w:szCs w:val="20"/>
              </w:rPr>
            </w:pPr>
            <w:r>
              <w:rPr>
                <w:rFonts w:ascii="Times New Roman" w:hAnsi="Times New Roman" w:cs="Times New Roman"/>
                <w:sz w:val="20"/>
                <w:szCs w:val="20"/>
              </w:rPr>
              <w:t xml:space="preserve">promidžbi</w:t>
            </w:r>
          </w:p>
          <w:p>
            <w:pPr>
              <w:spacing/>
              <w:rPr>
                <w:rFonts w:ascii="Times New Roman" w:hAnsi="Times New Roman" w:cs="Times New Roman"/>
                <w:sz w:val="20"/>
                <w:szCs w:val="20"/>
              </w:rPr>
            </w:pPr>
            <w:r>
              <w:rPr>
                <w:rFonts w:ascii="Times New Roman" w:hAnsi="Times New Roman" w:cs="Times New Roman"/>
                <w:sz w:val="20"/>
                <w:szCs w:val="20"/>
              </w:rPr>
              <w:t xml:space="preserve">cjelokupne</w:t>
            </w:r>
          </w:p>
          <w:p>
            <w:pPr>
              <w:spacing/>
              <w:rPr>
                <w:rFonts w:ascii="Times New Roman" w:hAnsi="Times New Roman" w:cs="Times New Roman"/>
                <w:sz w:val="20"/>
                <w:szCs w:val="20"/>
              </w:rPr>
            </w:pPr>
            <w:r>
              <w:rPr>
                <w:rFonts w:ascii="Times New Roman" w:hAnsi="Times New Roman" w:cs="Times New Roman"/>
                <w:sz w:val="20"/>
                <w:szCs w:val="20"/>
              </w:rPr>
              <w:t xml:space="preserve">aktivnosti</w:t>
            </w:r>
          </w:p>
          <w:p>
            <w:pPr>
              <w:spacing/>
              <w:rPr>
                <w:rFonts w:ascii="Times New Roman" w:hAnsi="Times New Roman" w:cs="Times New Roman"/>
                <w:sz w:val="20"/>
                <w:szCs w:val="20"/>
              </w:rPr>
            </w:pPr>
            <w:r>
              <w:rPr>
                <w:rFonts w:ascii="Times New Roman" w:hAnsi="Times New Roman" w:cs="Times New Roman"/>
                <w:sz w:val="20"/>
                <w:szCs w:val="20"/>
              </w:rPr>
              <w:t xml:space="preserve">doma.</w:t>
            </w:r>
          </w:p>
          <w:p>
            <w:pPr>
              <w:spacing/>
              <w:rPr>
                <w:rFonts w:ascii="Times New Roman" w:hAnsi="Times New Roman" w:cs="Times New Roman"/>
                <w:sz w:val="20"/>
                <w:szCs w:val="20"/>
              </w:rPr>
            </w:pPr>
            <w:r>
              <w:rPr>
                <w:rFonts w:ascii="Times New Roman" w:hAnsi="Times New Roman" w:cs="Times New Roman"/>
                <w:sz w:val="20"/>
                <w:szCs w:val="20"/>
              </w:rPr>
              <w:t xml:space="preserve">P</w:t>
            </w:r>
            <w:r>
              <w:rPr>
                <w:rFonts w:ascii="Times New Roman" w:hAnsi="Times New Roman" w:cs="Times New Roman"/>
                <w:sz w:val="20"/>
                <w:szCs w:val="20"/>
              </w:rPr>
              <w:t xml:space="preserve">otvrdite sebe</w:t>
            </w:r>
          </w:p>
        </w:tc>
      </w:tr>
    </w:tbl>
    <w:p>
      <w:pPr>
        <w:spacing w:line="240" w:lineRule="auto"/>
        <w:rPr>
          <w:rFonts w:ascii="Times New Roman" w:hAnsi="Times New Roman" w:cs="Times New Roman"/>
          <w:sz w:val="20"/>
          <w:szCs w:val="20"/>
        </w:rPr>
        <w:sectPr>
          <w:type w:val="continuous"/>
          <w:pgSz w:w="11910" w:h="16840"/>
          <w:pgMar w:top="1100" w:right="853" w:bottom="760" w:left="860" w:header="0" w:footer="580" w:gutter="0"/>
          <w:pgBorders/>
          <w:pgNumType w:fmt="decimal"/>
          <w:cols w:num="1" w:equalWidth="1" w:space="720"/>
        </w:sectPr>
      </w:pPr>
    </w:p>
    <w:p>
      <w:pPr>
        <w:spacing w:line="240" w:lineRule="auto"/>
        <w:rPr>
          <w:rFonts w:ascii="Times New Roman" w:hAnsi="Times New Roman" w:cs="Times New Roman"/>
          <w:sz w:val="20"/>
          <w:szCs w:val="20"/>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54"/>
        <w:gridCol w:w="1555"/>
        <w:gridCol w:w="2062"/>
        <w:gridCol w:w="1402"/>
        <w:gridCol w:w="1320"/>
        <w:gridCol w:w="1481"/>
      </w:tblGrid>
      <w:tr>
        <w:trPr>
          <w:trHeight w:val="462" w:hRule="atLeast"/>
          <w:jc w:val="center"/>
        </w:trPr>
        <w:tc>
          <w:tcPr>
            <w:tcW w:type="dxa" w:w="1325"/>
            <w:tcBorders/>
            <w:vAlign w:val="center"/>
          </w:tcPr>
          <w:p>
            <w:pPr>
              <w:spacing/>
              <w:rPr>
                <w:rFonts w:ascii="Times New Roman" w:hAnsi="Times New Roman" w:cs="Times New Roman"/>
                <w:sz w:val="20"/>
                <w:szCs w:val="20"/>
              </w:rPr>
            </w:pPr>
          </w:p>
        </w:tc>
        <w:tc>
          <w:tcPr>
            <w:tcW w:type="dxa" w:w="1522"/>
            <w:tcBorders/>
            <w:vAlign w:val="center"/>
          </w:tcPr>
          <w:p>
            <w:pPr>
              <w:spacing/>
              <w:rPr>
                <w:rFonts w:ascii="Times New Roman" w:hAnsi="Times New Roman" w:cs="Times New Roman"/>
                <w:sz w:val="20"/>
                <w:szCs w:val="20"/>
              </w:rPr>
            </w:pPr>
          </w:p>
        </w:tc>
        <w:tc>
          <w:tcPr>
            <w:tcW w:type="dxa" w:w="2018"/>
            <w:tcBorders/>
            <w:vAlign w:val="center"/>
          </w:tcPr>
          <w:p>
            <w:pPr>
              <w:spacing/>
              <w:rPr>
                <w:rFonts w:ascii="Times New Roman" w:hAnsi="Times New Roman" w:cs="Times New Roman"/>
                <w:sz w:val="20"/>
                <w:szCs w:val="20"/>
              </w:rPr>
            </w:pPr>
          </w:p>
        </w:tc>
        <w:tc>
          <w:tcPr>
            <w:tcW w:type="dxa" w:w="1373"/>
            <w:tcBorders/>
            <w:vAlign w:val="center"/>
          </w:tcPr>
          <w:p>
            <w:pPr>
              <w:spacing/>
              <w:rPr>
                <w:rFonts w:ascii="Times New Roman" w:hAnsi="Times New Roman" w:cs="Times New Roman"/>
                <w:sz w:val="20"/>
                <w:szCs w:val="20"/>
              </w:rPr>
            </w:pPr>
          </w:p>
        </w:tc>
        <w:tc>
          <w:tcPr>
            <w:tcW w:type="dxa" w:w="1291"/>
            <w:tcBorders/>
            <w:vAlign w:val="center"/>
          </w:tcPr>
          <w:p>
            <w:pPr>
              <w:spacing/>
              <w:rPr>
                <w:rFonts w:ascii="Times New Roman" w:hAnsi="Times New Roman" w:cs="Times New Roman"/>
                <w:sz w:val="20"/>
                <w:szCs w:val="20"/>
              </w:rPr>
            </w:pPr>
          </w:p>
        </w:tc>
        <w:tc>
          <w:tcPr>
            <w:tcW w:type="dxa" w:w="1450"/>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kao kreativnu osobu</w:t>
            </w:r>
            <w:r>
              <w:rPr>
                <w:rFonts w:ascii="Times New Roman" w:hAnsi="Times New Roman" w:cs="Times New Roman"/>
                <w:sz w:val="20"/>
                <w:szCs w:val="20"/>
              </w:rPr>
              <w:t xml:space="preserve">.</w:t>
            </w:r>
          </w:p>
        </w:tc>
      </w:tr>
      <w:tr>
        <w:trPr>
          <w:trHeight w:val="1276" w:hRule="atLeast"/>
          <w:jc w:val="center"/>
        </w:trPr>
        <w:tc>
          <w:tcPr>
            <w:tcW w:type="dxa" w:w="1325"/>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Suradnja</w:t>
            </w:r>
          </w:p>
        </w:tc>
        <w:tc>
          <w:tcPr>
            <w:tcW w:type="dxa" w:w="1522"/>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Uspostava</w:t>
            </w:r>
          </w:p>
          <w:p>
            <w:pPr>
              <w:spacing/>
              <w:rPr>
                <w:rFonts w:ascii="Times New Roman" w:hAnsi="Times New Roman" w:cs="Times New Roman"/>
                <w:sz w:val="20"/>
                <w:szCs w:val="20"/>
              </w:rPr>
            </w:pPr>
            <w:r>
              <w:rPr>
                <w:rFonts w:ascii="Times New Roman" w:hAnsi="Times New Roman" w:cs="Times New Roman"/>
                <w:sz w:val="20"/>
                <w:szCs w:val="20"/>
              </w:rPr>
              <w:t xml:space="preserve">kvalitetne</w:t>
            </w:r>
          </w:p>
          <w:p>
            <w:pPr>
              <w:spacing/>
              <w:rPr>
                <w:rFonts w:ascii="Times New Roman" w:hAnsi="Times New Roman" w:cs="Times New Roman"/>
                <w:sz w:val="20"/>
                <w:szCs w:val="20"/>
              </w:rPr>
            </w:pPr>
            <w:r>
              <w:rPr>
                <w:rFonts w:ascii="Times New Roman" w:hAnsi="Times New Roman" w:cs="Times New Roman"/>
                <w:sz w:val="20"/>
                <w:szCs w:val="20"/>
              </w:rPr>
              <w:t xml:space="preserve">suradnje s</w:t>
            </w:r>
          </w:p>
          <w:p>
            <w:pPr>
              <w:spacing/>
              <w:rPr>
                <w:rFonts w:ascii="Times New Roman" w:hAnsi="Times New Roman" w:cs="Times New Roman"/>
                <w:sz w:val="20"/>
                <w:szCs w:val="20"/>
              </w:rPr>
            </w:pPr>
            <w:r>
              <w:rPr>
                <w:rFonts w:ascii="Times New Roman" w:hAnsi="Times New Roman" w:cs="Times New Roman"/>
                <w:sz w:val="20"/>
                <w:szCs w:val="20"/>
              </w:rPr>
              <w:t xml:space="preserve">roditeljima i</w:t>
            </w:r>
          </w:p>
          <w:p>
            <w:pPr>
              <w:spacing/>
              <w:rPr>
                <w:rFonts w:ascii="Times New Roman" w:hAnsi="Times New Roman" w:cs="Times New Roman"/>
                <w:sz w:val="20"/>
                <w:szCs w:val="20"/>
              </w:rPr>
            </w:pPr>
            <w:r>
              <w:rPr>
                <w:rFonts w:ascii="Times New Roman" w:hAnsi="Times New Roman" w:cs="Times New Roman"/>
                <w:sz w:val="20"/>
                <w:szCs w:val="20"/>
              </w:rPr>
              <w:t xml:space="preserve">nastavnicima</w:t>
            </w:r>
          </w:p>
        </w:tc>
        <w:tc>
          <w:tcPr>
            <w:tcW w:type="dxa" w:w="2018"/>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R</w:t>
            </w:r>
            <w:r>
              <w:rPr>
                <w:rFonts w:ascii="Times New Roman" w:hAnsi="Times New Roman" w:cs="Times New Roman"/>
                <w:sz w:val="20"/>
                <w:szCs w:val="20"/>
              </w:rPr>
              <w:t xml:space="preserve">oditeljski</w:t>
            </w:r>
          </w:p>
          <w:p>
            <w:pPr>
              <w:spacing/>
              <w:rPr>
                <w:rFonts w:ascii="Times New Roman" w:hAnsi="Times New Roman" w:cs="Times New Roman"/>
                <w:sz w:val="20"/>
                <w:szCs w:val="20"/>
              </w:rPr>
            </w:pPr>
            <w:r>
              <w:rPr>
                <w:rFonts w:ascii="Times New Roman" w:hAnsi="Times New Roman" w:cs="Times New Roman"/>
                <w:sz w:val="20"/>
                <w:szCs w:val="20"/>
              </w:rPr>
              <w:t xml:space="preserve">sastanci/individualni</w:t>
            </w:r>
          </w:p>
          <w:p>
            <w:pPr>
              <w:spacing/>
              <w:rPr>
                <w:rFonts w:ascii="Times New Roman" w:hAnsi="Times New Roman" w:cs="Times New Roman"/>
                <w:sz w:val="20"/>
                <w:szCs w:val="20"/>
              </w:rPr>
            </w:pPr>
            <w:r>
              <w:rPr>
                <w:rFonts w:ascii="Times New Roman" w:hAnsi="Times New Roman" w:cs="Times New Roman"/>
                <w:sz w:val="20"/>
                <w:szCs w:val="20"/>
              </w:rPr>
              <w:t xml:space="preserve">kontakti i pozivi</w:t>
            </w:r>
          </w:p>
          <w:p>
            <w:pPr>
              <w:spacing/>
              <w:rPr>
                <w:rFonts w:ascii="Times New Roman" w:hAnsi="Times New Roman" w:cs="Times New Roman"/>
                <w:sz w:val="20"/>
                <w:szCs w:val="20"/>
              </w:rPr>
            </w:pPr>
            <w:r>
              <w:rPr>
                <w:rFonts w:ascii="Times New Roman" w:hAnsi="Times New Roman" w:cs="Times New Roman"/>
                <w:sz w:val="20"/>
                <w:szCs w:val="20"/>
              </w:rPr>
              <w:t xml:space="preserve">roditeljima</w:t>
            </w:r>
            <w:r>
              <w:rPr>
                <w:rFonts w:ascii="Times New Roman" w:hAnsi="Times New Roman" w:cs="Times New Roman"/>
                <w:sz w:val="20"/>
                <w:szCs w:val="20"/>
              </w:rPr>
              <w:t xml:space="preserve">.</w:t>
            </w:r>
          </w:p>
          <w:p>
            <w:pPr>
              <w:spacing/>
              <w:rPr>
                <w:rFonts w:ascii="Times New Roman" w:hAnsi="Times New Roman" w:cs="Times New Roman"/>
                <w:sz w:val="20"/>
                <w:szCs w:val="20"/>
              </w:rPr>
            </w:pPr>
            <w:r>
              <w:rPr>
                <w:rFonts w:ascii="Times New Roman" w:hAnsi="Times New Roman" w:cs="Times New Roman"/>
                <w:sz w:val="20"/>
                <w:szCs w:val="20"/>
              </w:rPr>
              <w:t xml:space="preserve">R</w:t>
            </w:r>
            <w:r>
              <w:rPr>
                <w:rFonts w:ascii="Times New Roman" w:hAnsi="Times New Roman" w:cs="Times New Roman"/>
                <w:sz w:val="20"/>
                <w:szCs w:val="20"/>
              </w:rPr>
              <w:t xml:space="preserve">azgovori s</w:t>
            </w:r>
          </w:p>
          <w:p>
            <w:pPr>
              <w:spacing/>
              <w:rPr>
                <w:rFonts w:ascii="Times New Roman" w:hAnsi="Times New Roman" w:cs="Times New Roman"/>
                <w:sz w:val="20"/>
                <w:szCs w:val="20"/>
              </w:rPr>
            </w:pPr>
            <w:r>
              <w:rPr>
                <w:rFonts w:ascii="Times New Roman" w:hAnsi="Times New Roman" w:cs="Times New Roman"/>
                <w:sz w:val="20"/>
                <w:szCs w:val="20"/>
              </w:rPr>
              <w:t xml:space="preserve">razrednicima i</w:t>
            </w:r>
          </w:p>
          <w:p>
            <w:pPr>
              <w:spacing/>
              <w:rPr>
                <w:rFonts w:ascii="Times New Roman" w:hAnsi="Times New Roman" w:cs="Times New Roman"/>
                <w:sz w:val="20"/>
                <w:szCs w:val="20"/>
              </w:rPr>
            </w:pPr>
            <w:r>
              <w:rPr>
                <w:rFonts w:ascii="Times New Roman" w:hAnsi="Times New Roman" w:cs="Times New Roman"/>
                <w:sz w:val="20"/>
                <w:szCs w:val="20"/>
              </w:rPr>
              <w:t xml:space="preserve">nastavnicima</w:t>
            </w:r>
            <w:r>
              <w:rPr>
                <w:rFonts w:ascii="Times New Roman" w:hAnsi="Times New Roman" w:cs="Times New Roman"/>
                <w:sz w:val="20"/>
                <w:szCs w:val="20"/>
              </w:rPr>
              <w:t xml:space="preserve">.</w:t>
            </w:r>
          </w:p>
        </w:tc>
        <w:tc>
          <w:tcPr>
            <w:tcW w:type="dxa" w:w="1373"/>
            <w:tcBorders/>
            <w:vAlign w:val="center"/>
          </w:tcPr>
          <w:p>
            <w:pPr>
              <w:spacing/>
              <w:rPr>
                <w:rFonts w:ascii="Times New Roman" w:hAnsi="Times New Roman" w:cs="Times New Roman"/>
                <w:sz w:val="20"/>
                <w:szCs w:val="20"/>
              </w:rPr>
            </w:pPr>
          </w:p>
        </w:tc>
        <w:tc>
          <w:tcPr>
            <w:tcW w:type="dxa" w:w="1291"/>
            <w:tcBorders/>
            <w:vAlign w:val="center"/>
          </w:tcPr>
          <w:p>
            <w:pPr>
              <w:spacing/>
              <w:rPr>
                <w:rFonts w:ascii="Times New Roman" w:hAnsi="Times New Roman" w:cs="Times New Roman"/>
                <w:sz w:val="20"/>
                <w:szCs w:val="20"/>
              </w:rPr>
            </w:pPr>
          </w:p>
        </w:tc>
        <w:tc>
          <w:tcPr>
            <w:tcW w:type="dxa" w:w="1450"/>
            <w:tcBorders/>
            <w:vAlign w:val="center"/>
          </w:tcPr>
          <w:p>
            <w:pPr>
              <w:spacing/>
              <w:rPr>
                <w:rFonts w:ascii="Times New Roman" w:hAnsi="Times New Roman" w:cs="Times New Roman"/>
                <w:sz w:val="20"/>
                <w:szCs w:val="20"/>
              </w:rPr>
            </w:pPr>
            <w:r>
              <w:rPr>
                <w:rFonts w:ascii="Times New Roman" w:hAnsi="Times New Roman" w:cs="Times New Roman"/>
                <w:sz w:val="20"/>
                <w:szCs w:val="20"/>
              </w:rPr>
              <w:t xml:space="preserve">R</w:t>
            </w:r>
            <w:r>
              <w:rPr>
                <w:rFonts w:ascii="Times New Roman" w:hAnsi="Times New Roman" w:cs="Times New Roman"/>
                <w:sz w:val="20"/>
                <w:szCs w:val="20"/>
              </w:rPr>
              <w:t xml:space="preserve">azmjena</w:t>
            </w:r>
          </w:p>
          <w:p>
            <w:pPr>
              <w:spacing/>
              <w:rPr>
                <w:rFonts w:ascii="Times New Roman" w:hAnsi="Times New Roman" w:cs="Times New Roman"/>
                <w:sz w:val="20"/>
                <w:szCs w:val="20"/>
              </w:rPr>
            </w:pPr>
            <w:r>
              <w:rPr>
                <w:rFonts w:ascii="Times New Roman" w:hAnsi="Times New Roman" w:cs="Times New Roman"/>
                <w:sz w:val="20"/>
                <w:szCs w:val="20"/>
              </w:rPr>
              <w:t xml:space="preserve">informacija o</w:t>
            </w:r>
          </w:p>
          <w:p>
            <w:pPr>
              <w:spacing/>
              <w:rPr>
                <w:rFonts w:ascii="Times New Roman" w:hAnsi="Times New Roman" w:cs="Times New Roman"/>
                <w:sz w:val="20"/>
                <w:szCs w:val="20"/>
              </w:rPr>
            </w:pPr>
            <w:r>
              <w:rPr>
                <w:rFonts w:ascii="Times New Roman" w:hAnsi="Times New Roman" w:cs="Times New Roman"/>
                <w:sz w:val="20"/>
                <w:szCs w:val="20"/>
              </w:rPr>
              <w:t xml:space="preserve">ispunjavanju</w:t>
            </w:r>
          </w:p>
          <w:p>
            <w:pPr>
              <w:spacing/>
              <w:rPr>
                <w:rFonts w:ascii="Times New Roman" w:hAnsi="Times New Roman" w:cs="Times New Roman"/>
                <w:sz w:val="20"/>
                <w:szCs w:val="20"/>
              </w:rPr>
            </w:pPr>
            <w:r>
              <w:rPr>
                <w:rFonts w:ascii="Times New Roman" w:hAnsi="Times New Roman" w:cs="Times New Roman"/>
                <w:sz w:val="20"/>
                <w:szCs w:val="20"/>
              </w:rPr>
              <w:t xml:space="preserve">obveza</w:t>
            </w:r>
            <w:r>
              <w:rPr>
                <w:rFonts w:ascii="Times New Roman" w:hAnsi="Times New Roman" w:cs="Times New Roman"/>
                <w:sz w:val="20"/>
                <w:szCs w:val="20"/>
              </w:rPr>
              <w:t xml:space="preserve">,</w:t>
            </w:r>
            <w:r>
              <w:rPr>
                <w:rFonts w:ascii="Times New Roman" w:hAnsi="Times New Roman" w:cs="Times New Roman"/>
                <w:sz w:val="20"/>
                <w:szCs w:val="20"/>
              </w:rPr>
              <w:t xml:space="preserve"> ali i</w:t>
            </w:r>
          </w:p>
          <w:p>
            <w:pPr>
              <w:spacing/>
              <w:rPr>
                <w:rFonts w:ascii="Times New Roman" w:hAnsi="Times New Roman" w:cs="Times New Roman"/>
                <w:sz w:val="20"/>
                <w:szCs w:val="20"/>
              </w:rPr>
            </w:pPr>
            <w:r>
              <w:rPr>
                <w:rFonts w:ascii="Times New Roman" w:hAnsi="Times New Roman" w:cs="Times New Roman"/>
                <w:sz w:val="20"/>
                <w:szCs w:val="20"/>
              </w:rPr>
              <w:t xml:space="preserve">potrebama</w:t>
            </w:r>
          </w:p>
          <w:p>
            <w:pPr>
              <w:spacing/>
              <w:rPr>
                <w:rFonts w:ascii="Times New Roman" w:hAnsi="Times New Roman" w:cs="Times New Roman"/>
                <w:sz w:val="20"/>
                <w:szCs w:val="20"/>
              </w:rPr>
            </w:pPr>
            <w:r>
              <w:rPr>
                <w:rFonts w:ascii="Times New Roman" w:hAnsi="Times New Roman" w:cs="Times New Roman"/>
                <w:sz w:val="20"/>
                <w:szCs w:val="20"/>
              </w:rPr>
              <w:t xml:space="preserve">učenika.</w:t>
            </w:r>
          </w:p>
          <w:p>
            <w:pPr>
              <w:spacing/>
              <w:rPr>
                <w:rFonts w:ascii="Times New Roman" w:hAnsi="Times New Roman" w:cs="Times New Roman"/>
                <w:sz w:val="20"/>
                <w:szCs w:val="20"/>
              </w:rPr>
            </w:pPr>
            <w:r>
              <w:rPr>
                <w:rFonts w:ascii="Times New Roman" w:hAnsi="Times New Roman" w:cs="Times New Roman"/>
                <w:sz w:val="20"/>
                <w:szCs w:val="20"/>
              </w:rPr>
              <w:t xml:space="preserve">R</w:t>
            </w:r>
            <w:r>
              <w:rPr>
                <w:rFonts w:ascii="Times New Roman" w:hAnsi="Times New Roman" w:cs="Times New Roman"/>
                <w:sz w:val="20"/>
                <w:szCs w:val="20"/>
              </w:rPr>
              <w:t xml:space="preserve">edovit uvid u</w:t>
            </w:r>
          </w:p>
          <w:p>
            <w:pPr>
              <w:spacing/>
              <w:rPr>
                <w:rFonts w:ascii="Times New Roman" w:hAnsi="Times New Roman" w:cs="Times New Roman"/>
                <w:sz w:val="20"/>
                <w:szCs w:val="20"/>
              </w:rPr>
            </w:pPr>
            <w:r>
              <w:rPr>
                <w:rFonts w:ascii="Times New Roman" w:hAnsi="Times New Roman" w:cs="Times New Roman"/>
                <w:sz w:val="20"/>
                <w:szCs w:val="20"/>
              </w:rPr>
              <w:t xml:space="preserve">uspjeh učenika</w:t>
            </w:r>
            <w:r>
              <w:rPr>
                <w:rFonts w:ascii="Times New Roman" w:hAnsi="Times New Roman" w:cs="Times New Roman"/>
                <w:sz w:val="20"/>
                <w:szCs w:val="20"/>
              </w:rPr>
              <w:t xml:space="preserve">.</w:t>
            </w:r>
          </w:p>
        </w:tc>
      </w:tr>
    </w:tbl>
    <w:p>
      <w:pPr>
        <w:widowControl w:val="false"/>
        <w:autoSpaceDE w:val="false"/>
        <w:autoSpaceDN w:val="false"/>
        <w:spacing w:before="4" w:after="0" w:line="240" w:lineRule="auto"/>
        <w:rPr>
          <w:rFonts w:ascii="Times New Roman" w:hAnsi="Times New Roman" w:eastAsia="Times New Roman" w:cs="Times New Roman"/>
          <w:b/>
          <w:sz w:val="16"/>
          <w:szCs w:val="24"/>
        </w:rPr>
      </w:pPr>
    </w:p>
    <w:p>
      <w:pPr>
        <w:widowControl w:val="false"/>
        <w:autoSpaceDE w:val="false"/>
        <w:autoSpaceDN w:val="false"/>
        <w:spacing w:before="90" w:after="0" w:line="240" w:lineRule="auto"/>
        <w:ind w:firstLine="709"/>
        <w:rPr>
          <w:rFonts w:ascii="Times New Roman" w:hAnsi="Times New Roman" w:eastAsia="Times New Roman" w:cs="Times New Roman"/>
          <w:b/>
          <w:sz w:val="24"/>
        </w:rPr>
      </w:pPr>
      <w:r>
        <w:rPr>
          <w:rFonts w:ascii="Times New Roman" w:hAnsi="Times New Roman" w:eastAsia="Times New Roman" w:cs="Times New Roman"/>
          <w:b/>
          <w:sz w:val="24"/>
        </w:rPr>
        <w:t xml:space="preserve">Mjesec:</w:t>
      </w:r>
      <w:r>
        <w:rPr>
          <w:rFonts w:ascii="Times New Roman" w:hAnsi="Times New Roman" w:eastAsia="Times New Roman" w:cs="Times New Roman"/>
          <w:b/>
          <w:spacing w:val="-5"/>
          <w:sz w:val="24"/>
        </w:rPr>
        <w:t xml:space="preserve"> </w:t>
      </w:r>
      <w:r>
        <w:rPr>
          <w:rFonts w:ascii="Times New Roman" w:hAnsi="Times New Roman" w:eastAsia="Times New Roman" w:cs="Times New Roman"/>
          <w:b/>
          <w:spacing w:val="-2"/>
          <w:sz w:val="24"/>
        </w:rPr>
        <w:t xml:space="preserve">Studeni</w:t>
      </w:r>
    </w:p>
    <w:p>
      <w:pPr>
        <w:widowControl w:val="false"/>
        <w:autoSpaceDE w:val="false"/>
        <w:autoSpaceDN w:val="false"/>
        <w:spacing w:before="10" w:after="0" w:line="240" w:lineRule="auto"/>
        <w:rPr>
          <w:rFonts w:ascii="Times New Roman" w:hAnsi="Times New Roman" w:eastAsia="Times New Roman" w:cs="Times New Roman"/>
          <w:b/>
          <w:sz w:val="27"/>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76"/>
        <w:gridCol w:w="1685"/>
        <w:gridCol w:w="1913"/>
        <w:gridCol w:w="1410"/>
        <w:gridCol w:w="1365"/>
        <w:gridCol w:w="1425"/>
      </w:tblGrid>
      <w:tr>
        <w:trPr>
          <w:trHeight w:val="428" w:hRule="atLeast"/>
          <w:jc w:val="center"/>
        </w:trPr>
        <w:tc>
          <w:tcPr>
            <w:tcW w:type="dxa" w:w="1346"/>
            <w:tcBorders/>
            <w:shd w:fill="FFF1CC" w:color="auto" w:val="clear"/>
            <w:vAlign w:val="center"/>
          </w:tcPr>
          <w:p>
            <w:pPr>
              <w:spacing/>
              <w:ind w:right="104"/>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PODRUČJE </w:t>
            </w:r>
            <w:r>
              <w:rPr>
                <w:rFonts w:ascii="Times New Roman" w:hAnsi="Times New Roman" w:eastAsia="Times New Roman" w:cs="Times New Roman"/>
                <w:b/>
                <w:spacing w:val="-4"/>
                <w:sz w:val="18"/>
                <w:lang w:eastAsia="en-US"/>
              </w:rPr>
              <w:t xml:space="preserve">RADA</w:t>
            </w:r>
          </w:p>
        </w:tc>
        <w:tc>
          <w:tcPr>
            <w:tcW w:type="dxa" w:w="1649"/>
            <w:tcBorders/>
            <w:shd w:fill="FFF1CC" w:color="auto" w:val="clear"/>
            <w:vAlign w:val="center"/>
          </w:tcPr>
          <w:p>
            <w:pPr>
              <w:spacing w:before="119"/>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CILJ/ZADAĆE</w:t>
            </w:r>
          </w:p>
        </w:tc>
        <w:tc>
          <w:tcPr>
            <w:tcW w:type="dxa" w:w="1872"/>
            <w:tcBorders/>
            <w:shd w:fill="FFF1CC" w:color="auto" w:val="clear"/>
            <w:vAlign w:val="center"/>
          </w:tcPr>
          <w:p>
            <w:pPr>
              <w:spacing/>
              <w:ind w:right="154"/>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AKTIVNOST/ </w:t>
            </w:r>
            <w:r>
              <w:rPr>
                <w:rFonts w:ascii="Times New Roman" w:hAnsi="Times New Roman" w:eastAsia="Times New Roman" w:cs="Times New Roman"/>
                <w:b/>
                <w:sz w:val="18"/>
                <w:lang w:eastAsia="en-US"/>
              </w:rPr>
              <w:t xml:space="preserve">SADRŽAJ</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RADA</w:t>
            </w:r>
          </w:p>
        </w:tc>
        <w:tc>
          <w:tcPr>
            <w:tcW w:type="dxa" w:w="1380"/>
            <w:tcBorders/>
            <w:shd w:fill="FFF1CC" w:color="auto" w:val="clear"/>
            <w:vAlign w:val="center"/>
          </w:tcPr>
          <w:p>
            <w:pPr>
              <w:spacing/>
              <w:ind w:right="204"/>
              <w:rPr>
                <w:rFonts w:ascii="Times New Roman" w:hAnsi="Times New Roman" w:eastAsia="Times New Roman" w:cs="Times New Roman"/>
                <w:b/>
                <w:sz w:val="18"/>
                <w:lang w:eastAsia="en-US"/>
              </w:rPr>
            </w:pPr>
            <w:r>
              <w:rPr>
                <w:rFonts w:ascii="Times New Roman" w:hAnsi="Times New Roman" w:eastAsia="Times New Roman" w:cs="Times New Roman"/>
                <w:b/>
                <w:sz w:val="18"/>
                <w:lang w:eastAsia="en-US"/>
              </w:rPr>
              <w:t xml:space="preserve">OBLICI</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I </w:t>
            </w:r>
            <w:r>
              <w:rPr>
                <w:rFonts w:ascii="Times New Roman" w:hAnsi="Times New Roman" w:eastAsia="Times New Roman" w:cs="Times New Roman"/>
                <w:b/>
                <w:spacing w:val="-2"/>
                <w:sz w:val="18"/>
                <w:lang w:eastAsia="en-US"/>
              </w:rPr>
              <w:t xml:space="preserve">METODE</w:t>
            </w:r>
          </w:p>
        </w:tc>
        <w:tc>
          <w:tcPr>
            <w:tcW w:type="dxa" w:w="1336"/>
            <w:tcBorders/>
            <w:shd w:fill="FFF1CC" w:color="auto" w:val="clear"/>
            <w:vAlign w:val="center"/>
          </w:tcPr>
          <w:p>
            <w:pPr>
              <w:spacing w:before="119"/>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NOSITELJI</w:t>
            </w:r>
          </w:p>
        </w:tc>
        <w:tc>
          <w:tcPr>
            <w:tcW w:type="dxa" w:w="1394"/>
            <w:tcBorders/>
            <w:shd w:fill="FFF1CC" w:color="auto" w:val="clear"/>
            <w:vAlign w:val="center"/>
          </w:tcPr>
          <w:p>
            <w:pPr>
              <w:spacing w:before="119"/>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ISHODI</w:t>
            </w:r>
          </w:p>
        </w:tc>
      </w:tr>
      <w:tr>
        <w:trPr>
          <w:trHeight w:val="4490" w:hRule="atLeast"/>
          <w:jc w:val="center"/>
        </w:trPr>
        <w:tc>
          <w:tcPr>
            <w:tcW w:type="dxa" w:w="1346"/>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Čuvanje i </w:t>
            </w:r>
            <w:r>
              <w:rPr>
                <w:rFonts w:ascii="Times New Roman" w:hAnsi="Times New Roman" w:eastAsia="Times New Roman" w:cs="Times New Roman"/>
                <w:b/>
                <w:spacing w:val="-2"/>
                <w:sz w:val="20"/>
                <w:lang w:eastAsia="en-US"/>
              </w:rPr>
              <w:t xml:space="preserve">unapređenje zdravlja učenika</w:t>
            </w:r>
          </w:p>
        </w:tc>
        <w:tc>
          <w:tcPr>
            <w:tcW w:type="dxa" w:w="1649"/>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Preventivna </w:t>
            </w:r>
            <w:r>
              <w:rPr>
                <w:rFonts w:ascii="Times New Roman" w:hAnsi="Times New Roman" w:eastAsia="Times New Roman" w:cs="Times New Roman"/>
                <w:sz w:val="20"/>
                <w:lang w:eastAsia="en-US"/>
              </w:rPr>
              <w:t xml:space="preserve">edukacija</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o </w:t>
            </w:r>
            <w:r>
              <w:rPr>
                <w:rFonts w:ascii="Times New Roman" w:hAnsi="Times New Roman" w:eastAsia="Times New Roman" w:cs="Times New Roman"/>
                <w:spacing w:val="-2"/>
                <w:sz w:val="20"/>
                <w:lang w:eastAsia="en-US"/>
              </w:rPr>
              <w:t xml:space="preserve">rizičnom ponašanju: ovisnost</w:t>
            </w:r>
            <w:r>
              <w:rPr>
                <w:rFonts w:ascii="Times New Roman" w:hAnsi="Times New Roman" w:eastAsia="Times New Roman" w:cs="Times New Roman"/>
                <w:spacing w:val="-2"/>
                <w:sz w:val="20"/>
                <w:lang w:eastAsia="en-US"/>
              </w:rPr>
              <w:t xml:space="preserve">.</w:t>
            </w:r>
          </w:p>
        </w:tc>
        <w:tc>
          <w:tcPr>
            <w:tcW w:type="dxa" w:w="1872"/>
            <w:tcBorders/>
            <w:vAlign w:val="center"/>
          </w:tcPr>
          <w:p>
            <w:pPr>
              <w:spacing/>
              <w:ind w:right="29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tručno se usavršavati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glede </w:t>
            </w:r>
            <w:r>
              <w:rPr>
                <w:rFonts w:ascii="Times New Roman" w:hAnsi="Times New Roman" w:eastAsia="Times New Roman" w:cs="Times New Roman"/>
                <w:spacing w:val="-2"/>
                <w:sz w:val="20"/>
                <w:lang w:eastAsia="en-US"/>
              </w:rPr>
              <w:t xml:space="preserve">problematike</w:t>
            </w:r>
          </w:p>
          <w:p>
            <w:pPr>
              <w:spacing/>
              <w:ind w:right="17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rizičnog</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ponašanja </w:t>
            </w:r>
            <w:r>
              <w:rPr>
                <w:rFonts w:ascii="Times New Roman" w:hAnsi="Times New Roman" w:eastAsia="Times New Roman" w:cs="Times New Roman"/>
                <w:spacing w:val="-2"/>
                <w:sz w:val="20"/>
                <w:lang w:eastAsia="en-US"/>
              </w:rPr>
              <w:t xml:space="preserve">mladih</w:t>
            </w:r>
            <w:r>
              <w:rPr>
                <w:rFonts w:ascii="Times New Roman" w:hAnsi="Times New Roman" w:eastAsia="Times New Roman" w:cs="Times New Roman"/>
                <w:spacing w:val="-2"/>
                <w:sz w:val="20"/>
                <w:lang w:eastAsia="en-US"/>
              </w:rPr>
              <w:t xml:space="preserve">.</w:t>
            </w:r>
          </w:p>
          <w:p>
            <w:pPr>
              <w:spacing/>
              <w:ind w:right="22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Učenicima </w:t>
            </w:r>
            <w:r>
              <w:rPr>
                <w:rFonts w:ascii="Times New Roman" w:hAnsi="Times New Roman" w:eastAsia="Times New Roman" w:cs="Times New Roman"/>
                <w:sz w:val="20"/>
                <w:lang w:eastAsia="en-US"/>
              </w:rPr>
              <w:t xml:space="preserve">ružiti </w:t>
            </w:r>
            <w:r>
              <w:rPr>
                <w:rFonts w:ascii="Times New Roman" w:hAnsi="Times New Roman" w:eastAsia="Times New Roman" w:cs="Times New Roman"/>
                <w:spacing w:val="-2"/>
                <w:sz w:val="20"/>
                <w:lang w:eastAsia="en-US"/>
              </w:rPr>
              <w:t xml:space="preserve">kvalitetne informacije</w:t>
            </w:r>
            <w:r>
              <w:rPr>
                <w:rFonts w:ascii="Times New Roman" w:hAnsi="Times New Roman" w:eastAsia="Times New Roman" w:cs="Times New Roman"/>
                <w:spacing w:val="-2"/>
                <w:sz w:val="20"/>
                <w:lang w:eastAsia="en-US"/>
              </w:rPr>
              <w:t xml:space="preserve">.</w:t>
            </w:r>
          </w:p>
          <w:p>
            <w:pPr>
              <w:spacing/>
              <w:ind w:right="33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D</w:t>
            </w:r>
            <w:r>
              <w:rPr>
                <w:rFonts w:ascii="Times New Roman" w:hAnsi="Times New Roman" w:eastAsia="Times New Roman" w:cs="Times New Roman"/>
                <w:sz w:val="20"/>
                <w:lang w:eastAsia="en-US"/>
              </w:rPr>
              <w:t xml:space="preserve">avati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pozitivan osobni primjer.</w:t>
            </w:r>
          </w:p>
          <w:p>
            <w:pPr>
              <w:spacing/>
              <w:ind w:right="33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sposobiti se za </w:t>
            </w:r>
            <w:r>
              <w:rPr>
                <w:rFonts w:ascii="Times New Roman" w:hAnsi="Times New Roman" w:eastAsia="Times New Roman" w:cs="Times New Roman"/>
                <w:spacing w:val="-2"/>
                <w:sz w:val="20"/>
                <w:lang w:eastAsia="en-US"/>
              </w:rPr>
              <w:t xml:space="preserve">prepoznavanje </w:t>
            </w:r>
            <w:r>
              <w:rPr>
                <w:rFonts w:ascii="Times New Roman" w:hAnsi="Times New Roman" w:eastAsia="Times New Roman" w:cs="Times New Roman"/>
                <w:sz w:val="20"/>
                <w:lang w:eastAsia="en-US"/>
              </w:rPr>
              <w:t xml:space="preserve">opasnosti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ovisnosti.</w:t>
            </w:r>
          </w:p>
          <w:p>
            <w:pPr>
              <w:spacing/>
              <w:ind w:right="33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2"/>
                <w:sz w:val="20"/>
                <w:lang w:eastAsia="en-US"/>
              </w:rPr>
              <w:t xml:space="preserve">rganiziranje parlaonica</w:t>
            </w:r>
            <w:r>
              <w:rPr>
                <w:rFonts w:ascii="Times New Roman" w:hAnsi="Times New Roman" w:eastAsia="Times New Roman" w:cs="Times New Roman"/>
                <w:sz w:val="20"/>
                <w:lang w:eastAsia="en-US"/>
              </w:rPr>
              <w:t xml:space="preserve">.</w:t>
            </w:r>
          </w:p>
          <w:p>
            <w:pPr>
              <w:spacing/>
              <w:ind w:right="33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azgovor</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 </w:t>
            </w:r>
            <w:r>
              <w:rPr>
                <w:rFonts w:ascii="Times New Roman" w:hAnsi="Times New Roman" w:eastAsia="Times New Roman" w:cs="Times New Roman"/>
                <w:spacing w:val="-2"/>
                <w:sz w:val="20"/>
                <w:lang w:eastAsia="en-US"/>
              </w:rPr>
              <w:t xml:space="preserve">učenicima</w:t>
            </w:r>
            <w:r>
              <w:rPr>
                <w:rFonts w:ascii="Times New Roman" w:hAnsi="Times New Roman" w:eastAsia="Times New Roman" w:cs="Times New Roman"/>
                <w:sz w:val="20"/>
                <w:lang w:eastAsia="en-US"/>
              </w:rPr>
              <w:t xml:space="preserve">.</w:t>
            </w:r>
          </w:p>
          <w:p>
            <w:pPr>
              <w:spacing/>
              <w:ind w:right="33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pacing w:val="-2"/>
                <w:sz w:val="20"/>
                <w:lang w:eastAsia="en-US"/>
              </w:rPr>
              <w:t xml:space="preserve">edagoške radionice,</w:t>
            </w:r>
            <w:r>
              <w:rPr>
                <w:rFonts w:ascii="Times New Roman" w:hAnsi="Times New Roman" w:eastAsia="Times New Roman" w:cs="Times New Roman"/>
                <w:spacing w:val="-2"/>
                <w:sz w:val="20"/>
                <w:lang w:eastAsia="en-US"/>
              </w:rPr>
              <w:t xml:space="preserve"> prikazivanje filmova</w:t>
            </w:r>
            <w:r>
              <w:rPr>
                <w:rFonts w:ascii="Times New Roman" w:hAnsi="Times New Roman" w:eastAsia="Times New Roman" w:cs="Times New Roman"/>
                <w:spacing w:val="-2"/>
                <w:sz w:val="20"/>
                <w:lang w:eastAsia="en-US"/>
              </w:rPr>
              <w:t xml:space="preserve">.</w:t>
            </w:r>
          </w:p>
        </w:tc>
        <w:tc>
          <w:tcPr>
            <w:tcW w:type="dxa" w:w="1380"/>
            <w:tcBorders/>
            <w:vAlign w:val="center"/>
          </w:tcPr>
          <w:p>
            <w:pPr>
              <w:spacing/>
              <w:ind w:right="20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Individualni razgovor, praćenje,</w:t>
            </w:r>
            <w:r>
              <w:rPr>
                <w:rFonts w:ascii="Times New Roman" w:hAnsi="Times New Roman" w:eastAsia="Times New Roman" w:cs="Times New Roman"/>
                <w:spacing w:val="-2"/>
                <w:sz w:val="20"/>
                <w:lang w:eastAsia="en-US"/>
              </w:rPr>
              <w:t xml:space="preserve"> upućivanje</w:t>
            </w:r>
            <w:r>
              <w:rPr>
                <w:rFonts w:ascii="Times New Roman" w:hAnsi="Times New Roman" w:eastAsia="Times New Roman" w:cs="Times New Roman"/>
                <w:spacing w:val="-2"/>
                <w:sz w:val="20"/>
                <w:lang w:eastAsia="en-US"/>
              </w:rPr>
              <w:t xml:space="preserve">.</w:t>
            </w:r>
          </w:p>
        </w:tc>
        <w:tc>
          <w:tcPr>
            <w:tcW w:type="dxa" w:w="1336"/>
            <w:tcBorders/>
            <w:vAlign w:val="center"/>
          </w:tcPr>
          <w:p>
            <w:pPr>
              <w:spacing/>
              <w:ind w:right="7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394"/>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repoznati </w:t>
            </w:r>
            <w:r>
              <w:rPr>
                <w:rFonts w:ascii="Times New Roman" w:hAnsi="Times New Roman" w:eastAsia="Times New Roman" w:cs="Times New Roman"/>
                <w:sz w:val="20"/>
                <w:lang w:eastAsia="en-US"/>
              </w:rPr>
              <w:t xml:space="preserve">znakove i </w:t>
            </w:r>
            <w:r>
              <w:rPr>
                <w:rFonts w:ascii="Times New Roman" w:hAnsi="Times New Roman" w:eastAsia="Times New Roman" w:cs="Times New Roman"/>
                <w:spacing w:val="-2"/>
                <w:sz w:val="20"/>
                <w:lang w:eastAsia="en-US"/>
              </w:rPr>
              <w:t xml:space="preserve">opasnosti sredstava ovisnosti</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A</w:t>
            </w:r>
            <w:r>
              <w:rPr>
                <w:rFonts w:ascii="Times New Roman" w:hAnsi="Times New Roman" w:eastAsia="Times New Roman" w:cs="Times New Roman"/>
                <w:sz w:val="20"/>
                <w:lang w:eastAsia="en-US"/>
              </w:rPr>
              <w:t xml:space="preserve">firmirati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se na pozitivan </w:t>
            </w:r>
            <w:r>
              <w:rPr>
                <w:rFonts w:ascii="Times New Roman" w:hAnsi="Times New Roman" w:eastAsia="Times New Roman" w:cs="Times New Roman"/>
                <w:spacing w:val="-2"/>
                <w:sz w:val="20"/>
                <w:lang w:eastAsia="en-US"/>
              </w:rPr>
              <w:t xml:space="preserve">način</w:t>
            </w:r>
            <w:r>
              <w:rPr>
                <w:rFonts w:ascii="Times New Roman" w:hAnsi="Times New Roman" w:eastAsia="Times New Roman" w:cs="Times New Roman"/>
                <w:spacing w:val="-2"/>
                <w:sz w:val="20"/>
                <w:lang w:eastAsia="en-US"/>
              </w:rPr>
              <w:t xml:space="preserve">.</w:t>
            </w:r>
          </w:p>
        </w:tc>
      </w:tr>
      <w:tr>
        <w:trPr>
          <w:trHeight w:val="3911" w:hRule="atLeast"/>
          <w:jc w:val="center"/>
        </w:trPr>
        <w:tc>
          <w:tcPr>
            <w:tcW w:type="dxa" w:w="1346"/>
            <w:tcBorders/>
            <w:vAlign w:val="center"/>
          </w:tcPr>
          <w:p>
            <w:pPr>
              <w:spacing/>
              <w:ind w:right="104"/>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Socio-emocionalni razvoj učenika</w:t>
            </w:r>
          </w:p>
        </w:tc>
        <w:tc>
          <w:tcPr>
            <w:tcW w:type="dxa" w:w="1649"/>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Poticanje</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pacing w:val="-10"/>
                <w:sz w:val="20"/>
                <w:lang w:eastAsia="en-US"/>
              </w:rPr>
              <w:t xml:space="preserve">i</w:t>
            </w:r>
          </w:p>
          <w:p>
            <w:pPr>
              <w:spacing/>
              <w:ind w:right="11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izgrađivanje </w:t>
            </w:r>
            <w:r>
              <w:rPr>
                <w:rFonts w:ascii="Times New Roman" w:hAnsi="Times New Roman" w:eastAsia="Times New Roman" w:cs="Times New Roman"/>
                <w:sz w:val="20"/>
                <w:lang w:eastAsia="en-US"/>
              </w:rPr>
              <w:t xml:space="preserve">samopouzdanja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pozitivne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slike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o </w:t>
            </w:r>
            <w:r>
              <w:rPr>
                <w:rFonts w:ascii="Times New Roman" w:hAnsi="Times New Roman" w:eastAsia="Times New Roman" w:cs="Times New Roman"/>
                <w:spacing w:val="-4"/>
                <w:sz w:val="20"/>
                <w:lang w:eastAsia="en-US"/>
              </w:rPr>
              <w:t xml:space="preserve">sebi</w:t>
            </w:r>
          </w:p>
        </w:tc>
        <w:tc>
          <w:tcPr>
            <w:tcW w:type="dxa" w:w="1872"/>
            <w:tcBorders/>
            <w:vAlign w:val="center"/>
          </w:tcPr>
          <w:p>
            <w:pPr>
              <w:spacing/>
              <w:ind w:right="199"/>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tvoriti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pozitivnu, zdravu i poticajnu </w:t>
            </w:r>
            <w:r>
              <w:rPr>
                <w:rFonts w:ascii="Times New Roman" w:hAnsi="Times New Roman" w:eastAsia="Times New Roman" w:cs="Times New Roman"/>
                <w:spacing w:val="-2"/>
                <w:sz w:val="20"/>
                <w:lang w:eastAsia="en-US"/>
              </w:rPr>
              <w:t xml:space="preserve">klimu</w:t>
            </w:r>
            <w:r>
              <w:rPr>
                <w:rFonts w:ascii="Times New Roman" w:hAnsi="Times New Roman" w:eastAsia="Times New Roman" w:cs="Times New Roman"/>
                <w:spacing w:val="-2"/>
                <w:sz w:val="20"/>
                <w:lang w:eastAsia="en-US"/>
              </w:rPr>
              <w:t xml:space="preserve">.</w:t>
            </w:r>
          </w:p>
          <w:p>
            <w:pPr>
              <w:spacing/>
              <w:ind w:right="15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Š</w:t>
            </w:r>
            <w:r>
              <w:rPr>
                <w:rFonts w:ascii="Times New Roman" w:hAnsi="Times New Roman" w:eastAsia="Times New Roman" w:cs="Times New Roman"/>
                <w:sz w:val="20"/>
                <w:lang w:eastAsia="en-US"/>
              </w:rPr>
              <w:t xml:space="preserve">iriti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optimizam</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pozitivizam</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oticati,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ohrabriti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pružiti podršku.</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V</w:t>
            </w:r>
            <w:r>
              <w:rPr>
                <w:rFonts w:ascii="Times New Roman" w:hAnsi="Times New Roman" w:eastAsia="Times New Roman" w:cs="Times New Roman"/>
                <w:sz w:val="20"/>
                <w:lang w:eastAsia="en-US"/>
              </w:rPr>
              <w:t xml:space="preserve">ježbati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socijalne </w:t>
            </w:r>
            <w:r>
              <w:rPr>
                <w:rFonts w:ascii="Times New Roman" w:hAnsi="Times New Roman" w:eastAsia="Times New Roman" w:cs="Times New Roman"/>
                <w:spacing w:val="-2"/>
                <w:sz w:val="20"/>
                <w:lang w:eastAsia="en-US"/>
              </w:rPr>
              <w:t xml:space="preserve">vještine</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ohvaljivati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nagrađivati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postignuća</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učenika</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zlagati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pred </w:t>
            </w:r>
            <w:r>
              <w:rPr>
                <w:rFonts w:ascii="Times New Roman" w:hAnsi="Times New Roman" w:eastAsia="Times New Roman" w:cs="Times New Roman"/>
                <w:spacing w:val="-2"/>
                <w:sz w:val="20"/>
                <w:lang w:eastAsia="en-US"/>
              </w:rPr>
              <w:t xml:space="preserve">grupom</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pacing w:val="-2"/>
                <w:sz w:val="20"/>
                <w:lang w:eastAsia="en-US"/>
              </w:rPr>
              <w:t xml:space="preserve">repoznati </w:t>
            </w:r>
            <w:r>
              <w:rPr>
                <w:rFonts w:ascii="Times New Roman" w:hAnsi="Times New Roman" w:eastAsia="Times New Roman" w:cs="Times New Roman"/>
                <w:sz w:val="20"/>
                <w:lang w:eastAsia="en-US"/>
              </w:rPr>
              <w:t xml:space="preserve">simptome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stresa</w:t>
            </w:r>
            <w:r>
              <w:rPr>
                <w:rFonts w:ascii="Times New Roman" w:hAnsi="Times New Roman" w:eastAsia="Times New Roman" w:cs="Times New Roman"/>
                <w:sz w:val="20"/>
                <w:lang w:eastAsia="en-US"/>
              </w:rPr>
              <w:t xml:space="preserve">.</w:t>
            </w:r>
          </w:p>
        </w:tc>
        <w:tc>
          <w:tcPr>
            <w:tcW w:type="dxa" w:w="1380"/>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w:t>
            </w:r>
            <w:r>
              <w:rPr>
                <w:rFonts w:ascii="Times New Roman" w:hAnsi="Times New Roman" w:eastAsia="Times New Roman" w:cs="Times New Roman"/>
                <w:spacing w:val="-2"/>
                <w:sz w:val="20"/>
                <w:lang w:eastAsia="en-US"/>
              </w:rPr>
              <w:t xml:space="preserve">, upoznavanje, </w:t>
            </w:r>
            <w:r>
              <w:rPr>
                <w:rFonts w:ascii="Times New Roman" w:hAnsi="Times New Roman" w:eastAsia="Times New Roman" w:cs="Times New Roman"/>
                <w:spacing w:val="-2"/>
                <w:sz w:val="20"/>
                <w:lang w:eastAsia="en-US"/>
              </w:rPr>
              <w:t xml:space="preserve">podrška</w:t>
            </w:r>
            <w:r>
              <w:rPr>
                <w:rFonts w:ascii="Times New Roman" w:hAnsi="Times New Roman" w:eastAsia="Times New Roman" w:cs="Times New Roman"/>
                <w:spacing w:val="-2"/>
                <w:sz w:val="20"/>
                <w:lang w:eastAsia="en-US"/>
              </w:rPr>
              <w:t xml:space="preserve">.</w:t>
            </w:r>
          </w:p>
        </w:tc>
        <w:tc>
          <w:tcPr>
            <w:tcW w:type="dxa" w:w="1336"/>
            <w:tcBorders/>
            <w:vAlign w:val="center"/>
          </w:tcPr>
          <w:p>
            <w:pPr>
              <w:spacing/>
              <w:ind w:right="7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394"/>
            <w:tcBorders/>
            <w:vAlign w:val="center"/>
          </w:tcPr>
          <w:p>
            <w:pPr>
              <w:spacing/>
              <w:ind w:right="18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w:t>
            </w:r>
            <w:r>
              <w:rPr>
                <w:rFonts w:ascii="Times New Roman" w:hAnsi="Times New Roman" w:eastAsia="Times New Roman" w:cs="Times New Roman"/>
                <w:sz w:val="20"/>
                <w:lang w:eastAsia="en-US"/>
              </w:rPr>
              <w:t xml:space="preserve">epoznati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imenovati pozitivne </w:t>
            </w:r>
            <w:r>
              <w:rPr>
                <w:rFonts w:ascii="Times New Roman" w:hAnsi="Times New Roman" w:eastAsia="Times New Roman" w:cs="Times New Roman"/>
                <w:sz w:val="20"/>
                <w:lang w:eastAsia="en-US"/>
              </w:rPr>
              <w:t xml:space="preserve">osobine kod sebe i kod </w:t>
            </w:r>
            <w:r>
              <w:rPr>
                <w:rFonts w:ascii="Times New Roman" w:hAnsi="Times New Roman" w:eastAsia="Times New Roman" w:cs="Times New Roman"/>
                <w:spacing w:val="-2"/>
                <w:sz w:val="20"/>
                <w:lang w:eastAsia="en-US"/>
              </w:rPr>
              <w:t xml:space="preserve">drugih</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repoznati vlastite mogućnosti</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pacing w:val="-2"/>
                <w:sz w:val="20"/>
                <w:lang w:eastAsia="en-US"/>
              </w:rPr>
              <w:t xml:space="preserve">ostavljati ciljeve</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2"/>
                <w:sz w:val="20"/>
                <w:lang w:eastAsia="en-US"/>
              </w:rPr>
              <w:t xml:space="preserve">zraziti vlastite stavove, </w:t>
            </w:r>
            <w:r>
              <w:rPr>
                <w:rFonts w:ascii="Times New Roman" w:hAnsi="Times New Roman" w:eastAsia="Times New Roman" w:cs="Times New Roman"/>
                <w:spacing w:val="-2"/>
                <w:sz w:val="20"/>
                <w:lang w:eastAsia="en-US"/>
              </w:rPr>
              <w:t xml:space="preserve">osjećaje</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2"/>
                <w:sz w:val="20"/>
                <w:lang w:eastAsia="en-US"/>
              </w:rPr>
              <w:t xml:space="preserve">smisliti vlastite</w:t>
            </w:r>
          </w:p>
        </w:tc>
      </w:tr>
    </w:tbl>
    <w:p>
      <w:pPr>
        <w:widowControl w:val="false"/>
        <w:autoSpaceDE w:val="false"/>
        <w:autoSpaceDN w:val="false"/>
        <w:spacing w:after="0" w:line="240" w:lineRule="auto"/>
        <w:rPr>
          <w:rFonts w:ascii="Times New Roman" w:hAnsi="Times New Roman" w:eastAsia="Times New Roman" w:cs="Times New Roman"/>
          <w:sz w:val="20"/>
        </w:rPr>
        <w:sectPr>
          <w:type w:val="nextPage"/>
          <w:pgSz w:w="11910" w:h="16840"/>
          <w:pgMar w:top="1100" w:right="1137" w:bottom="760" w:left="860" w:header="0" w:footer="580" w:gutter="0"/>
          <w:pgBorders/>
          <w:pgNumType w:fmt="decimal"/>
          <w:cols w:num="1" w:equalWidth="1" w:space="720"/>
        </w:sectPr>
      </w:pPr>
    </w:p>
    <w:p>
      <w:pPr>
        <w:widowControl w:val="false"/>
        <w:autoSpaceDE w:val="false"/>
        <w:autoSpaceDN w:val="false"/>
        <w:spacing w:before="6" w:after="0" w:line="240" w:lineRule="auto"/>
        <w:rPr>
          <w:rFonts w:ascii="Times New Roman" w:hAnsi="Times New Roman" w:eastAsia="Times New Roman" w:cs="Times New Roman"/>
          <w:b/>
          <w:sz w:val="2"/>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76"/>
        <w:gridCol w:w="1685"/>
        <w:gridCol w:w="1913"/>
        <w:gridCol w:w="1410"/>
        <w:gridCol w:w="1365"/>
        <w:gridCol w:w="1425"/>
      </w:tblGrid>
      <w:tr>
        <w:trPr>
          <w:trHeight w:val="690" w:hRule="atLeast"/>
          <w:jc w:val="center"/>
        </w:trPr>
        <w:tc>
          <w:tcPr>
            <w:tcW w:type="dxa" w:w="1346"/>
            <w:tcBorders/>
            <w:vAlign w:val="center"/>
          </w:tcPr>
          <w:p>
            <w:pPr>
              <w:spacing/>
              <w:rPr>
                <w:rFonts w:ascii="Times New Roman" w:hAnsi="Times New Roman" w:eastAsia="Times New Roman" w:cs="Times New Roman"/>
                <w:sz w:val="18"/>
                <w:lang w:eastAsia="en-US"/>
              </w:rPr>
            </w:pPr>
          </w:p>
        </w:tc>
        <w:tc>
          <w:tcPr>
            <w:tcW w:type="dxa" w:w="1649"/>
            <w:tcBorders/>
            <w:vAlign w:val="center"/>
          </w:tcPr>
          <w:p>
            <w:pPr>
              <w:spacing/>
              <w:rPr>
                <w:rFonts w:ascii="Times New Roman" w:hAnsi="Times New Roman" w:eastAsia="Times New Roman" w:cs="Times New Roman"/>
                <w:sz w:val="18"/>
                <w:lang w:eastAsia="en-US"/>
              </w:rPr>
            </w:pPr>
          </w:p>
        </w:tc>
        <w:tc>
          <w:tcPr>
            <w:tcW w:type="dxa" w:w="1872"/>
            <w:tcBorders/>
            <w:vAlign w:val="center"/>
          </w:tcPr>
          <w:p>
            <w:pPr>
              <w:spacing/>
              <w:rPr>
                <w:rFonts w:ascii="Times New Roman" w:hAnsi="Times New Roman" w:eastAsia="Times New Roman" w:cs="Times New Roman"/>
                <w:sz w:val="18"/>
                <w:lang w:eastAsia="en-US"/>
              </w:rPr>
            </w:pPr>
          </w:p>
        </w:tc>
        <w:tc>
          <w:tcPr>
            <w:tcW w:type="dxa" w:w="1380"/>
            <w:tcBorders/>
            <w:vAlign w:val="center"/>
          </w:tcPr>
          <w:p>
            <w:pPr>
              <w:spacing/>
              <w:rPr>
                <w:rFonts w:ascii="Times New Roman" w:hAnsi="Times New Roman" w:eastAsia="Times New Roman" w:cs="Times New Roman"/>
                <w:sz w:val="18"/>
                <w:lang w:eastAsia="en-US"/>
              </w:rPr>
            </w:pPr>
          </w:p>
        </w:tc>
        <w:tc>
          <w:tcPr>
            <w:tcW w:type="dxa" w:w="1336"/>
            <w:tcBorders/>
            <w:vAlign w:val="center"/>
          </w:tcPr>
          <w:p>
            <w:pPr>
              <w:spacing/>
              <w:rPr>
                <w:rFonts w:ascii="Times New Roman" w:hAnsi="Times New Roman" w:eastAsia="Times New Roman" w:cs="Times New Roman"/>
                <w:sz w:val="18"/>
                <w:lang w:eastAsia="en-US"/>
              </w:rPr>
            </w:pPr>
          </w:p>
        </w:tc>
        <w:tc>
          <w:tcPr>
            <w:tcW w:type="dxa" w:w="1394"/>
            <w:tcBorders/>
            <w:vAlign w:val="center"/>
          </w:tcPr>
          <w:p>
            <w:pPr>
              <w:spacing/>
              <w:ind w:right="9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strategije za suočavanje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sa</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stresom</w:t>
            </w:r>
            <w:r>
              <w:rPr>
                <w:rFonts w:ascii="Times New Roman" w:hAnsi="Times New Roman" w:eastAsia="Times New Roman" w:cs="Times New Roman"/>
                <w:spacing w:val="-2"/>
                <w:sz w:val="20"/>
                <w:lang w:eastAsia="en-US"/>
              </w:rPr>
              <w:t xml:space="preserve">.</w:t>
            </w:r>
          </w:p>
        </w:tc>
      </w:tr>
      <w:tr>
        <w:trPr>
          <w:trHeight w:val="4600" w:hRule="atLeast"/>
          <w:jc w:val="center"/>
        </w:trPr>
        <w:tc>
          <w:tcPr>
            <w:tcW w:type="dxa" w:w="1346"/>
            <w:tcBorders/>
            <w:vAlign w:val="center"/>
          </w:tcPr>
          <w:p>
            <w:pPr>
              <w:spacing/>
              <w:ind w:right="104"/>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Kognitivni razvoj učenika</w:t>
            </w:r>
          </w:p>
        </w:tc>
        <w:tc>
          <w:tcPr>
            <w:tcW w:type="dxa" w:w="1649"/>
            <w:tcBorders/>
            <w:vAlign w:val="center"/>
          </w:tcPr>
          <w:p>
            <w:pPr>
              <w:spacing/>
              <w:ind w:right="3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Poticati razvoj </w:t>
            </w:r>
            <w:r>
              <w:rPr>
                <w:rFonts w:ascii="Times New Roman" w:hAnsi="Times New Roman" w:eastAsia="Times New Roman" w:cs="Times New Roman"/>
                <w:spacing w:val="-2"/>
                <w:sz w:val="20"/>
                <w:lang w:eastAsia="en-US"/>
              </w:rPr>
              <w:t xml:space="preserve">vještina samoregulativnog </w:t>
            </w:r>
            <w:r>
              <w:rPr>
                <w:rFonts w:ascii="Times New Roman" w:hAnsi="Times New Roman" w:eastAsia="Times New Roman" w:cs="Times New Roman"/>
                <w:sz w:val="20"/>
                <w:lang w:eastAsia="en-US"/>
              </w:rPr>
              <w:t xml:space="preserve">učenja.</w:t>
            </w:r>
          </w:p>
          <w:p>
            <w:pPr>
              <w:spacing/>
              <w:ind w:right="3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oticati</w:t>
            </w:r>
            <w:r>
              <w:rPr>
                <w:rFonts w:ascii="Times New Roman" w:hAnsi="Times New Roman" w:eastAsia="Times New Roman" w:cs="Times New Roman"/>
                <w:spacing w:val="40"/>
                <w:sz w:val="20"/>
                <w:lang w:eastAsia="en-US"/>
              </w:rPr>
              <w:t xml:space="preserve"> </w:t>
            </w:r>
            <w:r>
              <w:rPr>
                <w:rFonts w:ascii="Times New Roman" w:hAnsi="Times New Roman" w:eastAsia="Times New Roman" w:cs="Times New Roman"/>
                <w:sz w:val="20"/>
                <w:lang w:eastAsia="en-US"/>
              </w:rPr>
              <w:t xml:space="preserve">na planiranje i </w:t>
            </w:r>
            <w:r>
              <w:rPr>
                <w:rFonts w:ascii="Times New Roman" w:hAnsi="Times New Roman" w:eastAsia="Times New Roman" w:cs="Times New Roman"/>
                <w:spacing w:val="-2"/>
                <w:sz w:val="20"/>
                <w:lang w:eastAsia="en-US"/>
              </w:rPr>
              <w:t xml:space="preserve">organiziranje </w:t>
            </w:r>
            <w:r>
              <w:rPr>
                <w:rFonts w:ascii="Times New Roman" w:hAnsi="Times New Roman" w:eastAsia="Times New Roman" w:cs="Times New Roman"/>
                <w:sz w:val="20"/>
                <w:lang w:eastAsia="en-US"/>
              </w:rPr>
              <w:t xml:space="preserve">vlastitih obveza</w:t>
            </w:r>
            <w:r>
              <w:rPr>
                <w:rFonts w:ascii="Times New Roman" w:hAnsi="Times New Roman" w:eastAsia="Times New Roman" w:cs="Times New Roman"/>
                <w:sz w:val="20"/>
                <w:lang w:eastAsia="en-US"/>
              </w:rPr>
              <w:t xml:space="preserve">.</w:t>
            </w:r>
          </w:p>
        </w:tc>
        <w:tc>
          <w:tcPr>
            <w:tcW w:type="dxa" w:w="1872"/>
            <w:tcBorders/>
            <w:vAlign w:val="center"/>
          </w:tcPr>
          <w:p>
            <w:pPr>
              <w:spacing/>
              <w:ind w:right="5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w:t>
            </w:r>
            <w:r>
              <w:rPr>
                <w:rFonts w:ascii="Times New Roman" w:hAnsi="Times New Roman" w:eastAsia="Times New Roman" w:cs="Times New Roman"/>
                <w:spacing w:val="-2"/>
                <w:sz w:val="20"/>
                <w:lang w:eastAsia="en-US"/>
              </w:rPr>
              <w:t xml:space="preserve">tvaranje </w:t>
            </w:r>
            <w:r>
              <w:rPr>
                <w:rFonts w:ascii="Times New Roman" w:hAnsi="Times New Roman" w:eastAsia="Times New Roman" w:cs="Times New Roman"/>
                <w:sz w:val="20"/>
                <w:lang w:eastAsia="en-US"/>
              </w:rPr>
              <w:t xml:space="preserve">optimalnih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uvjeta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za neometano učenje</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omno</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praćenje</w:t>
            </w:r>
          </w:p>
          <w:p>
            <w:pPr>
              <w:spacing/>
              <w:ind w:right="12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redovite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nazočnosti na učenju i na </w:t>
            </w:r>
            <w:r>
              <w:rPr>
                <w:rFonts w:ascii="Times New Roman" w:hAnsi="Times New Roman" w:eastAsia="Times New Roman" w:cs="Times New Roman"/>
                <w:spacing w:val="-2"/>
                <w:sz w:val="20"/>
                <w:lang w:eastAsia="en-US"/>
              </w:rPr>
              <w:t xml:space="preserve">nastavi</w:t>
            </w:r>
            <w:r>
              <w:rPr>
                <w:rFonts w:ascii="Times New Roman" w:hAnsi="Times New Roman" w:eastAsia="Times New Roman" w:cs="Times New Roman"/>
                <w:spacing w:val="-2"/>
                <w:sz w:val="20"/>
                <w:lang w:eastAsia="en-US"/>
              </w:rPr>
              <w:t xml:space="preserve">.</w:t>
            </w:r>
          </w:p>
          <w:p>
            <w:pPr>
              <w:spacing/>
              <w:ind w:right="6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sađivanje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osjećaja odgovornosti za </w:t>
            </w:r>
            <w:r>
              <w:rPr>
                <w:rFonts w:ascii="Times New Roman" w:hAnsi="Times New Roman" w:eastAsia="Times New Roman" w:cs="Times New Roman"/>
                <w:spacing w:val="-2"/>
                <w:sz w:val="20"/>
                <w:lang w:eastAsia="en-US"/>
              </w:rPr>
              <w:t xml:space="preserve">obveze</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4"/>
                <w:sz w:val="20"/>
                <w:lang w:eastAsia="en-US"/>
              </w:rPr>
              <w:t xml:space="preserve">O</w:t>
            </w:r>
            <w:r>
              <w:rPr>
                <w:rFonts w:ascii="Times New Roman" w:hAnsi="Times New Roman" w:eastAsia="Times New Roman" w:cs="Times New Roman"/>
                <w:spacing w:val="-2"/>
                <w:sz w:val="20"/>
                <w:lang w:eastAsia="en-US"/>
              </w:rPr>
              <w:t xml:space="preserve">rganiziranje</w:t>
            </w:r>
          </w:p>
          <w:p>
            <w:pPr>
              <w:spacing/>
              <w:ind w:right="13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učenja,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instruktivni rad i pomoć u razradi plana</w:t>
            </w:r>
          </w:p>
          <w:p>
            <w:pPr>
              <w:spacing/>
              <w:ind w:right="48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učenja, </w:t>
            </w:r>
            <w:r>
              <w:rPr>
                <w:rFonts w:ascii="Times New Roman" w:hAnsi="Times New Roman" w:eastAsia="Times New Roman" w:cs="Times New Roman"/>
                <w:sz w:val="20"/>
                <w:lang w:eastAsia="en-US"/>
              </w:rPr>
              <w:t xml:space="preserve">demonstraciji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prakticiranju tehnika</w:t>
            </w:r>
            <w:r>
              <w:rPr>
                <w:rFonts w:ascii="Times New Roman" w:hAnsi="Times New Roman" w:eastAsia="Times New Roman" w:cs="Times New Roman"/>
                <w:spacing w:val="-2"/>
                <w:sz w:val="20"/>
                <w:lang w:eastAsia="en-US"/>
              </w:rPr>
              <w:t xml:space="preserve">.</w:t>
            </w:r>
          </w:p>
          <w:p>
            <w:pPr>
              <w:spacing/>
              <w:ind w:right="15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edoviti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uvid</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 </w:t>
            </w:r>
            <w:r>
              <w:rPr>
                <w:rFonts w:ascii="Times New Roman" w:hAnsi="Times New Roman" w:eastAsia="Times New Roman" w:cs="Times New Roman"/>
                <w:spacing w:val="-2"/>
                <w:sz w:val="20"/>
                <w:lang w:eastAsia="en-US"/>
              </w:rPr>
              <w:t xml:space="preserve">uspjeh</w:t>
            </w:r>
            <w:r>
              <w:rPr>
                <w:rFonts w:ascii="Times New Roman" w:hAnsi="Times New Roman" w:eastAsia="Times New Roman" w:cs="Times New Roman"/>
                <w:spacing w:val="-2"/>
                <w:sz w:val="20"/>
                <w:lang w:eastAsia="en-US"/>
              </w:rPr>
              <w:t xml:space="preserve">.</w:t>
            </w:r>
          </w:p>
        </w:tc>
        <w:tc>
          <w:tcPr>
            <w:tcW w:type="dxa" w:w="1380"/>
            <w:tcBorders/>
            <w:vAlign w:val="center"/>
          </w:tcPr>
          <w:p>
            <w:pPr>
              <w:spacing/>
              <w:ind w:right="20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čitanje, pisanje, </w:t>
            </w:r>
            <w:r>
              <w:rPr>
                <w:rFonts w:ascii="Times New Roman" w:hAnsi="Times New Roman" w:eastAsia="Times New Roman" w:cs="Times New Roman"/>
                <w:sz w:val="20"/>
                <w:lang w:eastAsia="en-US"/>
              </w:rPr>
              <w:t xml:space="preserve">grupni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z w:val="20"/>
                <w:lang w:eastAsia="en-US"/>
              </w:rPr>
              <w:t xml:space="preserve">.</w:t>
            </w:r>
          </w:p>
        </w:tc>
        <w:tc>
          <w:tcPr>
            <w:tcW w:type="dxa" w:w="1336"/>
            <w:tcBorders/>
            <w:vAlign w:val="center"/>
          </w:tcPr>
          <w:p>
            <w:pPr>
              <w:spacing/>
              <w:ind w:right="7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394"/>
            <w:tcBorders/>
            <w:vAlign w:val="center"/>
          </w:tcPr>
          <w:p>
            <w:pPr>
              <w:spacing/>
              <w:ind w:right="11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w:t>
            </w:r>
            <w:r>
              <w:rPr>
                <w:rFonts w:ascii="Times New Roman" w:hAnsi="Times New Roman" w:eastAsia="Times New Roman" w:cs="Times New Roman"/>
                <w:spacing w:val="-2"/>
                <w:sz w:val="20"/>
                <w:lang w:eastAsia="en-US"/>
              </w:rPr>
              <w:t xml:space="preserve">državati </w:t>
            </w:r>
            <w:r>
              <w:rPr>
                <w:rFonts w:ascii="Times New Roman" w:hAnsi="Times New Roman" w:eastAsia="Times New Roman" w:cs="Times New Roman"/>
                <w:sz w:val="20"/>
                <w:lang w:eastAsia="en-US"/>
              </w:rPr>
              <w:t xml:space="preserve">motivaciju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za </w:t>
            </w:r>
            <w:r>
              <w:rPr>
                <w:rFonts w:ascii="Times New Roman" w:hAnsi="Times New Roman" w:eastAsia="Times New Roman" w:cs="Times New Roman"/>
                <w:spacing w:val="-2"/>
                <w:sz w:val="20"/>
                <w:lang w:eastAsia="en-US"/>
              </w:rPr>
              <w:t xml:space="preserve">učenjem.</w:t>
            </w:r>
          </w:p>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Jačati koncentraciju. P</w:t>
            </w:r>
            <w:r>
              <w:rPr>
                <w:rFonts w:ascii="Times New Roman" w:hAnsi="Times New Roman" w:eastAsia="Times New Roman" w:cs="Times New Roman"/>
                <w:spacing w:val="-2"/>
                <w:sz w:val="20"/>
                <w:lang w:eastAsia="en-US"/>
              </w:rPr>
              <w:t xml:space="preserve">rocijeniti odgovornost </w:t>
            </w:r>
            <w:r>
              <w:rPr>
                <w:rFonts w:ascii="Times New Roman" w:hAnsi="Times New Roman" w:eastAsia="Times New Roman" w:cs="Times New Roman"/>
                <w:sz w:val="20"/>
                <w:lang w:eastAsia="en-US"/>
              </w:rPr>
              <w:t xml:space="preserve">za postizanje </w:t>
            </w:r>
            <w:r>
              <w:rPr>
                <w:rFonts w:ascii="Times New Roman" w:hAnsi="Times New Roman" w:eastAsia="Times New Roman" w:cs="Times New Roman"/>
                <w:spacing w:val="-2"/>
                <w:sz w:val="20"/>
                <w:lang w:eastAsia="en-US"/>
              </w:rPr>
              <w:t xml:space="preserve">rezultata</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reispitati redovitost</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izvršavanja obveza</w:t>
            </w:r>
            <w:r>
              <w:rPr>
                <w:rFonts w:ascii="Times New Roman" w:hAnsi="Times New Roman" w:eastAsia="Times New Roman" w:cs="Times New Roman"/>
                <w:spacing w:val="-2"/>
                <w:sz w:val="20"/>
                <w:lang w:eastAsia="en-US"/>
              </w:rPr>
              <w:t xml:space="preserve">.</w:t>
            </w:r>
          </w:p>
        </w:tc>
      </w:tr>
      <w:tr>
        <w:trPr>
          <w:trHeight w:val="1839" w:hRule="atLeast"/>
          <w:jc w:val="center"/>
        </w:trPr>
        <w:tc>
          <w:tcPr>
            <w:tcW w:type="dxa" w:w="1346"/>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Kreativnost</w:t>
            </w:r>
          </w:p>
        </w:tc>
        <w:tc>
          <w:tcPr>
            <w:tcW w:type="dxa" w:w="1649"/>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Kreativno</w:t>
            </w:r>
          </w:p>
          <w:p>
            <w:pPr>
              <w:spacing/>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Stvaralaštvo –</w:t>
            </w:r>
            <w:r>
              <w:rPr>
                <w:rFonts w:ascii="Times New Roman" w:hAnsi="Times New Roman" w:eastAsia="Times New Roman" w:cs="Times New Roman"/>
                <w:spacing w:val="-2"/>
                <w:sz w:val="20"/>
                <w:lang w:eastAsia="en-US"/>
              </w:rPr>
              <w:t xml:space="preserve">rukotvorine</w:t>
            </w:r>
            <w:r>
              <w:rPr>
                <w:rFonts w:ascii="Times New Roman" w:hAnsi="Times New Roman" w:eastAsia="Times New Roman" w:cs="Times New Roman"/>
                <w:spacing w:val="-2"/>
                <w:sz w:val="20"/>
                <w:lang w:eastAsia="en-US"/>
              </w:rPr>
              <w:t xml:space="preserve">.</w:t>
            </w:r>
          </w:p>
        </w:tc>
        <w:tc>
          <w:tcPr>
            <w:tcW w:type="dxa" w:w="1872"/>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K</w:t>
            </w:r>
            <w:r>
              <w:rPr>
                <w:rFonts w:ascii="Times New Roman" w:hAnsi="Times New Roman" w:eastAsia="Times New Roman" w:cs="Times New Roman"/>
                <w:sz w:val="20"/>
                <w:lang w:eastAsia="en-US"/>
              </w:rPr>
              <w:t xml:space="preserve">reativne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pacing w:val="-2"/>
                <w:sz w:val="20"/>
                <w:lang w:eastAsia="en-US"/>
              </w:rPr>
              <w:t xml:space="preserve">radionice</w:t>
            </w:r>
            <w:r>
              <w:rPr>
                <w:rFonts w:ascii="Times New Roman" w:hAnsi="Times New Roman" w:eastAsia="Times New Roman" w:cs="Times New Roman"/>
                <w:sz w:val="20"/>
                <w:lang w:eastAsia="en-US"/>
              </w:rPr>
              <w:t xml:space="preserve">, </w:t>
            </w:r>
            <w:r>
              <w:rPr>
                <w:rFonts w:ascii="Times New Roman" w:hAnsi="Times New Roman" w:eastAsia="Times New Roman" w:cs="Times New Roman"/>
                <w:sz w:val="20"/>
                <w:lang w:eastAsia="en-US"/>
              </w:rPr>
              <w:t xml:space="preserve">zrada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2"/>
                <w:sz w:val="20"/>
                <w:lang w:eastAsia="en-US"/>
              </w:rPr>
              <w:t xml:space="preserve">panoa</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prezentacija</w:t>
            </w:r>
          </w:p>
          <w:p>
            <w:pPr>
              <w:spacing/>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učeničkih</w:t>
            </w:r>
            <w:r>
              <w:rPr>
                <w:rFonts w:ascii="Times New Roman" w:hAnsi="Times New Roman" w:eastAsia="Times New Roman" w:cs="Times New Roman"/>
                <w:spacing w:val="-11"/>
                <w:sz w:val="20"/>
                <w:lang w:eastAsia="en-US"/>
              </w:rPr>
              <w:t xml:space="preserve"> </w:t>
            </w:r>
            <w:r>
              <w:rPr>
                <w:rFonts w:ascii="Times New Roman" w:hAnsi="Times New Roman" w:eastAsia="Times New Roman" w:cs="Times New Roman"/>
                <w:spacing w:val="-2"/>
                <w:sz w:val="20"/>
                <w:lang w:eastAsia="en-US"/>
              </w:rPr>
              <w:t xml:space="preserve">ostvarenja</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E</w:t>
            </w:r>
            <w:r>
              <w:rPr>
                <w:rFonts w:ascii="Times New Roman" w:hAnsi="Times New Roman" w:eastAsia="Times New Roman" w:cs="Times New Roman"/>
                <w:sz w:val="20"/>
                <w:lang w:eastAsia="en-US"/>
              </w:rPr>
              <w:t xml:space="preserve">stetsko</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uređenje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oplemenjivanje </w:t>
            </w:r>
            <w:r>
              <w:rPr>
                <w:rFonts w:ascii="Times New Roman" w:hAnsi="Times New Roman" w:eastAsia="Times New Roman" w:cs="Times New Roman"/>
                <w:sz w:val="20"/>
                <w:lang w:eastAsia="en-US"/>
              </w:rPr>
              <w:t xml:space="preserve">domskog prostora</w:t>
            </w:r>
            <w:r>
              <w:rPr>
                <w:rFonts w:ascii="Times New Roman" w:hAnsi="Times New Roman" w:eastAsia="Times New Roman" w:cs="Times New Roman"/>
                <w:sz w:val="20"/>
                <w:lang w:eastAsia="en-US"/>
              </w:rPr>
              <w:t xml:space="preserve">.</w:t>
            </w:r>
          </w:p>
        </w:tc>
        <w:tc>
          <w:tcPr>
            <w:tcW w:type="dxa" w:w="1380"/>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praćenje, demonstracija</w:t>
            </w:r>
            <w:r>
              <w:rPr>
                <w:rFonts w:ascii="Times New Roman" w:hAnsi="Times New Roman" w:eastAsia="Times New Roman" w:cs="Times New Roman"/>
                <w:spacing w:val="-2"/>
                <w:sz w:val="20"/>
                <w:lang w:eastAsia="en-US"/>
              </w:rPr>
              <w:t xml:space="preserve">.</w:t>
            </w:r>
          </w:p>
        </w:tc>
        <w:tc>
          <w:tcPr>
            <w:tcW w:type="dxa" w:w="1336"/>
            <w:tcBorders/>
            <w:vAlign w:val="center"/>
          </w:tcPr>
          <w:p>
            <w:pPr>
              <w:spacing/>
              <w:ind w:right="7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394"/>
            <w:tcBorders/>
            <w:vAlign w:val="center"/>
          </w:tcPr>
          <w:p>
            <w:pPr>
              <w:spacing/>
              <w:ind w:right="329"/>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azvijanje </w:t>
            </w:r>
            <w:r>
              <w:rPr>
                <w:rFonts w:ascii="Times New Roman" w:hAnsi="Times New Roman" w:eastAsia="Times New Roman" w:cs="Times New Roman"/>
                <w:sz w:val="20"/>
                <w:lang w:eastAsia="en-US"/>
              </w:rPr>
              <w:t xml:space="preserve">osjećaja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za </w:t>
            </w:r>
            <w:r>
              <w:rPr>
                <w:rFonts w:ascii="Times New Roman" w:hAnsi="Times New Roman" w:eastAsia="Times New Roman" w:cs="Times New Roman"/>
                <w:spacing w:val="-2"/>
                <w:sz w:val="20"/>
                <w:lang w:eastAsia="en-US"/>
              </w:rPr>
              <w:t xml:space="preserve">lijepo.</w:t>
            </w:r>
          </w:p>
          <w:p>
            <w:pPr>
              <w:spacing/>
              <w:ind w:right="329"/>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Aktiviranje mašte.</w:t>
            </w:r>
          </w:p>
          <w:p>
            <w:pPr>
              <w:spacing/>
              <w:ind w:right="32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K</w:t>
            </w:r>
            <w:r>
              <w:rPr>
                <w:rFonts w:ascii="Times New Roman" w:hAnsi="Times New Roman" w:eastAsia="Times New Roman" w:cs="Times New Roman"/>
                <w:spacing w:val="-2"/>
                <w:sz w:val="20"/>
                <w:lang w:eastAsia="en-US"/>
              </w:rPr>
              <w:t xml:space="preserve">orištenje svojih</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otencijala</w:t>
            </w:r>
            <w:r>
              <w:rPr>
                <w:rFonts w:ascii="Times New Roman" w:hAnsi="Times New Roman" w:eastAsia="Times New Roman" w:cs="Times New Roman"/>
                <w:spacing w:val="-2"/>
                <w:sz w:val="20"/>
                <w:lang w:eastAsia="en-US"/>
              </w:rPr>
              <w:t xml:space="preserve">.</w:t>
            </w:r>
          </w:p>
        </w:tc>
      </w:tr>
      <w:tr>
        <w:trPr>
          <w:trHeight w:val="2072" w:hRule="atLeast"/>
          <w:jc w:val="center"/>
        </w:trPr>
        <w:tc>
          <w:tcPr>
            <w:tcW w:type="dxa" w:w="1346"/>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Suradnja</w:t>
            </w:r>
          </w:p>
        </w:tc>
        <w:tc>
          <w:tcPr>
            <w:tcW w:type="dxa" w:w="1649"/>
            <w:tcBorders/>
            <w:vAlign w:val="center"/>
          </w:tcPr>
          <w:p>
            <w:pPr>
              <w:spacing/>
              <w:ind w:right="11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Uspostava kvalitetne </w:t>
            </w:r>
            <w:r>
              <w:rPr>
                <w:rFonts w:ascii="Times New Roman" w:hAnsi="Times New Roman" w:eastAsia="Times New Roman" w:cs="Times New Roman"/>
                <w:sz w:val="20"/>
                <w:lang w:eastAsia="en-US"/>
              </w:rPr>
              <w:t xml:space="preserve">suradnje s roditeljima i </w:t>
            </w:r>
            <w:r>
              <w:rPr>
                <w:rFonts w:ascii="Times New Roman" w:hAnsi="Times New Roman" w:eastAsia="Times New Roman" w:cs="Times New Roman"/>
                <w:spacing w:val="-2"/>
                <w:sz w:val="20"/>
                <w:lang w:eastAsia="en-US"/>
              </w:rPr>
              <w:t xml:space="preserve">nastavnicima</w:t>
            </w:r>
            <w:r>
              <w:rPr>
                <w:rFonts w:ascii="Times New Roman" w:hAnsi="Times New Roman" w:eastAsia="Times New Roman" w:cs="Times New Roman"/>
                <w:spacing w:val="-2"/>
                <w:sz w:val="20"/>
                <w:lang w:eastAsia="en-US"/>
              </w:rPr>
              <w:t xml:space="preserve">.</w:t>
            </w:r>
          </w:p>
        </w:tc>
        <w:tc>
          <w:tcPr>
            <w:tcW w:type="dxa" w:w="1872"/>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oditeljski sastanci/individualni </w:t>
            </w:r>
            <w:r>
              <w:rPr>
                <w:rFonts w:ascii="Times New Roman" w:hAnsi="Times New Roman" w:eastAsia="Times New Roman" w:cs="Times New Roman"/>
                <w:sz w:val="20"/>
                <w:lang w:eastAsia="en-US"/>
              </w:rPr>
              <w:t xml:space="preserve">kontakti i pozivi </w:t>
            </w:r>
            <w:r>
              <w:rPr>
                <w:rFonts w:ascii="Times New Roman" w:hAnsi="Times New Roman" w:eastAsia="Times New Roman" w:cs="Times New Roman"/>
                <w:spacing w:val="-2"/>
                <w:sz w:val="20"/>
                <w:lang w:eastAsia="en-US"/>
              </w:rPr>
              <w:t xml:space="preserve">roditeljima</w:t>
            </w:r>
            <w:r>
              <w:rPr>
                <w:rFonts w:ascii="Times New Roman" w:hAnsi="Times New Roman" w:eastAsia="Times New Roman" w:cs="Times New Roman"/>
                <w:spacing w:val="-2"/>
                <w:sz w:val="20"/>
                <w:lang w:eastAsia="en-US"/>
              </w:rPr>
              <w:t xml:space="preserve">,</w:t>
            </w:r>
          </w:p>
          <w:p>
            <w:pPr>
              <w:spacing/>
              <w:ind w:right="53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razgovori s razrednicima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nastavnicima</w:t>
            </w:r>
            <w:r>
              <w:rPr>
                <w:rFonts w:ascii="Times New Roman" w:hAnsi="Times New Roman" w:eastAsia="Times New Roman" w:cs="Times New Roman"/>
                <w:spacing w:val="-2"/>
                <w:sz w:val="20"/>
                <w:lang w:eastAsia="en-US"/>
              </w:rPr>
              <w:t xml:space="preserve">.</w:t>
            </w:r>
          </w:p>
        </w:tc>
        <w:tc>
          <w:tcPr>
            <w:tcW w:type="dxa" w:w="1380"/>
            <w:tcBorders/>
            <w:vAlign w:val="center"/>
          </w:tcPr>
          <w:p>
            <w:pPr>
              <w:spacing/>
              <w:rPr>
                <w:rFonts w:ascii="Times New Roman" w:hAnsi="Times New Roman" w:eastAsia="Times New Roman" w:cs="Times New Roman"/>
                <w:sz w:val="18"/>
                <w:lang w:eastAsia="en-US"/>
              </w:rPr>
            </w:pPr>
          </w:p>
        </w:tc>
        <w:tc>
          <w:tcPr>
            <w:tcW w:type="dxa" w:w="1336"/>
            <w:tcBorders/>
            <w:vAlign w:val="center"/>
          </w:tcPr>
          <w:p>
            <w:pPr>
              <w:spacing/>
              <w:rPr>
                <w:rFonts w:ascii="Times New Roman" w:hAnsi="Times New Roman" w:eastAsia="Times New Roman" w:cs="Times New Roman"/>
                <w:sz w:val="18"/>
                <w:lang w:eastAsia="en-US"/>
              </w:rPr>
            </w:pPr>
          </w:p>
        </w:tc>
        <w:tc>
          <w:tcPr>
            <w:tcW w:type="dxa" w:w="1394"/>
            <w:tcBorders/>
            <w:vAlign w:val="center"/>
          </w:tcPr>
          <w:p>
            <w:pPr>
              <w:spacing/>
              <w:ind w:right="12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azmjena </w:t>
            </w:r>
            <w:r>
              <w:rPr>
                <w:rFonts w:ascii="Times New Roman" w:hAnsi="Times New Roman" w:eastAsia="Times New Roman" w:cs="Times New Roman"/>
                <w:sz w:val="20"/>
                <w:lang w:eastAsia="en-US"/>
              </w:rPr>
              <w:t xml:space="preserve">informacija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 </w:t>
            </w:r>
            <w:r>
              <w:rPr>
                <w:rFonts w:ascii="Times New Roman" w:hAnsi="Times New Roman" w:eastAsia="Times New Roman" w:cs="Times New Roman"/>
                <w:spacing w:val="-2"/>
                <w:sz w:val="20"/>
                <w:lang w:eastAsia="en-US"/>
              </w:rPr>
              <w:t xml:space="preserve">ispunjavanju </w:t>
            </w:r>
            <w:r>
              <w:rPr>
                <w:rFonts w:ascii="Times New Roman" w:hAnsi="Times New Roman" w:eastAsia="Times New Roman" w:cs="Times New Roman"/>
                <w:sz w:val="20"/>
                <w:lang w:eastAsia="en-US"/>
              </w:rPr>
              <w:t xml:space="preserve">obaveza</w:t>
            </w:r>
            <w:r>
              <w:rPr>
                <w:rFonts w:ascii="Times New Roman" w:hAnsi="Times New Roman" w:eastAsia="Times New Roman" w:cs="Times New Roman"/>
                <w:sz w:val="20"/>
                <w:lang w:eastAsia="en-US"/>
              </w:rPr>
              <w:t xml:space="preserve">,</w:t>
            </w:r>
            <w:r>
              <w:rPr>
                <w:rFonts w:ascii="Times New Roman" w:hAnsi="Times New Roman" w:eastAsia="Times New Roman" w:cs="Times New Roman"/>
                <w:sz w:val="20"/>
                <w:lang w:eastAsia="en-US"/>
              </w:rPr>
              <w:t xml:space="preserve"> ali i </w:t>
            </w:r>
            <w:r>
              <w:rPr>
                <w:rFonts w:ascii="Times New Roman" w:hAnsi="Times New Roman" w:eastAsia="Times New Roman" w:cs="Times New Roman"/>
                <w:spacing w:val="-2"/>
                <w:sz w:val="20"/>
                <w:lang w:eastAsia="en-US"/>
              </w:rPr>
              <w:t xml:space="preserve">potrebama učenika</w:t>
            </w:r>
            <w:r>
              <w:rPr>
                <w:rFonts w:ascii="Times New Roman" w:hAnsi="Times New Roman" w:eastAsia="Times New Roman" w:cs="Times New Roman"/>
                <w:sz w:val="20"/>
                <w:lang w:eastAsia="en-US"/>
              </w:rPr>
              <w:t xml:space="preserve">.</w:t>
            </w:r>
          </w:p>
          <w:p>
            <w:pPr>
              <w:spacing/>
              <w:ind w:right="129"/>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edovit</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uvid u uspjeh</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čenika</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sz w:val="20"/>
        </w:rPr>
      </w:pPr>
    </w:p>
    <w:p>
      <w:pPr>
        <w:spacing w:line="240" w:lineRule="auto"/>
        <w:rPr>
          <w:rFonts w:ascii="Times New Roman" w:hAnsi="Times New Roman" w:eastAsia="Times New Roman" w:cs="Times New Roman"/>
          <w:sz w:val="20"/>
        </w:rPr>
      </w:pPr>
    </w:p>
    <w:p>
      <w:pPr>
        <w:spacing w:line="240" w:lineRule="auto"/>
        <w:rPr>
          <w:rFonts w:ascii="Times New Roman" w:hAnsi="Times New Roman" w:eastAsia="Times New Roman" w:cs="Times New Roman"/>
          <w:sz w:val="20"/>
        </w:rPr>
      </w:pPr>
    </w:p>
    <w:p>
      <w:pPr>
        <w:widowControl w:val="false"/>
        <w:autoSpaceDE w:val="false"/>
        <w:autoSpaceDN w:val="false"/>
        <w:spacing w:before="73" w:after="0" w:line="240" w:lineRule="auto"/>
        <w:ind w:firstLine="709"/>
        <w:rPr>
          <w:rFonts w:ascii="Times New Roman" w:hAnsi="Times New Roman" w:eastAsia="Times New Roman" w:cs="Times New Roman"/>
          <w:b/>
          <w:sz w:val="24"/>
        </w:rPr>
      </w:pPr>
      <w:r>
        <w:rPr>
          <w:rFonts w:ascii="Times New Roman" w:hAnsi="Times New Roman" w:eastAsia="Times New Roman" w:cs="Times New Roman"/>
          <w:sz w:val="20"/>
        </w:rPr>
        <w:tab/>
        <w:t xml:space="preserve"/>
      </w:r>
      <w:r>
        <w:rPr>
          <w:rFonts w:ascii="Times New Roman" w:hAnsi="Times New Roman" w:eastAsia="Times New Roman" w:cs="Times New Roman"/>
          <w:b/>
          <w:sz w:val="24"/>
        </w:rPr>
        <w:t xml:space="preserve">Mjesec:</w:t>
      </w:r>
      <w:r>
        <w:rPr>
          <w:rFonts w:ascii="Times New Roman" w:hAnsi="Times New Roman" w:eastAsia="Times New Roman" w:cs="Times New Roman"/>
          <w:b/>
          <w:spacing w:val="-4"/>
          <w:sz w:val="24"/>
        </w:rPr>
        <w:t xml:space="preserve"> </w:t>
      </w:r>
      <w:r>
        <w:rPr>
          <w:rFonts w:ascii="Times New Roman" w:hAnsi="Times New Roman" w:eastAsia="Times New Roman" w:cs="Times New Roman"/>
          <w:b/>
          <w:spacing w:val="-2"/>
          <w:sz w:val="24"/>
        </w:rPr>
        <w:t xml:space="preserve">Prosinac</w:t>
      </w:r>
    </w:p>
    <w:p>
      <w:pPr>
        <w:widowControl w:val="false"/>
        <w:autoSpaceDE w:val="false"/>
        <w:autoSpaceDN w:val="false"/>
        <w:spacing w:after="1" w:line="240" w:lineRule="auto"/>
        <w:rPr>
          <w:rFonts w:ascii="Times New Roman" w:hAnsi="Times New Roman" w:eastAsia="Times New Roman" w:cs="Times New Roman"/>
          <w:b/>
          <w:sz w:val="28"/>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43"/>
        <w:gridCol w:w="1474"/>
        <w:gridCol w:w="2223"/>
        <w:gridCol w:w="1386"/>
        <w:gridCol w:w="1332"/>
        <w:gridCol w:w="1416"/>
      </w:tblGrid>
      <w:tr>
        <w:trPr>
          <w:trHeight w:val="413" w:hRule="atLeast"/>
          <w:jc w:val="center"/>
        </w:trPr>
        <w:tc>
          <w:tcPr>
            <w:tcW w:type="dxa" w:w="1315"/>
            <w:tcBorders/>
            <w:shd w:fill="FFF1CC" w:color="auto" w:val="clear"/>
            <w:vAlign w:val="center"/>
          </w:tcPr>
          <w:p>
            <w:pPr>
              <w:spacing/>
              <w:ind w:right="87"/>
              <w:jc w:val="center"/>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PODRUČJE </w:t>
            </w:r>
            <w:r>
              <w:rPr>
                <w:rFonts w:ascii="Times New Roman" w:hAnsi="Times New Roman" w:eastAsia="Times New Roman" w:cs="Times New Roman"/>
                <w:b/>
                <w:spacing w:val="-4"/>
                <w:sz w:val="18"/>
                <w:lang w:eastAsia="en-US"/>
              </w:rPr>
              <w:t xml:space="preserve">RADA</w:t>
            </w:r>
          </w:p>
        </w:tc>
        <w:tc>
          <w:tcPr>
            <w:tcW w:type="dxa" w:w="1443"/>
            <w:tcBorders/>
            <w:shd w:fill="FFF1CC" w:color="auto" w:val="clear"/>
            <w:vAlign w:val="center"/>
          </w:tcPr>
          <w:p>
            <w:pPr>
              <w:spacing w:before="102"/>
              <w:jc w:val="center"/>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CILJ/ZADAĆE</w:t>
            </w:r>
          </w:p>
        </w:tc>
        <w:tc>
          <w:tcPr>
            <w:tcW w:type="dxa" w:w="2177"/>
            <w:tcBorders/>
            <w:shd w:fill="FFF1CC" w:color="auto" w:val="clear"/>
            <w:vAlign w:val="center"/>
          </w:tcPr>
          <w:p>
            <w:pPr>
              <w:spacing/>
              <w:jc w:val="center"/>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AKTIVNOST/SADRŽAJ </w:t>
            </w:r>
            <w:r>
              <w:rPr>
                <w:rFonts w:ascii="Times New Roman" w:hAnsi="Times New Roman" w:eastAsia="Times New Roman" w:cs="Times New Roman"/>
                <w:b/>
                <w:spacing w:val="-4"/>
                <w:sz w:val="18"/>
                <w:lang w:eastAsia="en-US"/>
              </w:rPr>
              <w:t xml:space="preserve">RADA</w:t>
            </w:r>
          </w:p>
        </w:tc>
        <w:tc>
          <w:tcPr>
            <w:tcW w:type="dxa" w:w="1357"/>
            <w:tcBorders/>
            <w:shd w:fill="FFF1CC" w:color="auto" w:val="clear"/>
            <w:vAlign w:val="center"/>
          </w:tcPr>
          <w:p>
            <w:pPr>
              <w:spacing/>
              <w:ind w:right="196"/>
              <w:jc w:val="center"/>
              <w:rPr>
                <w:rFonts w:ascii="Times New Roman" w:hAnsi="Times New Roman" w:eastAsia="Times New Roman" w:cs="Times New Roman"/>
                <w:b/>
                <w:sz w:val="18"/>
                <w:lang w:eastAsia="en-US"/>
              </w:rPr>
            </w:pPr>
            <w:r>
              <w:rPr>
                <w:rFonts w:ascii="Times New Roman" w:hAnsi="Times New Roman" w:eastAsia="Times New Roman" w:cs="Times New Roman"/>
                <w:b/>
                <w:sz w:val="18"/>
                <w:lang w:eastAsia="en-US"/>
              </w:rPr>
              <w:t xml:space="preserve">OBLICI</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I </w:t>
            </w:r>
            <w:r>
              <w:rPr>
                <w:rFonts w:ascii="Times New Roman" w:hAnsi="Times New Roman" w:eastAsia="Times New Roman" w:cs="Times New Roman"/>
                <w:b/>
                <w:spacing w:val="-2"/>
                <w:sz w:val="18"/>
                <w:lang w:eastAsia="en-US"/>
              </w:rPr>
              <w:t xml:space="preserve">METODE</w:t>
            </w:r>
          </w:p>
        </w:tc>
        <w:tc>
          <w:tcPr>
            <w:tcW w:type="dxa" w:w="1304"/>
            <w:tcBorders/>
            <w:shd w:fill="FFF1CC" w:color="auto" w:val="clear"/>
            <w:vAlign w:val="center"/>
          </w:tcPr>
          <w:p>
            <w:pPr>
              <w:spacing w:before="102"/>
              <w:jc w:val="center"/>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NOSITELJI</w:t>
            </w:r>
          </w:p>
        </w:tc>
        <w:tc>
          <w:tcPr>
            <w:tcW w:type="dxa" w:w="1386"/>
            <w:tcBorders/>
            <w:shd w:fill="FFF1CC" w:color="auto" w:val="clear"/>
            <w:vAlign w:val="center"/>
          </w:tcPr>
          <w:p>
            <w:pPr>
              <w:spacing w:before="102"/>
              <w:jc w:val="center"/>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ISHODI</w:t>
            </w:r>
          </w:p>
        </w:tc>
      </w:tr>
      <w:tr>
        <w:trPr>
          <w:trHeight w:val="2730" w:hRule="atLeast"/>
          <w:jc w:val="center"/>
        </w:trPr>
        <w:tc>
          <w:tcPr>
            <w:tcW w:type="dxa" w:w="1315"/>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Čuvanje i </w:t>
            </w:r>
            <w:r>
              <w:rPr>
                <w:rFonts w:ascii="Times New Roman" w:hAnsi="Times New Roman" w:eastAsia="Times New Roman" w:cs="Times New Roman"/>
                <w:b/>
                <w:spacing w:val="-2"/>
                <w:sz w:val="20"/>
                <w:lang w:eastAsia="en-US"/>
              </w:rPr>
              <w:t xml:space="preserve">unapređenje zdravlja učenika</w:t>
            </w:r>
          </w:p>
        </w:tc>
        <w:tc>
          <w:tcPr>
            <w:tcW w:type="dxa" w:w="1443"/>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Preventivna </w:t>
            </w:r>
            <w:r>
              <w:rPr>
                <w:rFonts w:ascii="Times New Roman" w:hAnsi="Times New Roman" w:eastAsia="Times New Roman" w:cs="Times New Roman"/>
                <w:sz w:val="20"/>
                <w:lang w:eastAsia="en-US"/>
              </w:rPr>
              <w:t xml:space="preserve">edukacija s </w:t>
            </w:r>
            <w:r>
              <w:rPr>
                <w:rFonts w:ascii="Times New Roman" w:hAnsi="Times New Roman" w:eastAsia="Times New Roman" w:cs="Times New Roman"/>
                <w:spacing w:val="-2"/>
                <w:sz w:val="20"/>
                <w:lang w:eastAsia="en-US"/>
              </w:rPr>
              <w:t xml:space="preserve">elementima seksualnog odgoja</w:t>
            </w:r>
            <w:r>
              <w:rPr>
                <w:rFonts w:ascii="Times New Roman" w:hAnsi="Times New Roman" w:eastAsia="Times New Roman" w:cs="Times New Roman"/>
                <w:spacing w:val="-2"/>
                <w:sz w:val="20"/>
                <w:lang w:eastAsia="en-US"/>
              </w:rPr>
              <w:t xml:space="preserve">.</w:t>
            </w:r>
          </w:p>
        </w:tc>
        <w:tc>
          <w:tcPr>
            <w:tcW w:type="dxa" w:w="217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4"/>
                <w:sz w:val="20"/>
                <w:lang w:eastAsia="en-US"/>
              </w:rPr>
              <w:t xml:space="preserve">O</w:t>
            </w:r>
            <w:r>
              <w:rPr>
                <w:rFonts w:ascii="Times New Roman" w:hAnsi="Times New Roman" w:eastAsia="Times New Roman" w:cs="Times New Roman"/>
                <w:spacing w:val="-2"/>
                <w:sz w:val="20"/>
                <w:lang w:eastAsia="en-US"/>
              </w:rPr>
              <w:t xml:space="preserve">rganiziranje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predavanja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rizičnom spolnom ponašanju.</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nformiranje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spolno prenosivim bolestima.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poznavanje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pos</w:t>
            </w:r>
            <w:r>
              <w:rPr>
                <w:rFonts w:ascii="Times New Roman" w:hAnsi="Times New Roman" w:eastAsia="Times New Roman" w:cs="Times New Roman"/>
                <w:sz w:val="20"/>
                <w:lang w:eastAsia="en-US"/>
              </w:rPr>
              <w:t xml:space="preserve">ljedica tinejdžerske trudnoće.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ratiti promjene u zdravstvenom stanju</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Učenika.</w:t>
            </w:r>
            <w:r>
              <w:rPr>
                <w:rFonts w:ascii="Times New Roman" w:hAnsi="Times New Roman" w:eastAsia="Times New Roman" w:cs="Times New Roman"/>
                <w:sz w:val="20"/>
                <w:lang w:eastAsia="en-US"/>
              </w:rPr>
              <w:t xml:space="preserve"> </w:t>
            </w:r>
          </w:p>
        </w:tc>
        <w:tc>
          <w:tcPr>
            <w:tcW w:type="dxa" w:w="1357"/>
            <w:tcBorders/>
            <w:vAlign w:val="center"/>
          </w:tcPr>
          <w:p>
            <w:pPr>
              <w:spacing/>
              <w:ind w:right="19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Individualni raz</w:t>
            </w:r>
            <w:r>
              <w:rPr>
                <w:rFonts w:ascii="Times New Roman" w:hAnsi="Times New Roman" w:eastAsia="Times New Roman" w:cs="Times New Roman"/>
                <w:spacing w:val="-2"/>
                <w:sz w:val="20"/>
                <w:lang w:eastAsia="en-US"/>
              </w:rPr>
              <w:t xml:space="preserve">govor, upućivanje,</w:t>
            </w:r>
            <w:r>
              <w:rPr>
                <w:rFonts w:ascii="Times New Roman" w:hAnsi="Times New Roman" w:eastAsia="Times New Roman" w:cs="Times New Roman"/>
                <w:spacing w:val="-2"/>
                <w:sz w:val="20"/>
                <w:lang w:eastAsia="en-US"/>
              </w:rPr>
              <w:t xml:space="preserve"> praćenje</w:t>
            </w:r>
            <w:r>
              <w:rPr>
                <w:rFonts w:ascii="Times New Roman" w:hAnsi="Times New Roman" w:eastAsia="Times New Roman" w:cs="Times New Roman"/>
                <w:spacing w:val="-2"/>
                <w:sz w:val="20"/>
                <w:lang w:eastAsia="en-US"/>
              </w:rPr>
              <w:t xml:space="preserve">.</w:t>
            </w:r>
          </w:p>
        </w:tc>
        <w:tc>
          <w:tcPr>
            <w:tcW w:type="dxa" w:w="1304"/>
            <w:tcBorders/>
            <w:vAlign w:val="center"/>
          </w:tcPr>
          <w:p>
            <w:pPr>
              <w:spacing/>
              <w:ind w:right="4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386"/>
            <w:tcBorders/>
            <w:vAlign w:val="center"/>
          </w:tcPr>
          <w:p>
            <w:pPr>
              <w:spacing/>
              <w:ind w:right="4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poznavanje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 temeljima </w:t>
            </w:r>
            <w:r>
              <w:rPr>
                <w:rFonts w:ascii="Times New Roman" w:hAnsi="Times New Roman" w:eastAsia="Times New Roman" w:cs="Times New Roman"/>
                <w:spacing w:val="-2"/>
                <w:sz w:val="20"/>
                <w:lang w:eastAsia="en-US"/>
              </w:rPr>
              <w:t xml:space="preserve">spolnog sazrijevanja. O</w:t>
            </w:r>
            <w:r>
              <w:rPr>
                <w:rFonts w:ascii="Times New Roman" w:hAnsi="Times New Roman" w:eastAsia="Times New Roman" w:cs="Times New Roman"/>
                <w:spacing w:val="-2"/>
                <w:sz w:val="20"/>
                <w:lang w:eastAsia="en-US"/>
              </w:rPr>
              <w:t xml:space="preserve">svještavanje </w:t>
            </w: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opasnostima </w:t>
            </w:r>
            <w:r>
              <w:rPr>
                <w:rFonts w:ascii="Times New Roman" w:hAnsi="Times New Roman" w:eastAsia="Times New Roman" w:cs="Times New Roman"/>
                <w:spacing w:val="-2"/>
                <w:sz w:val="20"/>
                <w:lang w:eastAsia="en-US"/>
              </w:rPr>
              <w:t xml:space="preserve">neodgovornog ponašanja</w:t>
            </w:r>
            <w:r>
              <w:rPr>
                <w:rFonts w:ascii="Times New Roman" w:hAnsi="Times New Roman" w:eastAsia="Times New Roman" w:cs="Times New Roman"/>
                <w:sz w:val="20"/>
                <w:lang w:eastAsia="en-US"/>
              </w:rPr>
              <w:t xml:space="preserve">.</w:t>
            </w:r>
          </w:p>
          <w:p>
            <w:pPr>
              <w:spacing/>
              <w:ind w:right="4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Preuzimanje </w:t>
            </w:r>
            <w:r>
              <w:rPr>
                <w:rFonts w:ascii="Times New Roman" w:hAnsi="Times New Roman" w:eastAsia="Times New Roman" w:cs="Times New Roman"/>
                <w:spacing w:val="-2"/>
                <w:sz w:val="20"/>
                <w:lang w:eastAsia="en-US"/>
              </w:rPr>
              <w:t xml:space="preserve">odgovornost</w:t>
            </w:r>
            <w:r>
              <w:rPr>
                <w:rFonts w:ascii="Times New Roman" w:hAnsi="Times New Roman" w:eastAsia="Times New Roman" w:cs="Times New Roman"/>
                <w:spacing w:val="-2"/>
                <w:sz w:val="20"/>
                <w:lang w:eastAsia="en-US"/>
              </w:rPr>
              <w:t xml:space="preserve">i</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za vlastite </w:t>
            </w:r>
            <w:r>
              <w:rPr>
                <w:rFonts w:ascii="Times New Roman" w:hAnsi="Times New Roman" w:eastAsia="Times New Roman" w:cs="Times New Roman"/>
                <w:spacing w:val="-2"/>
                <w:sz w:val="20"/>
                <w:lang w:eastAsia="en-US"/>
              </w:rPr>
              <w:t xml:space="preserve">odluke/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ostupke</w:t>
            </w:r>
            <w:r>
              <w:rPr>
                <w:rFonts w:ascii="Times New Roman" w:hAnsi="Times New Roman" w:eastAsia="Times New Roman" w:cs="Times New Roman"/>
                <w:spacing w:val="-2"/>
                <w:sz w:val="20"/>
                <w:lang w:eastAsia="en-US"/>
              </w:rPr>
              <w:t xml:space="preserve">.</w:t>
            </w:r>
          </w:p>
        </w:tc>
      </w:tr>
      <w:tr>
        <w:trPr>
          <w:trHeight w:val="5519" w:hRule="atLeast"/>
          <w:jc w:val="center"/>
        </w:trPr>
        <w:tc>
          <w:tcPr>
            <w:tcW w:type="dxa" w:w="1315"/>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Socio-emocionalni razvoj učenika</w:t>
            </w:r>
          </w:p>
        </w:tc>
        <w:tc>
          <w:tcPr>
            <w:tcW w:type="dxa" w:w="1443"/>
            <w:tcBorders/>
            <w:vAlign w:val="center"/>
          </w:tcPr>
          <w:p>
            <w:pPr>
              <w:spacing/>
              <w:ind w:right="9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Promicanje osobne </w:t>
            </w:r>
            <w:r>
              <w:rPr>
                <w:rFonts w:ascii="Times New Roman" w:hAnsi="Times New Roman" w:eastAsia="Times New Roman" w:cs="Times New Roman"/>
                <w:sz w:val="20"/>
                <w:lang w:eastAsia="en-US"/>
              </w:rPr>
              <w:t xml:space="preserve">odgovornosti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samostalnosti</w:t>
            </w:r>
            <w:r>
              <w:rPr>
                <w:rFonts w:ascii="Times New Roman" w:hAnsi="Times New Roman" w:eastAsia="Times New Roman" w:cs="Times New Roman"/>
                <w:spacing w:val="-2"/>
                <w:sz w:val="20"/>
                <w:lang w:eastAsia="en-US"/>
              </w:rPr>
              <w:t xml:space="preserve">.</w:t>
            </w:r>
          </w:p>
        </w:tc>
        <w:tc>
          <w:tcPr>
            <w:tcW w:type="dxa" w:w="2177"/>
            <w:tcBorders/>
            <w:vAlign w:val="center"/>
          </w:tcPr>
          <w:p>
            <w:pPr>
              <w:spacing/>
              <w:ind w:right="12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poznavanje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osnovnih ljudskih vrednota, g</w:t>
            </w:r>
            <w:r>
              <w:rPr>
                <w:rFonts w:ascii="Times New Roman" w:hAnsi="Times New Roman" w:eastAsia="Times New Roman" w:cs="Times New Roman"/>
                <w:sz w:val="20"/>
                <w:lang w:eastAsia="en-US"/>
              </w:rPr>
              <w:t xml:space="preserve">rupni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pacing w:val="-2"/>
                <w:sz w:val="20"/>
                <w:lang w:eastAsia="en-US"/>
              </w:rPr>
              <w:t xml:space="preserve">razgovor</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Ukazivanje</w:t>
            </w:r>
            <w:r>
              <w:rPr>
                <w:rFonts w:ascii="Times New Roman" w:hAnsi="Times New Roman" w:eastAsia="Times New Roman" w:cs="Times New Roman"/>
                <w:sz w:val="20"/>
                <w:lang w:eastAsia="en-US"/>
              </w:rPr>
              <w:t xml:space="preserve"> na p</w:t>
            </w:r>
            <w:r>
              <w:rPr>
                <w:rFonts w:ascii="Times New Roman" w:hAnsi="Times New Roman" w:eastAsia="Times New Roman" w:cs="Times New Roman"/>
                <w:sz w:val="20"/>
                <w:lang w:eastAsia="en-US"/>
              </w:rPr>
              <w:t xml:space="preserve">ozitivne i negativne posljedice. S</w:t>
            </w:r>
            <w:r>
              <w:rPr>
                <w:rFonts w:ascii="Times New Roman" w:hAnsi="Times New Roman" w:eastAsia="Times New Roman" w:cs="Times New Roman"/>
                <w:sz w:val="20"/>
                <w:lang w:eastAsia="en-US"/>
              </w:rPr>
              <w:t xml:space="preserve">vjesno izvršavanje radnih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obveza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Domu.</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ješavanje problema</w:t>
            </w:r>
            <w:r>
              <w:rPr>
                <w:rFonts w:ascii="Times New Roman" w:hAnsi="Times New Roman" w:eastAsia="Times New Roman" w:cs="Times New Roman"/>
                <w:sz w:val="20"/>
                <w:lang w:eastAsia="en-US"/>
              </w:rPr>
              <w:t xml:space="preserve">.</w:t>
            </w:r>
          </w:p>
        </w:tc>
        <w:tc>
          <w:tcPr>
            <w:tcW w:type="dxa" w:w="135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upoznavanje,</w:t>
            </w:r>
            <w:r>
              <w:rPr>
                <w:rFonts w:ascii="Times New Roman" w:hAnsi="Times New Roman" w:eastAsia="Times New Roman" w:cs="Times New Roman"/>
                <w:spacing w:val="-2"/>
                <w:sz w:val="20"/>
                <w:lang w:eastAsia="en-US"/>
              </w:rPr>
              <w:t xml:space="preserve"> podrška</w:t>
            </w:r>
            <w:r>
              <w:rPr>
                <w:rFonts w:ascii="Times New Roman" w:hAnsi="Times New Roman" w:eastAsia="Times New Roman" w:cs="Times New Roman"/>
                <w:spacing w:val="-2"/>
                <w:sz w:val="20"/>
                <w:lang w:eastAsia="en-US"/>
              </w:rPr>
              <w:t xml:space="preserve">.</w:t>
            </w:r>
          </w:p>
        </w:tc>
        <w:tc>
          <w:tcPr>
            <w:tcW w:type="dxa" w:w="1304"/>
            <w:tcBorders/>
            <w:vAlign w:val="center"/>
          </w:tcPr>
          <w:p>
            <w:pPr>
              <w:spacing/>
              <w:ind w:right="4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386"/>
            <w:tcBorders/>
            <w:vAlign w:val="center"/>
          </w:tcPr>
          <w:p>
            <w:pPr>
              <w:spacing/>
              <w:ind w:right="9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w:t>
            </w:r>
            <w:r>
              <w:rPr>
                <w:rFonts w:ascii="Times New Roman" w:hAnsi="Times New Roman" w:eastAsia="Times New Roman" w:cs="Times New Roman"/>
                <w:spacing w:val="-2"/>
                <w:sz w:val="20"/>
                <w:lang w:eastAsia="en-US"/>
              </w:rPr>
              <w:t xml:space="preserve">zvršavati </w:t>
            </w:r>
            <w:r>
              <w:rPr>
                <w:rFonts w:ascii="Times New Roman" w:hAnsi="Times New Roman" w:eastAsia="Times New Roman" w:cs="Times New Roman"/>
                <w:sz w:val="20"/>
                <w:lang w:eastAsia="en-US"/>
              </w:rPr>
              <w:t xml:space="preserve">svoje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obveze 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domu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pacing w:val="-13"/>
                <w:sz w:val="20"/>
                <w:lang w:eastAsia="en-US"/>
              </w:rPr>
              <w:t xml:space="preserve">iz</w:t>
            </w:r>
            <w:r>
              <w:rPr>
                <w:rFonts w:ascii="Times New Roman" w:hAnsi="Times New Roman" w:eastAsia="Times New Roman" w:cs="Times New Roman"/>
                <w:sz w:val="20"/>
                <w:lang w:eastAsia="en-US"/>
              </w:rPr>
              <w:t xml:space="preserve">van </w:t>
            </w:r>
            <w:r>
              <w:rPr>
                <w:rFonts w:ascii="Times New Roman" w:hAnsi="Times New Roman" w:eastAsia="Times New Roman" w:cs="Times New Roman"/>
                <w:spacing w:val="-2"/>
                <w:sz w:val="20"/>
                <w:lang w:eastAsia="en-US"/>
              </w:rPr>
              <w:t xml:space="preserve">njega.</w:t>
            </w:r>
          </w:p>
          <w:p>
            <w:pPr>
              <w:spacing/>
              <w:ind w:right="9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Ispoštovati dogovoreno.</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D</w:t>
            </w:r>
            <w:r>
              <w:rPr>
                <w:rFonts w:ascii="Times New Roman" w:hAnsi="Times New Roman" w:eastAsia="Times New Roman" w:cs="Times New Roman"/>
                <w:sz w:val="20"/>
                <w:lang w:eastAsia="en-US"/>
              </w:rPr>
              <w:t xml:space="preserve">ržati se </w:t>
            </w:r>
            <w:r>
              <w:rPr>
                <w:rFonts w:ascii="Times New Roman" w:hAnsi="Times New Roman" w:eastAsia="Times New Roman" w:cs="Times New Roman"/>
                <w:spacing w:val="-2"/>
                <w:sz w:val="20"/>
                <w:lang w:eastAsia="en-US"/>
              </w:rPr>
              <w:t xml:space="preserve">dnevnog rasporeda</w:t>
            </w:r>
            <w:r>
              <w:rPr>
                <w:rFonts w:ascii="Times New Roman" w:hAnsi="Times New Roman" w:eastAsia="Times New Roman" w:cs="Times New Roman"/>
                <w:spacing w:val="-2"/>
                <w:sz w:val="20"/>
                <w:lang w:eastAsia="en-US"/>
              </w:rPr>
              <w:t xml:space="preserve">. P</w:t>
            </w:r>
            <w:r>
              <w:rPr>
                <w:rFonts w:ascii="Times New Roman" w:hAnsi="Times New Roman" w:eastAsia="Times New Roman" w:cs="Times New Roman"/>
                <w:spacing w:val="-2"/>
                <w:sz w:val="20"/>
                <w:lang w:eastAsia="en-US"/>
              </w:rPr>
              <w:t xml:space="preserve">rihvatiti odgovornost </w:t>
            </w:r>
            <w:r>
              <w:rPr>
                <w:rFonts w:ascii="Times New Roman" w:hAnsi="Times New Roman" w:eastAsia="Times New Roman" w:cs="Times New Roman"/>
                <w:sz w:val="20"/>
                <w:lang w:eastAsia="en-US"/>
              </w:rPr>
              <w:t xml:space="preserve">za vlastite </w:t>
            </w:r>
            <w:r>
              <w:rPr>
                <w:rFonts w:ascii="Times New Roman" w:hAnsi="Times New Roman" w:eastAsia="Times New Roman" w:cs="Times New Roman"/>
                <w:spacing w:val="-2"/>
                <w:sz w:val="20"/>
                <w:lang w:eastAsia="en-US"/>
              </w:rPr>
              <w:t xml:space="preserve">postupke. Planirati vlastito vrijeme. Preispitati sustav vrijednosti.</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uočavati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s </w:t>
            </w:r>
            <w:r>
              <w:rPr>
                <w:rFonts w:ascii="Times New Roman" w:hAnsi="Times New Roman" w:eastAsia="Times New Roman" w:cs="Times New Roman"/>
                <w:spacing w:val="-2"/>
                <w:sz w:val="20"/>
                <w:lang w:eastAsia="en-US"/>
              </w:rPr>
              <w:t xml:space="preserve">problemima</w:t>
            </w:r>
            <w:r>
              <w:rPr>
                <w:rFonts w:ascii="Times New Roman" w:hAnsi="Times New Roman" w:eastAsia="Times New Roman" w:cs="Times New Roman"/>
                <w:sz w:val="20"/>
                <w:lang w:eastAsia="en-US"/>
              </w:rPr>
              <w:t xml:space="preserve">.</w:t>
            </w:r>
          </w:p>
          <w:p>
            <w:pPr>
              <w:spacing/>
              <w:ind w:right="9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2"/>
                <w:sz w:val="20"/>
                <w:lang w:eastAsia="en-US"/>
              </w:rPr>
              <w:t xml:space="preserve">tkriti izvor/uzrok</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roblema</w:t>
            </w:r>
            <w:r>
              <w:rPr>
                <w:rFonts w:ascii="Times New Roman" w:hAnsi="Times New Roman" w:eastAsia="Times New Roman" w:cs="Times New Roman"/>
                <w:spacing w:val="-2"/>
                <w:sz w:val="20"/>
                <w:lang w:eastAsia="en-US"/>
              </w:rPr>
              <w:t xml:space="preserve">.</w:t>
            </w:r>
          </w:p>
        </w:tc>
      </w:tr>
      <w:tr>
        <w:trPr>
          <w:trHeight w:val="3462" w:hRule="atLeast"/>
          <w:jc w:val="center"/>
        </w:trPr>
        <w:tc>
          <w:tcPr>
            <w:tcW w:type="dxa" w:w="1315"/>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Kognitivni razvoj učenika</w:t>
            </w:r>
          </w:p>
        </w:tc>
        <w:tc>
          <w:tcPr>
            <w:tcW w:type="dxa" w:w="1443"/>
            <w:tcBorders/>
            <w:vAlign w:val="center"/>
          </w:tcPr>
          <w:p>
            <w:pPr>
              <w:spacing/>
              <w:ind w:right="93"/>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Pratiti</w:t>
            </w:r>
            <w:r>
              <w:rPr>
                <w:rFonts w:ascii="Times New Roman" w:hAnsi="Times New Roman" w:eastAsia="Times New Roman" w:cs="Times New Roman"/>
                <w:spacing w:val="-2"/>
                <w:sz w:val="20"/>
                <w:lang w:eastAsia="en-US"/>
              </w:rPr>
              <w:t xml:space="preserve"> ostvarivanje školskog uspjeha.</w:t>
            </w:r>
          </w:p>
          <w:p>
            <w:pPr>
              <w:spacing/>
              <w:ind w:right="9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z w:val="20"/>
                <w:lang w:eastAsia="en-US"/>
              </w:rPr>
              <w:t xml:space="preserve">oticati na planiranje i </w:t>
            </w:r>
            <w:r>
              <w:rPr>
                <w:rFonts w:ascii="Times New Roman" w:hAnsi="Times New Roman" w:eastAsia="Times New Roman" w:cs="Times New Roman"/>
                <w:spacing w:val="-2"/>
                <w:sz w:val="20"/>
                <w:lang w:eastAsia="en-US"/>
              </w:rPr>
              <w:t xml:space="preserve">organiziranje vlastitih obaveza</w:t>
            </w:r>
            <w:r>
              <w:rPr>
                <w:rFonts w:ascii="Times New Roman" w:hAnsi="Times New Roman" w:eastAsia="Times New Roman" w:cs="Times New Roman"/>
                <w:spacing w:val="-2"/>
                <w:sz w:val="20"/>
                <w:lang w:eastAsia="en-US"/>
              </w:rPr>
              <w:t xml:space="preserve">.</w:t>
            </w:r>
          </w:p>
        </w:tc>
        <w:tc>
          <w:tcPr>
            <w:tcW w:type="dxa" w:w="2177"/>
            <w:tcBorders/>
            <w:vAlign w:val="center"/>
          </w:tcPr>
          <w:p>
            <w:pPr>
              <w:spacing/>
              <w:ind w:right="28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tvaranje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optimalnih uvjeta za neometano </w:t>
            </w:r>
            <w:r>
              <w:rPr>
                <w:rFonts w:ascii="Times New Roman" w:hAnsi="Times New Roman" w:eastAsia="Times New Roman" w:cs="Times New Roman"/>
                <w:spacing w:val="-2"/>
                <w:sz w:val="20"/>
                <w:lang w:eastAsia="en-US"/>
              </w:rPr>
              <w:t xml:space="preserve">učenje</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omno</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praćenje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redovite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nazočnosti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na </w:t>
            </w:r>
            <w:r>
              <w:rPr>
                <w:rFonts w:ascii="Times New Roman" w:hAnsi="Times New Roman" w:eastAsia="Times New Roman" w:cs="Times New Roman"/>
                <w:sz w:val="20"/>
                <w:lang w:eastAsia="en-US"/>
              </w:rPr>
              <w:t xml:space="preserve">učenju i na nastavi.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rganiziranje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učenja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instruktivni rad</w:t>
            </w:r>
            <w:r>
              <w:rPr>
                <w:rFonts w:ascii="Times New Roman" w:hAnsi="Times New Roman" w:eastAsia="Times New Roman" w:cs="Times New Roman"/>
                <w:sz w:val="20"/>
                <w:lang w:eastAsia="en-US"/>
              </w:rPr>
              <w:t xml:space="preserve">.</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(vremensko, prostorno</w:t>
            </w:r>
            <w:r>
              <w:rPr>
                <w:rFonts w:ascii="Times New Roman" w:hAnsi="Times New Roman" w:eastAsia="Times New Roman" w:cs="Times New Roman"/>
                <w:spacing w:val="-2"/>
                <w:sz w:val="20"/>
                <w:lang w:eastAsia="en-US"/>
              </w:rPr>
              <w:t xml:space="preserve">)</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sposobiti</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z w:val="20"/>
                <w:lang w:eastAsia="en-US"/>
              </w:rPr>
              <w:t xml:space="preserve">učenike</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za pomno planiranje </w:t>
            </w:r>
            <w:r>
              <w:rPr>
                <w:rFonts w:ascii="Times New Roman" w:hAnsi="Times New Roman" w:eastAsia="Times New Roman" w:cs="Times New Roman"/>
                <w:spacing w:val="-2"/>
                <w:sz w:val="20"/>
                <w:lang w:eastAsia="en-US"/>
              </w:rPr>
              <w:t xml:space="preserve">aktivnosti/obveza.</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z w:val="20"/>
                <w:lang w:eastAsia="en-US"/>
              </w:rPr>
              <w:t xml:space="preserve">omoći</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postavljanju realnih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ciljeva.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edovit uvid u uspjeh</w:t>
            </w:r>
            <w:r>
              <w:rPr>
                <w:rFonts w:ascii="Times New Roman" w:hAnsi="Times New Roman" w:eastAsia="Times New Roman" w:cs="Times New Roman"/>
                <w:sz w:val="20"/>
                <w:lang w:eastAsia="en-US"/>
              </w:rPr>
              <w:t xml:space="preserve">.</w:t>
            </w:r>
          </w:p>
        </w:tc>
        <w:tc>
          <w:tcPr>
            <w:tcW w:type="dxa" w:w="1357"/>
            <w:tcBorders/>
            <w:vAlign w:val="center"/>
          </w:tcPr>
          <w:p>
            <w:pPr>
              <w:spacing/>
              <w:ind w:right="33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azgovor, čitanje, pisanje, </w:t>
            </w:r>
            <w:r>
              <w:rPr>
                <w:rFonts w:ascii="Times New Roman" w:hAnsi="Times New Roman" w:eastAsia="Times New Roman" w:cs="Times New Roman"/>
                <w:sz w:val="20"/>
                <w:lang w:eastAsia="en-US"/>
              </w:rPr>
              <w:t xml:space="preserve">grupni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z w:val="20"/>
                <w:lang w:eastAsia="en-US"/>
              </w:rPr>
              <w:t xml:space="preserve">.</w:t>
            </w:r>
          </w:p>
        </w:tc>
        <w:tc>
          <w:tcPr>
            <w:tcW w:type="dxa" w:w="1304"/>
            <w:tcBorders/>
            <w:vAlign w:val="center"/>
          </w:tcPr>
          <w:p>
            <w:pPr>
              <w:spacing/>
              <w:ind w:right="4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w:t>
            </w:r>
            <w:r>
              <w:rPr>
                <w:rFonts w:ascii="Times New Roman" w:hAnsi="Times New Roman" w:eastAsia="Times New Roman" w:cs="Times New Roman"/>
                <w:spacing w:val="-2"/>
                <w:sz w:val="20"/>
                <w:lang w:eastAsia="en-US"/>
              </w:rPr>
              <w:t xml:space="preserve">telj</w:t>
            </w:r>
            <w:r>
              <w:rPr>
                <w:rFonts w:ascii="Times New Roman" w:hAnsi="Times New Roman" w:eastAsia="Times New Roman" w:cs="Times New Roman"/>
                <w:spacing w:val="-2"/>
                <w:sz w:val="20"/>
                <w:lang w:eastAsia="en-US"/>
              </w:rPr>
              <w:t xml:space="preserve">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386"/>
            <w:tcBorders/>
            <w:vAlign w:val="center"/>
          </w:tcPr>
          <w:p>
            <w:pPr>
              <w:spacing/>
              <w:ind w:right="128"/>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Odrediti prioritetne obveze. Organizirati slobodno vrijeme.</w:t>
            </w:r>
          </w:p>
          <w:p>
            <w:pPr>
              <w:spacing/>
              <w:ind w:right="12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w:t>
            </w:r>
            <w:r>
              <w:rPr>
                <w:rFonts w:ascii="Times New Roman" w:hAnsi="Times New Roman" w:eastAsia="Times New Roman" w:cs="Times New Roman"/>
                <w:spacing w:val="-2"/>
                <w:sz w:val="20"/>
                <w:lang w:eastAsia="en-US"/>
              </w:rPr>
              <w:t xml:space="preserve">zraditi planere </w:t>
            </w:r>
            <w:r>
              <w:rPr>
                <w:rFonts w:ascii="Times New Roman" w:hAnsi="Times New Roman" w:eastAsia="Times New Roman" w:cs="Times New Roman"/>
                <w:sz w:val="20"/>
                <w:lang w:eastAsia="en-US"/>
              </w:rPr>
              <w:t xml:space="preserve">dnevnih i </w:t>
            </w:r>
            <w:r>
              <w:rPr>
                <w:rFonts w:ascii="Times New Roman" w:hAnsi="Times New Roman" w:eastAsia="Times New Roman" w:cs="Times New Roman"/>
                <w:spacing w:val="-2"/>
                <w:sz w:val="20"/>
                <w:lang w:eastAsia="en-US"/>
              </w:rPr>
              <w:t xml:space="preserve">tjednih obveza</w:t>
            </w:r>
            <w:r>
              <w:rPr>
                <w:rFonts w:ascii="Times New Roman" w:hAnsi="Times New Roman" w:eastAsia="Times New Roman" w:cs="Times New Roman"/>
                <w:sz w:val="20"/>
                <w:lang w:eastAsia="en-US"/>
              </w:rPr>
              <w:t xml:space="preserve">.</w:t>
            </w:r>
          </w:p>
          <w:p>
            <w:pPr>
              <w:spacing/>
              <w:ind w:right="12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zraditi plan ispravljanja i </w:t>
            </w:r>
            <w:r>
              <w:rPr>
                <w:rFonts w:ascii="Times New Roman" w:hAnsi="Times New Roman" w:eastAsia="Times New Roman" w:cs="Times New Roman"/>
                <w:spacing w:val="-2"/>
                <w:sz w:val="20"/>
                <w:lang w:eastAsia="en-US"/>
              </w:rPr>
              <w:t xml:space="preserve">poboljšavanja ocjena</w:t>
            </w:r>
            <w:r>
              <w:rPr>
                <w:rFonts w:ascii="Times New Roman" w:hAnsi="Times New Roman" w:eastAsia="Times New Roman" w:cs="Times New Roman"/>
                <w:sz w:val="20"/>
                <w:lang w:eastAsia="en-US"/>
              </w:rPr>
              <w:t xml:space="preserve">.</w:t>
            </w:r>
          </w:p>
          <w:p>
            <w:pPr>
              <w:spacing/>
              <w:ind w:right="12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pacing w:val="-2"/>
                <w:sz w:val="20"/>
                <w:lang w:eastAsia="en-US"/>
              </w:rPr>
              <w:t xml:space="preserve">rimjenjivati </w:t>
            </w:r>
            <w:r>
              <w:rPr>
                <w:rFonts w:ascii="Times New Roman" w:hAnsi="Times New Roman" w:eastAsia="Times New Roman" w:cs="Times New Roman"/>
                <w:spacing w:val="-4"/>
                <w:sz w:val="20"/>
                <w:lang w:eastAsia="en-US"/>
              </w:rPr>
              <w:t xml:space="preserve">plan </w:t>
            </w:r>
            <w:r>
              <w:rPr>
                <w:rFonts w:ascii="Times New Roman" w:hAnsi="Times New Roman" w:eastAsia="Times New Roman" w:cs="Times New Roman"/>
                <w:spacing w:val="-2"/>
                <w:sz w:val="20"/>
                <w:lang w:eastAsia="en-US"/>
              </w:rPr>
              <w:t xml:space="preserve">ispravljanja</w:t>
            </w:r>
          </w:p>
        </w:tc>
      </w:tr>
    </w:tbl>
    <w:p>
      <w:pPr>
        <w:widowControl w:val="false"/>
        <w:autoSpaceDE w:val="false"/>
        <w:autoSpaceDN w:val="false"/>
        <w:spacing w:after="0" w:line="240" w:lineRule="auto"/>
        <w:rPr>
          <w:rFonts w:ascii="Times New Roman" w:hAnsi="Times New Roman" w:eastAsia="Times New Roman" w:cs="Times New Roman"/>
          <w:sz w:val="20"/>
        </w:rPr>
        <w:sectPr>
          <w:type w:val="nextPage"/>
          <w:pgSz w:w="11910" w:h="16840"/>
          <w:pgMar w:top="1040" w:right="995" w:bottom="760" w:left="860" w:header="0" w:footer="580" w:gutter="0"/>
          <w:pgBorders/>
          <w:pgNumType w:fmt="decimal"/>
          <w:cols w:num="1" w:equalWidth="1" w:space="720"/>
        </w:sectPr>
      </w:pPr>
    </w:p>
    <w:p>
      <w:pPr>
        <w:widowControl w:val="false"/>
        <w:autoSpaceDE w:val="false"/>
        <w:autoSpaceDN w:val="false"/>
        <w:spacing w:before="5" w:after="0" w:line="240" w:lineRule="auto"/>
        <w:rPr>
          <w:rFonts w:ascii="Times New Roman" w:hAnsi="Times New Roman" w:eastAsia="Times New Roman" w:cs="Times New Roman"/>
          <w:b/>
          <w:sz w:val="2"/>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43"/>
        <w:gridCol w:w="1474"/>
        <w:gridCol w:w="2223"/>
        <w:gridCol w:w="1386"/>
        <w:gridCol w:w="1332"/>
        <w:gridCol w:w="1416"/>
      </w:tblGrid>
      <w:tr>
        <w:trPr>
          <w:trHeight w:val="462" w:hRule="atLeast"/>
          <w:jc w:val="center"/>
        </w:trPr>
        <w:tc>
          <w:tcPr>
            <w:tcW w:type="dxa" w:w="1315"/>
            <w:tcBorders/>
            <w:vAlign w:val="center"/>
          </w:tcPr>
          <w:p>
            <w:pPr>
              <w:spacing/>
              <w:rPr>
                <w:rFonts w:ascii="Times New Roman" w:hAnsi="Times New Roman" w:eastAsia="Times New Roman" w:cs="Times New Roman"/>
                <w:sz w:val="18"/>
                <w:lang w:eastAsia="en-US"/>
              </w:rPr>
            </w:pPr>
          </w:p>
        </w:tc>
        <w:tc>
          <w:tcPr>
            <w:tcW w:type="dxa" w:w="1443"/>
            <w:tcBorders/>
            <w:vAlign w:val="center"/>
          </w:tcPr>
          <w:p>
            <w:pPr>
              <w:spacing/>
              <w:rPr>
                <w:rFonts w:ascii="Times New Roman" w:hAnsi="Times New Roman" w:eastAsia="Times New Roman" w:cs="Times New Roman"/>
                <w:sz w:val="18"/>
                <w:lang w:eastAsia="en-US"/>
              </w:rPr>
            </w:pPr>
          </w:p>
        </w:tc>
        <w:tc>
          <w:tcPr>
            <w:tcW w:type="dxa" w:w="2177"/>
            <w:tcBorders/>
            <w:vAlign w:val="center"/>
          </w:tcPr>
          <w:p>
            <w:pPr>
              <w:spacing/>
              <w:rPr>
                <w:rFonts w:ascii="Times New Roman" w:hAnsi="Times New Roman" w:eastAsia="Times New Roman" w:cs="Times New Roman"/>
                <w:sz w:val="18"/>
                <w:lang w:eastAsia="en-US"/>
              </w:rPr>
            </w:pPr>
          </w:p>
        </w:tc>
        <w:tc>
          <w:tcPr>
            <w:tcW w:type="dxa" w:w="1357"/>
            <w:tcBorders/>
            <w:vAlign w:val="center"/>
          </w:tcPr>
          <w:p>
            <w:pPr>
              <w:spacing/>
              <w:rPr>
                <w:rFonts w:ascii="Times New Roman" w:hAnsi="Times New Roman" w:eastAsia="Times New Roman" w:cs="Times New Roman"/>
                <w:sz w:val="18"/>
                <w:lang w:eastAsia="en-US"/>
              </w:rPr>
            </w:pPr>
          </w:p>
        </w:tc>
        <w:tc>
          <w:tcPr>
            <w:tcW w:type="dxa" w:w="1304"/>
            <w:tcBorders/>
            <w:vAlign w:val="center"/>
          </w:tcPr>
          <w:p>
            <w:pPr>
              <w:spacing/>
              <w:rPr>
                <w:rFonts w:ascii="Times New Roman" w:hAnsi="Times New Roman" w:eastAsia="Times New Roman" w:cs="Times New Roman"/>
                <w:sz w:val="18"/>
                <w:lang w:eastAsia="en-US"/>
              </w:rPr>
            </w:pPr>
          </w:p>
        </w:tc>
        <w:tc>
          <w:tcPr>
            <w:tcW w:type="dxa" w:w="1386"/>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negativnih ocjena</w:t>
            </w:r>
          </w:p>
        </w:tc>
      </w:tr>
      <w:tr>
        <w:trPr>
          <w:trHeight w:val="2759" w:hRule="atLeast"/>
          <w:jc w:val="center"/>
        </w:trPr>
        <w:tc>
          <w:tcPr>
            <w:tcW w:type="dxa" w:w="1315"/>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Kreativnost</w:t>
            </w:r>
          </w:p>
        </w:tc>
        <w:tc>
          <w:tcPr>
            <w:tcW w:type="dxa" w:w="1443"/>
            <w:tcBorders/>
            <w:vAlign w:val="center"/>
          </w:tcPr>
          <w:p>
            <w:pPr>
              <w:spacing/>
              <w:ind w:right="6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Poticati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osobni </w:t>
            </w:r>
            <w:r>
              <w:rPr>
                <w:rFonts w:ascii="Times New Roman" w:hAnsi="Times New Roman" w:eastAsia="Times New Roman" w:cs="Times New Roman"/>
                <w:spacing w:val="-2"/>
                <w:sz w:val="20"/>
                <w:lang w:eastAsia="en-US"/>
              </w:rPr>
              <w:t xml:space="preserve">doprinos oblikovanja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života</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4"/>
                <w:sz w:val="20"/>
                <w:lang w:eastAsia="en-US"/>
              </w:rPr>
              <w:t xml:space="preserve"> Domu</w:t>
            </w:r>
          </w:p>
        </w:tc>
        <w:tc>
          <w:tcPr>
            <w:tcW w:type="dxa" w:w="2177"/>
            <w:tcBorders/>
            <w:vAlign w:val="center"/>
          </w:tcPr>
          <w:p>
            <w:pPr>
              <w:spacing/>
              <w:ind w:right="48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A</w:t>
            </w:r>
            <w:r>
              <w:rPr>
                <w:rFonts w:ascii="Times New Roman" w:hAnsi="Times New Roman" w:eastAsia="Times New Roman" w:cs="Times New Roman"/>
                <w:sz w:val="20"/>
                <w:lang w:eastAsia="en-US"/>
              </w:rPr>
              <w:t xml:space="preserve">nimirati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uključiti učenike u razne aktivnosti 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manifestacije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domu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izvan njega.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tvoriti pozitivnu, poticajnu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suradničku </w:t>
            </w:r>
            <w:r>
              <w:rPr>
                <w:rFonts w:ascii="Times New Roman" w:hAnsi="Times New Roman" w:eastAsia="Times New Roman" w:cs="Times New Roman"/>
                <w:spacing w:val="-2"/>
                <w:sz w:val="20"/>
                <w:lang w:eastAsia="en-US"/>
              </w:rPr>
              <w:t xml:space="preserve">klimu</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krb</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okolišu</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pacing w:val="-4"/>
                <w:sz w:val="20"/>
                <w:lang w:eastAsia="en-US"/>
              </w:rPr>
              <w:t xml:space="preserve">Doma</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A</w:t>
            </w:r>
            <w:r>
              <w:rPr>
                <w:rFonts w:ascii="Times New Roman" w:hAnsi="Times New Roman" w:eastAsia="Times New Roman" w:cs="Times New Roman"/>
                <w:sz w:val="20"/>
                <w:lang w:eastAsia="en-US"/>
              </w:rPr>
              <w:t xml:space="preserve">kcije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uređenju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oplemenjivanju </w:t>
            </w:r>
            <w:r>
              <w:rPr>
                <w:rFonts w:ascii="Times New Roman" w:hAnsi="Times New Roman" w:eastAsia="Times New Roman" w:cs="Times New Roman"/>
                <w:sz w:val="20"/>
                <w:lang w:eastAsia="en-US"/>
              </w:rPr>
              <w:t xml:space="preserve">Domskog prostora</w:t>
            </w:r>
            <w:r>
              <w:rPr>
                <w:rFonts w:ascii="Times New Roman" w:hAnsi="Times New Roman" w:eastAsia="Times New Roman" w:cs="Times New Roman"/>
                <w:sz w:val="20"/>
                <w:lang w:eastAsia="en-US"/>
              </w:rPr>
              <w:t xml:space="preserve">.</w:t>
            </w:r>
          </w:p>
        </w:tc>
        <w:tc>
          <w:tcPr>
            <w:tcW w:type="dxa" w:w="135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w:t>
            </w:r>
            <w:r>
              <w:rPr>
                <w:rFonts w:ascii="Times New Roman" w:hAnsi="Times New Roman" w:eastAsia="Times New Roman" w:cs="Times New Roman"/>
                <w:spacing w:val="-2"/>
                <w:sz w:val="20"/>
                <w:lang w:eastAsia="en-US"/>
              </w:rPr>
              <w:t xml:space="preserve"> p</w:t>
            </w:r>
            <w:r>
              <w:rPr>
                <w:rFonts w:ascii="Times New Roman" w:hAnsi="Times New Roman" w:eastAsia="Times New Roman" w:cs="Times New Roman"/>
                <w:spacing w:val="-2"/>
                <w:sz w:val="20"/>
                <w:lang w:eastAsia="en-US"/>
              </w:rPr>
              <w:t xml:space="preserve">raćenje, </w:t>
            </w:r>
            <w:r>
              <w:rPr>
                <w:rFonts w:ascii="Times New Roman" w:hAnsi="Times New Roman" w:eastAsia="Times New Roman" w:cs="Times New Roman"/>
                <w:spacing w:val="-2"/>
                <w:sz w:val="20"/>
                <w:lang w:eastAsia="en-US"/>
              </w:rPr>
              <w:t xml:space="preserve">demonstracija</w:t>
            </w:r>
            <w:r>
              <w:rPr>
                <w:rFonts w:ascii="Times New Roman" w:hAnsi="Times New Roman" w:eastAsia="Times New Roman" w:cs="Times New Roman"/>
                <w:spacing w:val="-2"/>
                <w:sz w:val="20"/>
                <w:lang w:eastAsia="en-US"/>
              </w:rPr>
              <w:t xml:space="preserve">.</w:t>
            </w:r>
          </w:p>
        </w:tc>
        <w:tc>
          <w:tcPr>
            <w:tcW w:type="dxa" w:w="1304"/>
            <w:tcBorders/>
            <w:vAlign w:val="center"/>
          </w:tcPr>
          <w:p>
            <w:pPr>
              <w:spacing/>
              <w:ind w:right="4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386"/>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ključiti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 život i rad </w:t>
            </w:r>
            <w:r>
              <w:rPr>
                <w:rFonts w:ascii="Times New Roman" w:hAnsi="Times New Roman" w:eastAsia="Times New Roman" w:cs="Times New Roman"/>
                <w:spacing w:val="-4"/>
                <w:sz w:val="20"/>
                <w:lang w:eastAsia="en-US"/>
              </w:rPr>
              <w:t xml:space="preserve">Doma</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pacing w:val="-2"/>
                <w:sz w:val="20"/>
                <w:lang w:eastAsia="en-US"/>
              </w:rPr>
              <w:t xml:space="preserve">oticati akcije</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ključiti se u </w:t>
            </w:r>
            <w:r>
              <w:rPr>
                <w:rFonts w:ascii="Times New Roman" w:hAnsi="Times New Roman" w:eastAsia="Times New Roman" w:cs="Times New Roman"/>
                <w:spacing w:val="-2"/>
                <w:sz w:val="20"/>
                <w:lang w:eastAsia="en-US"/>
              </w:rPr>
              <w:t xml:space="preserve">uređenje domskog </w:t>
            </w:r>
            <w:r>
              <w:rPr>
                <w:rFonts w:ascii="Times New Roman" w:hAnsi="Times New Roman" w:eastAsia="Times New Roman" w:cs="Times New Roman"/>
                <w:sz w:val="20"/>
                <w:lang w:eastAsia="en-US"/>
              </w:rPr>
              <w:t xml:space="preserve">interijera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kao</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okoliša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4"/>
                <w:sz w:val="20"/>
                <w:lang w:eastAsia="en-US"/>
              </w:rPr>
              <w:t xml:space="preserve">Doma</w:t>
            </w:r>
            <w:r>
              <w:rPr>
                <w:rFonts w:ascii="Times New Roman" w:hAnsi="Times New Roman" w:eastAsia="Times New Roman" w:cs="Times New Roman"/>
                <w:spacing w:val="-4"/>
                <w:sz w:val="20"/>
                <w:lang w:eastAsia="en-US"/>
              </w:rPr>
              <w:t xml:space="preserve">.</w:t>
            </w:r>
          </w:p>
        </w:tc>
      </w:tr>
      <w:tr>
        <w:trPr>
          <w:trHeight w:val="2070" w:hRule="atLeast"/>
          <w:jc w:val="center"/>
        </w:trPr>
        <w:tc>
          <w:tcPr>
            <w:tcW w:type="dxa" w:w="1315"/>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Suradnja</w:t>
            </w:r>
          </w:p>
        </w:tc>
        <w:tc>
          <w:tcPr>
            <w:tcW w:type="dxa" w:w="1443"/>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Uspostava kvalitetne </w:t>
            </w:r>
            <w:r>
              <w:rPr>
                <w:rFonts w:ascii="Times New Roman" w:hAnsi="Times New Roman" w:eastAsia="Times New Roman" w:cs="Times New Roman"/>
                <w:sz w:val="20"/>
                <w:lang w:eastAsia="en-US"/>
              </w:rPr>
              <w:t xml:space="preserve">suradnje s roditeljima i </w:t>
            </w:r>
            <w:r>
              <w:rPr>
                <w:rFonts w:ascii="Times New Roman" w:hAnsi="Times New Roman" w:eastAsia="Times New Roman" w:cs="Times New Roman"/>
                <w:spacing w:val="-2"/>
                <w:sz w:val="20"/>
                <w:lang w:eastAsia="en-US"/>
              </w:rPr>
              <w:t xml:space="preserve">nastavnicima</w:t>
            </w:r>
            <w:r>
              <w:rPr>
                <w:rFonts w:ascii="Times New Roman" w:hAnsi="Times New Roman" w:eastAsia="Times New Roman" w:cs="Times New Roman"/>
                <w:spacing w:val="-2"/>
                <w:sz w:val="20"/>
                <w:lang w:eastAsia="en-US"/>
              </w:rPr>
              <w:t xml:space="preserve">.</w:t>
            </w:r>
          </w:p>
        </w:tc>
        <w:tc>
          <w:tcPr>
            <w:tcW w:type="dxa" w:w="217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oditeljski sastanci/individualni </w:t>
            </w:r>
            <w:r>
              <w:rPr>
                <w:rFonts w:ascii="Times New Roman" w:hAnsi="Times New Roman" w:eastAsia="Times New Roman" w:cs="Times New Roman"/>
                <w:sz w:val="20"/>
                <w:lang w:eastAsia="en-US"/>
              </w:rPr>
              <w:t xml:space="preserve">kontakti i pozivi </w:t>
            </w:r>
            <w:r>
              <w:rPr>
                <w:rFonts w:ascii="Times New Roman" w:hAnsi="Times New Roman" w:eastAsia="Times New Roman" w:cs="Times New Roman"/>
                <w:spacing w:val="-2"/>
                <w:sz w:val="20"/>
                <w:lang w:eastAsia="en-US"/>
              </w:rPr>
              <w:t xml:space="preserve">roditeljima</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azgovori s razrednicima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nastavnicima</w:t>
            </w:r>
            <w:r>
              <w:rPr>
                <w:rFonts w:ascii="Times New Roman" w:hAnsi="Times New Roman" w:eastAsia="Times New Roman" w:cs="Times New Roman"/>
                <w:spacing w:val="-2"/>
                <w:sz w:val="20"/>
                <w:lang w:eastAsia="en-US"/>
              </w:rPr>
              <w:t xml:space="preserve">.</w:t>
            </w:r>
          </w:p>
        </w:tc>
        <w:tc>
          <w:tcPr>
            <w:tcW w:type="dxa" w:w="1357"/>
            <w:tcBorders/>
            <w:vAlign w:val="center"/>
          </w:tcPr>
          <w:p>
            <w:pPr>
              <w:spacing/>
              <w:rPr>
                <w:rFonts w:ascii="Times New Roman" w:hAnsi="Times New Roman" w:eastAsia="Times New Roman" w:cs="Times New Roman"/>
                <w:sz w:val="18"/>
                <w:lang w:eastAsia="en-US"/>
              </w:rPr>
            </w:pPr>
          </w:p>
        </w:tc>
        <w:tc>
          <w:tcPr>
            <w:tcW w:type="dxa" w:w="1304"/>
            <w:tcBorders/>
            <w:vAlign w:val="center"/>
          </w:tcPr>
          <w:p>
            <w:pPr>
              <w:spacing/>
              <w:rPr>
                <w:rFonts w:ascii="Times New Roman" w:hAnsi="Times New Roman" w:eastAsia="Times New Roman" w:cs="Times New Roman"/>
                <w:sz w:val="18"/>
                <w:lang w:eastAsia="en-US"/>
              </w:rPr>
            </w:pPr>
          </w:p>
        </w:tc>
        <w:tc>
          <w:tcPr>
            <w:tcW w:type="dxa" w:w="1386"/>
            <w:tcBorders/>
            <w:vAlign w:val="center"/>
          </w:tcPr>
          <w:p>
            <w:pPr>
              <w:spacing/>
              <w:ind w:right="12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azmjena </w:t>
            </w:r>
            <w:r>
              <w:rPr>
                <w:rFonts w:ascii="Times New Roman" w:hAnsi="Times New Roman" w:eastAsia="Times New Roman" w:cs="Times New Roman"/>
                <w:sz w:val="20"/>
                <w:lang w:eastAsia="en-US"/>
              </w:rPr>
              <w:t xml:space="preserve">informacija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 </w:t>
            </w:r>
            <w:r>
              <w:rPr>
                <w:rFonts w:ascii="Times New Roman" w:hAnsi="Times New Roman" w:eastAsia="Times New Roman" w:cs="Times New Roman"/>
                <w:spacing w:val="-2"/>
                <w:sz w:val="20"/>
                <w:lang w:eastAsia="en-US"/>
              </w:rPr>
              <w:t xml:space="preserve">ispunjavanju </w:t>
            </w:r>
            <w:r>
              <w:rPr>
                <w:rFonts w:ascii="Times New Roman" w:hAnsi="Times New Roman" w:eastAsia="Times New Roman" w:cs="Times New Roman"/>
                <w:sz w:val="20"/>
                <w:lang w:eastAsia="en-US"/>
              </w:rPr>
              <w:t xml:space="preserve">obveza,</w:t>
            </w:r>
            <w:r>
              <w:rPr>
                <w:rFonts w:ascii="Times New Roman" w:hAnsi="Times New Roman" w:eastAsia="Times New Roman" w:cs="Times New Roman"/>
                <w:sz w:val="20"/>
                <w:lang w:eastAsia="en-US"/>
              </w:rPr>
              <w:t xml:space="preserve"> </w:t>
            </w:r>
            <w:r>
              <w:rPr>
                <w:rFonts w:ascii="Times New Roman" w:hAnsi="Times New Roman" w:eastAsia="Times New Roman" w:cs="Times New Roman"/>
                <w:sz w:val="20"/>
                <w:lang w:eastAsia="en-US"/>
              </w:rPr>
              <w:t xml:space="preserve">ali i </w:t>
            </w:r>
            <w:r>
              <w:rPr>
                <w:rFonts w:ascii="Times New Roman" w:hAnsi="Times New Roman" w:eastAsia="Times New Roman" w:cs="Times New Roman"/>
                <w:spacing w:val="-2"/>
                <w:sz w:val="20"/>
                <w:lang w:eastAsia="en-US"/>
              </w:rPr>
              <w:t xml:space="preserve">potrebama učenika</w:t>
            </w:r>
            <w:r>
              <w:rPr>
                <w:rFonts w:ascii="Times New Roman" w:hAnsi="Times New Roman" w:eastAsia="Times New Roman" w:cs="Times New Roman"/>
                <w:spacing w:val="-2"/>
                <w:sz w:val="20"/>
                <w:lang w:eastAsia="en-US"/>
              </w:rPr>
              <w:t xml:space="preserve">.</w:t>
            </w:r>
          </w:p>
          <w:p>
            <w:pPr>
              <w:spacing/>
              <w:ind w:right="9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edovit </w:t>
            </w:r>
            <w:r>
              <w:rPr>
                <w:rFonts w:ascii="Times New Roman" w:hAnsi="Times New Roman" w:eastAsia="Times New Roman" w:cs="Times New Roman"/>
                <w:sz w:val="20"/>
                <w:lang w:eastAsia="en-US"/>
              </w:rPr>
              <w:t xml:space="preserve">uspjeh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uvid </w:t>
            </w:r>
            <w:r>
              <w:rPr>
                <w:rFonts w:ascii="Times New Roman" w:hAnsi="Times New Roman" w:eastAsia="Times New Roman" w:cs="Times New Roman"/>
                <w:spacing w:val="-2"/>
                <w:sz w:val="20"/>
                <w:lang w:eastAsia="en-US"/>
              </w:rPr>
              <w:t xml:space="preserve">učenika</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b/>
          <w:sz w:val="20"/>
          <w:szCs w:val="24"/>
        </w:rPr>
      </w:pPr>
    </w:p>
    <w:p>
      <w:pPr>
        <w:widowControl w:val="false"/>
        <w:autoSpaceDE w:val="false"/>
        <w:autoSpaceDN w:val="false"/>
        <w:spacing w:before="9" w:after="0" w:line="240" w:lineRule="auto"/>
        <w:rPr>
          <w:rFonts w:ascii="Times New Roman" w:hAnsi="Times New Roman" w:eastAsia="Times New Roman" w:cs="Times New Roman"/>
          <w:b/>
          <w:szCs w:val="24"/>
        </w:rPr>
      </w:pPr>
    </w:p>
    <w:p>
      <w:pPr>
        <w:widowControl w:val="false"/>
        <w:autoSpaceDE w:val="false"/>
        <w:autoSpaceDN w:val="false"/>
        <w:spacing w:before="90" w:after="0" w:line="240" w:lineRule="auto"/>
        <w:ind w:firstLine="709"/>
        <w:rPr>
          <w:rFonts w:ascii="Times New Roman" w:hAnsi="Times New Roman" w:eastAsia="Times New Roman" w:cs="Times New Roman"/>
          <w:b/>
          <w:sz w:val="24"/>
        </w:rPr>
      </w:pPr>
      <w:r>
        <w:rPr>
          <w:rFonts w:ascii="Times New Roman" w:hAnsi="Times New Roman" w:eastAsia="Times New Roman" w:cs="Times New Roman"/>
          <w:b/>
          <w:sz w:val="24"/>
        </w:rPr>
        <w:t xml:space="preserve">Mjesec:</w:t>
      </w:r>
      <w:r>
        <w:rPr>
          <w:rFonts w:ascii="Times New Roman" w:hAnsi="Times New Roman" w:eastAsia="Times New Roman" w:cs="Times New Roman"/>
          <w:b/>
          <w:spacing w:val="-4"/>
          <w:sz w:val="24"/>
        </w:rPr>
        <w:t xml:space="preserve"> </w:t>
      </w:r>
      <w:r>
        <w:rPr>
          <w:rFonts w:ascii="Times New Roman" w:hAnsi="Times New Roman" w:eastAsia="Times New Roman" w:cs="Times New Roman"/>
          <w:b/>
          <w:spacing w:val="-2"/>
          <w:sz w:val="24"/>
        </w:rPr>
        <w:t xml:space="preserve">Siječanj</w:t>
      </w:r>
    </w:p>
    <w:p>
      <w:pPr>
        <w:widowControl w:val="false"/>
        <w:autoSpaceDE w:val="false"/>
        <w:autoSpaceDN w:val="false"/>
        <w:spacing w:before="1" w:after="0" w:line="240" w:lineRule="auto"/>
        <w:rPr>
          <w:rFonts w:ascii="Times New Roman" w:hAnsi="Times New Roman" w:eastAsia="Times New Roman" w:cs="Times New Roman"/>
          <w:b/>
          <w:sz w:val="29"/>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53"/>
        <w:gridCol w:w="1333"/>
        <w:gridCol w:w="1904"/>
        <w:gridCol w:w="1293"/>
        <w:gridCol w:w="1343"/>
        <w:gridCol w:w="1948"/>
      </w:tblGrid>
      <w:tr>
        <w:trPr>
          <w:trHeight w:val="399" w:hRule="atLeast"/>
          <w:jc w:val="center"/>
        </w:trPr>
        <w:tc>
          <w:tcPr>
            <w:tcW w:type="dxa" w:w="1330"/>
            <w:tcBorders/>
            <w:shd w:fill="FFF1CC" w:color="auto" w:val="clear"/>
            <w:vAlign w:val="center"/>
          </w:tcPr>
          <w:p>
            <w:pPr>
              <w:spacing/>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PODRUČJE </w:t>
            </w:r>
            <w:r>
              <w:rPr>
                <w:rFonts w:ascii="Times New Roman" w:hAnsi="Times New Roman" w:eastAsia="Times New Roman" w:cs="Times New Roman"/>
                <w:b/>
                <w:spacing w:val="-4"/>
                <w:sz w:val="18"/>
                <w:lang w:eastAsia="en-US"/>
              </w:rPr>
              <w:t xml:space="preserve">RADA</w:t>
            </w:r>
          </w:p>
        </w:tc>
        <w:tc>
          <w:tcPr>
            <w:tcW w:type="dxa" w:w="1311"/>
            <w:tcBorders/>
            <w:shd w:fill="FFF1CC" w:color="auto" w:val="clear"/>
            <w:vAlign w:val="center"/>
          </w:tcPr>
          <w:p>
            <w:pPr>
              <w:spacing/>
              <w:ind w:right="236"/>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CILJ/ ZADAĆE</w:t>
            </w:r>
          </w:p>
        </w:tc>
        <w:tc>
          <w:tcPr>
            <w:tcW w:type="dxa" w:w="1872"/>
            <w:tcBorders/>
            <w:shd w:fill="FFF1CC" w:color="auto" w:val="clear"/>
            <w:vAlign w:val="center"/>
          </w:tcPr>
          <w:p>
            <w:pPr>
              <w:spacing/>
              <w:ind w:right="195"/>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AKTIVNOST/ </w:t>
            </w:r>
            <w:r>
              <w:rPr>
                <w:rFonts w:ascii="Times New Roman" w:hAnsi="Times New Roman" w:eastAsia="Times New Roman" w:cs="Times New Roman"/>
                <w:b/>
                <w:sz w:val="18"/>
                <w:lang w:eastAsia="en-US"/>
              </w:rPr>
              <w:t xml:space="preserve">SADRŽAJ</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RADA</w:t>
            </w:r>
          </w:p>
        </w:tc>
        <w:tc>
          <w:tcPr>
            <w:tcW w:type="dxa" w:w="1272"/>
            <w:tcBorders/>
            <w:shd w:fill="FFF1CC" w:color="auto" w:val="clear"/>
            <w:vAlign w:val="center"/>
          </w:tcPr>
          <w:p>
            <w:pPr>
              <w:spacing/>
              <w:ind w:right="193"/>
              <w:rPr>
                <w:rFonts w:ascii="Times New Roman" w:hAnsi="Times New Roman" w:eastAsia="Times New Roman" w:cs="Times New Roman"/>
                <w:b/>
                <w:sz w:val="18"/>
                <w:lang w:eastAsia="en-US"/>
              </w:rPr>
            </w:pPr>
            <w:r>
              <w:rPr>
                <w:rFonts w:ascii="Times New Roman" w:hAnsi="Times New Roman" w:eastAsia="Times New Roman" w:cs="Times New Roman"/>
                <w:b/>
                <w:sz w:val="18"/>
                <w:lang w:eastAsia="en-US"/>
              </w:rPr>
              <w:t xml:space="preserve">OBLICI</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I </w:t>
            </w:r>
            <w:r>
              <w:rPr>
                <w:rFonts w:ascii="Times New Roman" w:hAnsi="Times New Roman" w:eastAsia="Times New Roman" w:cs="Times New Roman"/>
                <w:b/>
                <w:spacing w:val="-2"/>
                <w:sz w:val="18"/>
                <w:lang w:eastAsia="en-US"/>
              </w:rPr>
              <w:t xml:space="preserve">METODE</w:t>
            </w:r>
          </w:p>
        </w:tc>
        <w:tc>
          <w:tcPr>
            <w:tcW w:type="dxa" w:w="1320"/>
            <w:tcBorders/>
            <w:shd w:fill="FFF1CC" w:color="auto" w:val="clear"/>
            <w:vAlign w:val="center"/>
          </w:tcPr>
          <w:p>
            <w:pPr>
              <w:spacing w:before="102"/>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NOSITELJI</w:t>
            </w:r>
          </w:p>
        </w:tc>
        <w:tc>
          <w:tcPr>
            <w:tcW w:type="dxa" w:w="1916"/>
            <w:tcBorders/>
            <w:shd w:fill="FFF1CC" w:color="auto" w:val="clear"/>
            <w:vAlign w:val="center"/>
          </w:tcPr>
          <w:p>
            <w:pPr>
              <w:spacing w:before="102"/>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ISHODI</w:t>
            </w:r>
          </w:p>
        </w:tc>
      </w:tr>
      <w:tr>
        <w:trPr>
          <w:trHeight w:val="2988" w:hRule="atLeast"/>
          <w:jc w:val="center"/>
        </w:trPr>
        <w:tc>
          <w:tcPr>
            <w:tcW w:type="dxa" w:w="1330"/>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Čuvanje i </w:t>
            </w:r>
            <w:r>
              <w:rPr>
                <w:rFonts w:ascii="Times New Roman" w:hAnsi="Times New Roman" w:eastAsia="Times New Roman" w:cs="Times New Roman"/>
                <w:b/>
                <w:spacing w:val="-2"/>
                <w:sz w:val="20"/>
                <w:lang w:eastAsia="en-US"/>
              </w:rPr>
              <w:t xml:space="preserve">unapređenje zdravlja učenika</w:t>
            </w:r>
          </w:p>
        </w:tc>
        <w:tc>
          <w:tcPr>
            <w:tcW w:type="dxa" w:w="1311"/>
            <w:tcBorders/>
            <w:vAlign w:val="center"/>
          </w:tcPr>
          <w:p>
            <w:pPr>
              <w:spacing/>
              <w:ind w:right="9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Prihvaćanje tjelesnih </w:t>
            </w:r>
            <w:r>
              <w:rPr>
                <w:rFonts w:ascii="Times New Roman" w:hAnsi="Times New Roman" w:eastAsia="Times New Roman" w:cs="Times New Roman"/>
                <w:sz w:val="20"/>
                <w:lang w:eastAsia="en-US"/>
              </w:rPr>
              <w:t xml:space="preserve">promjena i </w:t>
            </w:r>
            <w:r>
              <w:rPr>
                <w:rFonts w:ascii="Times New Roman" w:hAnsi="Times New Roman" w:eastAsia="Times New Roman" w:cs="Times New Roman"/>
                <w:spacing w:val="-2"/>
                <w:sz w:val="20"/>
                <w:lang w:eastAsia="en-US"/>
              </w:rPr>
              <w:t xml:space="preserve">zakonitosti </w:t>
            </w:r>
            <w:r>
              <w:rPr>
                <w:rFonts w:ascii="Times New Roman" w:hAnsi="Times New Roman" w:eastAsia="Times New Roman" w:cs="Times New Roman"/>
                <w:sz w:val="20"/>
                <w:lang w:eastAsia="en-US"/>
              </w:rPr>
              <w:t xml:space="preserve">rasta i </w:t>
            </w:r>
            <w:r>
              <w:rPr>
                <w:rFonts w:ascii="Times New Roman" w:hAnsi="Times New Roman" w:eastAsia="Times New Roman" w:cs="Times New Roman"/>
                <w:spacing w:val="-2"/>
                <w:sz w:val="20"/>
                <w:lang w:eastAsia="en-US"/>
              </w:rPr>
              <w:t xml:space="preserve">razvoja</w:t>
            </w:r>
            <w:r>
              <w:rPr>
                <w:rFonts w:ascii="Times New Roman" w:hAnsi="Times New Roman" w:eastAsia="Times New Roman" w:cs="Times New Roman"/>
                <w:spacing w:val="-2"/>
                <w:sz w:val="20"/>
                <w:lang w:eastAsia="en-US"/>
              </w:rPr>
              <w:t xml:space="preserve">.</w:t>
            </w:r>
          </w:p>
        </w:tc>
        <w:tc>
          <w:tcPr>
            <w:tcW w:type="dxa" w:w="1872"/>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E</w:t>
            </w:r>
            <w:r>
              <w:rPr>
                <w:rFonts w:ascii="Times New Roman" w:hAnsi="Times New Roman" w:eastAsia="Times New Roman" w:cs="Times New Roman"/>
                <w:sz w:val="20"/>
                <w:lang w:eastAsia="en-US"/>
              </w:rPr>
              <w:t xml:space="preserve">dukacija o promjenama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tijelu koje dolaze s </w:t>
            </w:r>
            <w:r>
              <w:rPr>
                <w:rFonts w:ascii="Times New Roman" w:hAnsi="Times New Roman" w:eastAsia="Times New Roman" w:cs="Times New Roman"/>
                <w:spacing w:val="-2"/>
                <w:sz w:val="20"/>
                <w:lang w:eastAsia="en-US"/>
              </w:rPr>
              <w:t xml:space="preserve">adolescencijom</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poznavanje s </w:t>
            </w:r>
            <w:r>
              <w:rPr>
                <w:rFonts w:ascii="Times New Roman" w:hAnsi="Times New Roman" w:eastAsia="Times New Roman" w:cs="Times New Roman"/>
                <w:spacing w:val="-2"/>
                <w:sz w:val="20"/>
                <w:lang w:eastAsia="en-US"/>
              </w:rPr>
              <w:t xml:space="preserve">psihološkim karakteristikama adolescencije</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Z</w:t>
            </w:r>
            <w:r>
              <w:rPr>
                <w:rFonts w:ascii="Times New Roman" w:hAnsi="Times New Roman" w:eastAsia="Times New Roman" w:cs="Times New Roman"/>
                <w:sz w:val="20"/>
                <w:lang w:eastAsia="en-US"/>
              </w:rPr>
              <w:t xml:space="preserve">načaj</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2"/>
                <w:sz w:val="20"/>
                <w:lang w:eastAsia="en-US"/>
              </w:rPr>
              <w:t xml:space="preserve">redovite</w:t>
            </w:r>
          </w:p>
          <w:p>
            <w:pPr>
              <w:spacing/>
              <w:ind w:right="3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liječničke kontrole.</w:t>
            </w:r>
          </w:p>
        </w:tc>
        <w:tc>
          <w:tcPr>
            <w:tcW w:type="dxa" w:w="1272"/>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Individualni razgovor, upućivanje, </w:t>
            </w:r>
            <w:r>
              <w:rPr>
                <w:rFonts w:ascii="Times New Roman" w:hAnsi="Times New Roman" w:eastAsia="Times New Roman" w:cs="Times New Roman"/>
                <w:spacing w:val="-2"/>
                <w:sz w:val="20"/>
                <w:lang w:eastAsia="en-US"/>
              </w:rPr>
              <w:t xml:space="preserve">praćenje</w:t>
            </w:r>
            <w:r>
              <w:rPr>
                <w:rFonts w:ascii="Times New Roman" w:hAnsi="Times New Roman" w:eastAsia="Times New Roman" w:cs="Times New Roman"/>
                <w:spacing w:val="-2"/>
                <w:sz w:val="20"/>
                <w:lang w:eastAsia="en-US"/>
              </w:rPr>
              <w:t xml:space="preserve">.</w:t>
            </w:r>
          </w:p>
        </w:tc>
        <w:tc>
          <w:tcPr>
            <w:tcW w:type="dxa" w:w="1320"/>
            <w:tcBorders/>
            <w:vAlign w:val="center"/>
          </w:tcPr>
          <w:p>
            <w:pPr>
              <w:spacing/>
              <w:ind w:right="6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916"/>
            <w:tcBorders/>
            <w:vAlign w:val="center"/>
          </w:tcPr>
          <w:p>
            <w:pPr>
              <w:spacing/>
              <w:ind w:right="13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svajanje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bolje </w:t>
            </w:r>
            <w:r>
              <w:rPr>
                <w:rFonts w:ascii="Times New Roman" w:hAnsi="Times New Roman" w:eastAsia="Times New Roman" w:cs="Times New Roman"/>
                <w:spacing w:val="-2"/>
                <w:sz w:val="20"/>
                <w:lang w:eastAsia="en-US"/>
              </w:rPr>
              <w:t xml:space="preserve">razumijevanje </w:t>
            </w:r>
            <w:r>
              <w:rPr>
                <w:rFonts w:ascii="Times New Roman" w:hAnsi="Times New Roman" w:eastAsia="Times New Roman" w:cs="Times New Roman"/>
                <w:sz w:val="20"/>
                <w:lang w:eastAsia="en-US"/>
              </w:rPr>
              <w:t xml:space="preserve">vlastitog tijela. I</w:t>
            </w:r>
            <w:r>
              <w:rPr>
                <w:rFonts w:ascii="Times New Roman" w:hAnsi="Times New Roman" w:eastAsia="Times New Roman" w:cs="Times New Roman"/>
                <w:spacing w:val="-2"/>
                <w:sz w:val="20"/>
                <w:lang w:eastAsia="en-US"/>
              </w:rPr>
              <w:t xml:space="preserve">zražavanje </w:t>
            </w:r>
            <w:r>
              <w:rPr>
                <w:rFonts w:ascii="Times New Roman" w:hAnsi="Times New Roman" w:eastAsia="Times New Roman" w:cs="Times New Roman"/>
                <w:sz w:val="20"/>
                <w:lang w:eastAsia="en-US"/>
              </w:rPr>
              <w:t xml:space="preserve">vlastitog</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iskustva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o promjenama koje osjećaju na sebi ili zamjećuju na </w:t>
            </w:r>
            <w:r>
              <w:rPr>
                <w:rFonts w:ascii="Times New Roman" w:hAnsi="Times New Roman" w:eastAsia="Times New Roman" w:cs="Times New Roman"/>
                <w:spacing w:val="-2"/>
                <w:sz w:val="20"/>
                <w:lang w:eastAsia="en-US"/>
              </w:rPr>
              <w:t xml:space="preserve">vršnjacima</w:t>
            </w:r>
            <w:r>
              <w:rPr>
                <w:rFonts w:ascii="Times New Roman" w:hAnsi="Times New Roman" w:eastAsia="Times New Roman" w:cs="Times New Roman"/>
                <w:sz w:val="20"/>
                <w:lang w:eastAsia="en-US"/>
              </w:rPr>
              <w:t xml:space="preserve">.</w:t>
            </w:r>
          </w:p>
          <w:p>
            <w:pPr>
              <w:spacing/>
              <w:ind w:right="13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tvrđivanje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važnosti održavanja osobne higijene i higijene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rostora</w:t>
            </w:r>
            <w:r>
              <w:rPr>
                <w:rFonts w:ascii="Times New Roman" w:hAnsi="Times New Roman" w:eastAsia="Times New Roman" w:cs="Times New Roman"/>
                <w:spacing w:val="-2"/>
                <w:sz w:val="20"/>
                <w:lang w:eastAsia="en-US"/>
              </w:rPr>
              <w:t xml:space="preserve">.</w:t>
            </w:r>
          </w:p>
        </w:tc>
      </w:tr>
      <w:tr>
        <w:trPr>
          <w:trHeight w:val="3222" w:hRule="atLeast"/>
          <w:jc w:val="center"/>
        </w:trPr>
        <w:tc>
          <w:tcPr>
            <w:tcW w:type="dxa" w:w="1330"/>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Socio-emocionalni razvoj učenika</w:t>
            </w:r>
          </w:p>
        </w:tc>
        <w:tc>
          <w:tcPr>
            <w:tcW w:type="dxa" w:w="1311"/>
            <w:tcBorders/>
            <w:vAlign w:val="center"/>
          </w:tcPr>
          <w:p>
            <w:pPr>
              <w:spacing/>
              <w:ind w:right="9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Poticati kvalitetne međuljudske odnose</w:t>
            </w:r>
            <w:r>
              <w:rPr>
                <w:rFonts w:ascii="Times New Roman" w:hAnsi="Times New Roman" w:eastAsia="Times New Roman" w:cs="Times New Roman"/>
                <w:spacing w:val="-2"/>
                <w:sz w:val="20"/>
                <w:lang w:eastAsia="en-US"/>
              </w:rPr>
              <w:t xml:space="preserve">.</w:t>
            </w:r>
          </w:p>
        </w:tc>
        <w:tc>
          <w:tcPr>
            <w:tcW w:type="dxa" w:w="1872"/>
            <w:tcBorders/>
            <w:vAlign w:val="center"/>
          </w:tcPr>
          <w:p>
            <w:pPr>
              <w:spacing/>
              <w:ind w:right="3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oticati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druženje i suradnju.</w:t>
            </w:r>
          </w:p>
          <w:p>
            <w:pPr>
              <w:spacing/>
              <w:ind w:right="3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oticati, razvijati i njegovati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kvalitetnu </w:t>
            </w:r>
            <w:r>
              <w:rPr>
                <w:rFonts w:ascii="Times New Roman" w:hAnsi="Times New Roman" w:eastAsia="Times New Roman" w:cs="Times New Roman"/>
                <w:spacing w:val="-2"/>
                <w:sz w:val="20"/>
                <w:lang w:eastAsia="en-US"/>
              </w:rPr>
              <w:t xml:space="preserve">komunikaciju</w:t>
            </w:r>
            <w:r>
              <w:rPr>
                <w:rFonts w:ascii="Times New Roman" w:hAnsi="Times New Roman" w:eastAsia="Times New Roman" w:cs="Times New Roman"/>
                <w:sz w:val="20"/>
                <w:lang w:eastAsia="en-US"/>
              </w:rPr>
              <w:t xml:space="preserve">.</w:t>
            </w:r>
          </w:p>
          <w:p>
            <w:pPr>
              <w:spacing/>
              <w:ind w:right="3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tvarati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pozitivnu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srdačnu atmos</w:t>
            </w:r>
            <w:r>
              <w:rPr>
                <w:rFonts w:ascii="Times New Roman" w:hAnsi="Times New Roman" w:eastAsia="Times New Roman" w:cs="Times New Roman"/>
                <w:sz w:val="20"/>
                <w:lang w:eastAsia="en-US"/>
              </w:rPr>
              <w:t xml:space="preserve">feru.</w:t>
            </w:r>
          </w:p>
          <w:p>
            <w:pPr>
              <w:spacing/>
              <w:ind w:right="3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aditi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na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prevenciji konfliktnih</w:t>
            </w:r>
            <w:r>
              <w:rPr>
                <w:rFonts w:ascii="Times New Roman" w:hAnsi="Times New Roman" w:eastAsia="Times New Roman" w:cs="Times New Roman"/>
                <w:spacing w:val="-11"/>
                <w:sz w:val="20"/>
                <w:lang w:eastAsia="en-US"/>
              </w:rPr>
              <w:t xml:space="preserve"> </w:t>
            </w:r>
            <w:r>
              <w:rPr>
                <w:rFonts w:ascii="Times New Roman" w:hAnsi="Times New Roman" w:eastAsia="Times New Roman" w:cs="Times New Roman"/>
                <w:spacing w:val="-2"/>
                <w:sz w:val="20"/>
                <w:lang w:eastAsia="en-US"/>
              </w:rPr>
              <w:t xml:space="preserve">situacija</w:t>
            </w:r>
            <w:r>
              <w:rPr>
                <w:rFonts w:ascii="Times New Roman" w:hAnsi="Times New Roman" w:eastAsia="Times New Roman" w:cs="Times New Roman"/>
                <w:sz w:val="20"/>
                <w:lang w:eastAsia="en-US"/>
              </w:rPr>
              <w:t xml:space="preserve">.</w:t>
            </w:r>
          </w:p>
          <w:p>
            <w:pPr>
              <w:spacing/>
              <w:ind w:right="3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pacing w:val="-2"/>
                <w:sz w:val="20"/>
                <w:lang w:eastAsia="en-US"/>
              </w:rPr>
              <w:t xml:space="preserve">arlaonica</w:t>
            </w:r>
            <w:r>
              <w:rPr>
                <w:rFonts w:ascii="Times New Roman" w:hAnsi="Times New Roman" w:eastAsia="Times New Roman" w:cs="Times New Roman"/>
                <w:sz w:val="20"/>
                <w:lang w:eastAsia="en-US"/>
              </w:rPr>
              <w:t xml:space="preserve">, p</w:t>
            </w:r>
            <w:r>
              <w:rPr>
                <w:rFonts w:ascii="Times New Roman" w:hAnsi="Times New Roman" w:eastAsia="Times New Roman" w:cs="Times New Roman"/>
                <w:spacing w:val="-2"/>
                <w:sz w:val="20"/>
                <w:lang w:eastAsia="en-US"/>
              </w:rPr>
              <w:t xml:space="preserve">edagoške radionice</w:t>
            </w:r>
            <w:r>
              <w:rPr>
                <w:rFonts w:ascii="Times New Roman" w:hAnsi="Times New Roman" w:eastAsia="Times New Roman" w:cs="Times New Roman"/>
                <w:sz w:val="20"/>
                <w:lang w:eastAsia="en-US"/>
              </w:rPr>
              <w:t xml:space="preserve">, v</w:t>
            </w:r>
            <w:r>
              <w:rPr>
                <w:rFonts w:ascii="Times New Roman" w:hAnsi="Times New Roman" w:eastAsia="Times New Roman" w:cs="Times New Roman"/>
                <w:spacing w:val="-2"/>
                <w:sz w:val="20"/>
                <w:lang w:eastAsia="en-US"/>
              </w:rPr>
              <w:t xml:space="preserve">ježbanje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socijalnih</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pacing w:val="-2"/>
                <w:sz w:val="20"/>
                <w:lang w:eastAsia="en-US"/>
              </w:rPr>
              <w:t xml:space="preserve">vještina</w:t>
            </w:r>
            <w:r>
              <w:rPr>
                <w:rFonts w:ascii="Times New Roman" w:hAnsi="Times New Roman" w:eastAsia="Times New Roman" w:cs="Times New Roman"/>
                <w:spacing w:val="-2"/>
                <w:sz w:val="20"/>
                <w:lang w:eastAsia="en-US"/>
              </w:rPr>
              <w:t xml:space="preserve">.</w:t>
            </w:r>
          </w:p>
        </w:tc>
        <w:tc>
          <w:tcPr>
            <w:tcW w:type="dxa" w:w="1272"/>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w:t>
            </w:r>
            <w:r>
              <w:rPr>
                <w:rFonts w:ascii="Times New Roman" w:hAnsi="Times New Roman" w:eastAsia="Times New Roman" w:cs="Times New Roman"/>
                <w:spacing w:val="-2"/>
                <w:sz w:val="20"/>
                <w:lang w:eastAsia="en-US"/>
              </w:rPr>
              <w:t xml:space="preserve">upoznavanje</w:t>
            </w:r>
            <w:r>
              <w:rPr>
                <w:rFonts w:ascii="Times New Roman" w:hAnsi="Times New Roman" w:eastAsia="Times New Roman" w:cs="Times New Roman"/>
                <w:spacing w:val="-2"/>
                <w:sz w:val="20"/>
                <w:lang w:eastAsia="en-US"/>
              </w:rPr>
              <w:t xml:space="preserve">,</w:t>
            </w:r>
            <w:r>
              <w:rPr>
                <w:rFonts w:ascii="Times New Roman" w:hAnsi="Times New Roman" w:eastAsia="Times New Roman" w:cs="Times New Roman"/>
                <w:spacing w:val="-2"/>
                <w:sz w:val="20"/>
                <w:lang w:eastAsia="en-US"/>
              </w:rPr>
              <w:t xml:space="preserve"> podrška</w:t>
            </w:r>
            <w:r>
              <w:rPr>
                <w:rFonts w:ascii="Times New Roman" w:hAnsi="Times New Roman" w:eastAsia="Times New Roman" w:cs="Times New Roman"/>
                <w:spacing w:val="-2"/>
                <w:sz w:val="20"/>
                <w:lang w:eastAsia="en-US"/>
              </w:rPr>
              <w:t xml:space="preserve">.</w:t>
            </w:r>
          </w:p>
        </w:tc>
        <w:tc>
          <w:tcPr>
            <w:tcW w:type="dxa" w:w="1320"/>
            <w:tcBorders/>
            <w:vAlign w:val="center"/>
          </w:tcPr>
          <w:p>
            <w:pPr>
              <w:spacing/>
              <w:ind w:right="6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Odgajateljice,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916"/>
            <w:tcBorders/>
            <w:vAlign w:val="center"/>
          </w:tcPr>
          <w:p>
            <w:pPr>
              <w:spacing/>
              <w:ind w:right="13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kazati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kršenje vlastitih i tuđih </w:t>
            </w:r>
            <w:r>
              <w:rPr>
                <w:rFonts w:ascii="Times New Roman" w:hAnsi="Times New Roman" w:eastAsia="Times New Roman" w:cs="Times New Roman"/>
                <w:spacing w:val="-2"/>
                <w:sz w:val="20"/>
                <w:lang w:eastAsia="en-US"/>
              </w:rPr>
              <w:t xml:space="preserve">prava</w:t>
            </w:r>
            <w:r>
              <w:rPr>
                <w:rFonts w:ascii="Times New Roman" w:hAnsi="Times New Roman" w:eastAsia="Times New Roman" w:cs="Times New Roman"/>
                <w:sz w:val="20"/>
                <w:lang w:eastAsia="en-US"/>
              </w:rPr>
              <w:t xml:space="preserve">. P</w:t>
            </w:r>
            <w:r>
              <w:rPr>
                <w:rFonts w:ascii="Times New Roman" w:hAnsi="Times New Roman" w:eastAsia="Times New Roman" w:cs="Times New Roman"/>
                <w:sz w:val="20"/>
                <w:lang w:eastAsia="en-US"/>
              </w:rPr>
              <w:t xml:space="preserve">ridržavati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se pravila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lijepog </w:t>
            </w:r>
            <w:r>
              <w:rPr>
                <w:rFonts w:ascii="Times New Roman" w:hAnsi="Times New Roman" w:eastAsia="Times New Roman" w:cs="Times New Roman"/>
                <w:spacing w:val="-2"/>
                <w:sz w:val="20"/>
                <w:lang w:eastAsia="en-US"/>
              </w:rPr>
              <w:t xml:space="preserve">ponašanja (BONTON)</w:t>
            </w:r>
            <w:r>
              <w:rPr>
                <w:rFonts w:ascii="Times New Roman" w:hAnsi="Times New Roman" w:eastAsia="Times New Roman" w:cs="Times New Roman"/>
                <w:sz w:val="20"/>
                <w:lang w:eastAsia="en-US"/>
              </w:rPr>
              <w:t xml:space="preserve">.</w:t>
            </w:r>
          </w:p>
          <w:p>
            <w:pPr>
              <w:spacing/>
              <w:ind w:right="13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prihvaćati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pacing w:val="-10"/>
                <w:sz w:val="20"/>
                <w:lang w:eastAsia="en-US"/>
              </w:rPr>
              <w:t xml:space="preserve">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uvažavati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pacing w:val="-2"/>
                <w:sz w:val="20"/>
                <w:lang w:eastAsia="en-US"/>
              </w:rPr>
              <w:t xml:space="preserve">različitosti</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važavati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tuđe </w:t>
            </w:r>
            <w:r>
              <w:rPr>
                <w:rFonts w:ascii="Times New Roman" w:hAnsi="Times New Roman" w:eastAsia="Times New Roman" w:cs="Times New Roman"/>
                <w:spacing w:val="-2"/>
                <w:sz w:val="20"/>
                <w:lang w:eastAsia="en-US"/>
              </w:rPr>
              <w:t xml:space="preserve">mišljenje</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sz w:val="20"/>
        </w:rPr>
        <w:sectPr>
          <w:type w:val="nextPage"/>
          <w:pgSz w:w="11910" w:h="16840"/>
          <w:pgMar w:top="1100" w:right="853" w:bottom="840" w:left="860" w:header="0" w:footer="580" w:gutter="0"/>
          <w:pgBorders/>
          <w:pgNumType w:fmt="decimal"/>
          <w:cols w:num="1" w:equalWidth="1" w:space="720"/>
        </w:sect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53"/>
        <w:gridCol w:w="1333"/>
        <w:gridCol w:w="1904"/>
        <w:gridCol w:w="1293"/>
        <w:gridCol w:w="1343"/>
        <w:gridCol w:w="1948"/>
      </w:tblGrid>
      <w:tr>
        <w:trPr>
          <w:trHeight w:val="4482" w:hRule="atLeast"/>
          <w:jc w:val="center"/>
        </w:trPr>
        <w:tc>
          <w:tcPr>
            <w:tcW w:type="dxa" w:w="1330"/>
            <w:tcBorders/>
            <w:vAlign w:val="center"/>
          </w:tcPr>
          <w:p>
            <w:pPr>
              <w:spacing w:before="16"/>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Kognitivni razvoj učenika</w:t>
            </w:r>
          </w:p>
        </w:tc>
        <w:tc>
          <w:tcPr>
            <w:tcW w:type="dxa" w:w="1311"/>
            <w:tcBorders/>
            <w:vAlign w:val="center"/>
          </w:tcPr>
          <w:p>
            <w:pPr>
              <w:spacing w:before="12"/>
              <w:ind w:right="9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Motiviranje </w:t>
            </w:r>
            <w:r>
              <w:rPr>
                <w:rFonts w:ascii="Times New Roman" w:hAnsi="Times New Roman" w:eastAsia="Times New Roman" w:cs="Times New Roman"/>
                <w:sz w:val="20"/>
                <w:lang w:eastAsia="en-US"/>
              </w:rPr>
              <w:t xml:space="preserve">učenika na </w:t>
            </w:r>
            <w:r>
              <w:rPr>
                <w:rFonts w:ascii="Times New Roman" w:hAnsi="Times New Roman" w:eastAsia="Times New Roman" w:cs="Times New Roman"/>
                <w:spacing w:val="-4"/>
                <w:sz w:val="20"/>
                <w:lang w:eastAsia="en-US"/>
              </w:rPr>
              <w:t xml:space="preserve">veće </w:t>
            </w:r>
            <w:r>
              <w:rPr>
                <w:rFonts w:ascii="Times New Roman" w:hAnsi="Times New Roman" w:eastAsia="Times New Roman" w:cs="Times New Roman"/>
                <w:sz w:val="20"/>
                <w:lang w:eastAsia="en-US"/>
              </w:rPr>
              <w:t xml:space="preserve">zalaganje i </w:t>
            </w:r>
            <w:r>
              <w:rPr>
                <w:rFonts w:ascii="Times New Roman" w:hAnsi="Times New Roman" w:eastAsia="Times New Roman" w:cs="Times New Roman"/>
                <w:spacing w:val="-2"/>
                <w:sz w:val="20"/>
                <w:lang w:eastAsia="en-US"/>
              </w:rPr>
              <w:t xml:space="preserve">uspješnije učenje</w:t>
            </w:r>
            <w:r>
              <w:rPr>
                <w:rFonts w:ascii="Times New Roman" w:hAnsi="Times New Roman" w:eastAsia="Times New Roman" w:cs="Times New Roman"/>
                <w:spacing w:val="-2"/>
                <w:sz w:val="20"/>
                <w:lang w:eastAsia="en-US"/>
              </w:rPr>
              <w:t xml:space="preserve">.</w:t>
            </w:r>
          </w:p>
        </w:tc>
        <w:tc>
          <w:tcPr>
            <w:tcW w:type="dxa" w:w="1872"/>
            <w:tcBorders/>
            <w:vAlign w:val="center"/>
          </w:tcPr>
          <w:p>
            <w:pPr>
              <w:spacing w:before="12"/>
              <w:ind w:right="5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St</w:t>
            </w:r>
            <w:r>
              <w:rPr>
                <w:rFonts w:ascii="Times New Roman" w:hAnsi="Times New Roman" w:eastAsia="Times New Roman" w:cs="Times New Roman"/>
                <w:spacing w:val="-2"/>
                <w:sz w:val="20"/>
                <w:lang w:eastAsia="en-US"/>
              </w:rPr>
              <w:t xml:space="preserve">varanje </w:t>
            </w:r>
            <w:r>
              <w:rPr>
                <w:rFonts w:ascii="Times New Roman" w:hAnsi="Times New Roman" w:eastAsia="Times New Roman" w:cs="Times New Roman"/>
                <w:sz w:val="20"/>
                <w:lang w:eastAsia="en-US"/>
              </w:rPr>
              <w:t xml:space="preserve">optimalnih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uvjeta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za neometano učenje.</w:t>
            </w:r>
          </w:p>
          <w:p>
            <w:pPr>
              <w:spacing w:before="12"/>
              <w:ind w:right="5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oticanje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pozitivne atmosfere te postavljanje ciljeva prije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početka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učenja.</w:t>
            </w:r>
          </w:p>
          <w:p>
            <w:pPr>
              <w:spacing w:before="12"/>
              <w:ind w:right="5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omno</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praćenje</w:t>
            </w:r>
          </w:p>
          <w:p>
            <w:pPr>
              <w:spacing/>
              <w:ind w:right="12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redovite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nazočnosti na učenju i na </w:t>
            </w:r>
            <w:r>
              <w:rPr>
                <w:rFonts w:ascii="Times New Roman" w:hAnsi="Times New Roman" w:eastAsia="Times New Roman" w:cs="Times New Roman"/>
                <w:spacing w:val="-2"/>
                <w:sz w:val="20"/>
                <w:lang w:eastAsia="en-US"/>
              </w:rPr>
              <w:t xml:space="preserve">nastavi</w:t>
            </w:r>
            <w:r>
              <w:rPr>
                <w:rFonts w:ascii="Times New Roman" w:hAnsi="Times New Roman" w:eastAsia="Times New Roman" w:cs="Times New Roman"/>
                <w:sz w:val="20"/>
                <w:lang w:eastAsia="en-US"/>
              </w:rPr>
              <w:t xml:space="preserve">.</w:t>
            </w:r>
          </w:p>
          <w:p>
            <w:pPr>
              <w:spacing/>
              <w:ind w:right="12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2"/>
                <w:sz w:val="20"/>
                <w:lang w:eastAsia="en-US"/>
              </w:rPr>
              <w:t xml:space="preserve">rganiziranje učenja</w:t>
            </w:r>
            <w:r>
              <w:rPr>
                <w:rFonts w:ascii="Times New Roman" w:hAnsi="Times New Roman" w:eastAsia="Times New Roman" w:cs="Times New Roman"/>
                <w:sz w:val="20"/>
                <w:lang w:eastAsia="en-US"/>
              </w:rPr>
              <w:t xml:space="preserve">.</w:t>
            </w:r>
          </w:p>
          <w:p>
            <w:pPr>
              <w:spacing/>
              <w:ind w:right="12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edovit</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uvid</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 </w:t>
            </w:r>
            <w:r>
              <w:rPr>
                <w:rFonts w:ascii="Times New Roman" w:hAnsi="Times New Roman" w:eastAsia="Times New Roman" w:cs="Times New Roman"/>
                <w:spacing w:val="-2"/>
                <w:sz w:val="20"/>
                <w:lang w:eastAsia="en-US"/>
              </w:rPr>
              <w:t xml:space="preserve">uspjeh</w:t>
            </w:r>
            <w:r>
              <w:rPr>
                <w:rFonts w:ascii="Times New Roman" w:hAnsi="Times New Roman" w:eastAsia="Times New Roman" w:cs="Times New Roman"/>
                <w:sz w:val="20"/>
                <w:lang w:eastAsia="en-US"/>
              </w:rPr>
              <w:t xml:space="preserve">.</w:t>
            </w:r>
          </w:p>
          <w:p>
            <w:pPr>
              <w:spacing/>
              <w:ind w:right="12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nstruktivni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pomoć u razradi plana učenja, demonstraciji i</w:t>
            </w:r>
          </w:p>
          <w:p>
            <w:pPr>
              <w:spacing/>
              <w:ind w:right="15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prakticiranju tehnika</w:t>
            </w:r>
            <w:r>
              <w:rPr>
                <w:rFonts w:ascii="Times New Roman" w:hAnsi="Times New Roman" w:eastAsia="Times New Roman" w:cs="Times New Roman"/>
                <w:spacing w:val="-2"/>
                <w:sz w:val="20"/>
                <w:lang w:eastAsia="en-US"/>
              </w:rPr>
              <w:t xml:space="preserve">.</w:t>
            </w:r>
          </w:p>
        </w:tc>
        <w:tc>
          <w:tcPr>
            <w:tcW w:type="dxa" w:w="1272"/>
            <w:tcBorders/>
            <w:vAlign w:val="center"/>
          </w:tcPr>
          <w:p>
            <w:pPr>
              <w:spacing w:before="12"/>
              <w:ind w:right="25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čitanje, pisanje, </w:t>
            </w:r>
            <w:r>
              <w:rPr>
                <w:rFonts w:ascii="Times New Roman" w:hAnsi="Times New Roman" w:eastAsia="Times New Roman" w:cs="Times New Roman"/>
                <w:sz w:val="20"/>
                <w:lang w:eastAsia="en-US"/>
              </w:rPr>
              <w:t xml:space="preserve">grupni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z w:val="20"/>
                <w:lang w:eastAsia="en-US"/>
              </w:rPr>
              <w:t xml:space="preserve">.</w:t>
            </w:r>
          </w:p>
        </w:tc>
        <w:tc>
          <w:tcPr>
            <w:tcW w:type="dxa" w:w="1320"/>
            <w:tcBorders/>
            <w:vAlign w:val="center"/>
          </w:tcPr>
          <w:p>
            <w:pPr>
              <w:spacing w:before="12"/>
              <w:ind w:right="6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w:t>
            </w:r>
            <w:r>
              <w:rPr>
                <w:rFonts w:ascii="Times New Roman" w:hAnsi="Times New Roman" w:eastAsia="Times New Roman" w:cs="Times New Roman"/>
                <w:spacing w:val="-2"/>
                <w:sz w:val="20"/>
                <w:lang w:eastAsia="en-US"/>
              </w:rPr>
              <w:t xml:space="preserve">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916"/>
            <w:tcBorders/>
            <w:vAlign w:val="center"/>
          </w:tcPr>
          <w:p>
            <w:pPr>
              <w:spacing w:before="12"/>
              <w:ind w:right="20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ostavljati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osobne cilj</w:t>
            </w:r>
            <w:r>
              <w:rPr>
                <w:rFonts w:ascii="Times New Roman" w:hAnsi="Times New Roman" w:eastAsia="Times New Roman" w:cs="Times New Roman"/>
                <w:sz w:val="20"/>
                <w:lang w:eastAsia="en-US"/>
              </w:rPr>
              <w:t xml:space="preserve">eve u području školskog uspjeha. D</w:t>
            </w:r>
            <w:r>
              <w:rPr>
                <w:rFonts w:ascii="Times New Roman" w:hAnsi="Times New Roman" w:eastAsia="Times New Roman" w:cs="Times New Roman"/>
                <w:spacing w:val="-2"/>
                <w:sz w:val="20"/>
                <w:lang w:eastAsia="en-US"/>
              </w:rPr>
              <w:t xml:space="preserve">etektirati</w:t>
            </w:r>
          </w:p>
          <w:p>
            <w:pPr>
              <w:spacing/>
              <w:ind w:right="3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prepreke/otežavajuće </w:t>
            </w:r>
            <w:r>
              <w:rPr>
                <w:rFonts w:ascii="Times New Roman" w:hAnsi="Times New Roman" w:eastAsia="Times New Roman" w:cs="Times New Roman"/>
                <w:sz w:val="20"/>
                <w:lang w:eastAsia="en-US"/>
              </w:rPr>
              <w:t xml:space="preserve">č</w:t>
            </w:r>
            <w:r>
              <w:rPr>
                <w:rFonts w:ascii="Times New Roman" w:hAnsi="Times New Roman" w:eastAsia="Times New Roman" w:cs="Times New Roman"/>
                <w:sz w:val="20"/>
                <w:lang w:eastAsia="en-US"/>
              </w:rPr>
              <w:t xml:space="preserve">imbenike za poboljšanje uspjeha.</w:t>
            </w:r>
          </w:p>
          <w:p>
            <w:pPr>
              <w:spacing/>
              <w:ind w:right="3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ronalazak</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mogućih rješenja za</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postojeće </w:t>
            </w:r>
            <w:r>
              <w:rPr>
                <w:rFonts w:ascii="Times New Roman" w:hAnsi="Times New Roman" w:eastAsia="Times New Roman" w:cs="Times New Roman"/>
                <w:spacing w:val="-2"/>
                <w:sz w:val="20"/>
                <w:lang w:eastAsia="en-US"/>
              </w:rPr>
              <w:t xml:space="preserve">prepreke</w:t>
            </w:r>
            <w:r>
              <w:rPr>
                <w:rFonts w:ascii="Times New Roman" w:hAnsi="Times New Roman" w:eastAsia="Times New Roman" w:cs="Times New Roman"/>
                <w:spacing w:val="-2"/>
                <w:sz w:val="20"/>
                <w:lang w:eastAsia="en-US"/>
              </w:rPr>
              <w:t xml:space="preserve">.</w:t>
            </w:r>
          </w:p>
        </w:tc>
      </w:tr>
      <w:tr>
        <w:trPr>
          <w:trHeight w:val="2530" w:hRule="atLeast"/>
          <w:jc w:val="center"/>
        </w:trPr>
        <w:tc>
          <w:tcPr>
            <w:tcW w:type="dxa" w:w="1330"/>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Kreativnost</w:t>
            </w:r>
          </w:p>
        </w:tc>
        <w:tc>
          <w:tcPr>
            <w:tcW w:type="dxa" w:w="1311"/>
            <w:tcBorders/>
            <w:vAlign w:val="center"/>
          </w:tcPr>
          <w:p>
            <w:pPr>
              <w:spacing/>
              <w:ind w:right="27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Kreativne </w:t>
            </w:r>
            <w:r>
              <w:rPr>
                <w:rFonts w:ascii="Times New Roman" w:hAnsi="Times New Roman" w:eastAsia="Times New Roman" w:cs="Times New Roman"/>
                <w:sz w:val="20"/>
                <w:lang w:eastAsia="en-US"/>
              </w:rPr>
              <w:t xml:space="preserve">radionice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kulturna događanja</w:t>
            </w:r>
            <w:r>
              <w:rPr>
                <w:rFonts w:ascii="Times New Roman" w:hAnsi="Times New Roman" w:eastAsia="Times New Roman" w:cs="Times New Roman"/>
                <w:spacing w:val="-2"/>
                <w:sz w:val="20"/>
                <w:lang w:eastAsia="en-US"/>
              </w:rPr>
              <w:t xml:space="preserve">.</w:t>
            </w:r>
          </w:p>
        </w:tc>
        <w:tc>
          <w:tcPr>
            <w:tcW w:type="dxa" w:w="1872"/>
            <w:tcBorders/>
            <w:vAlign w:val="center"/>
          </w:tcPr>
          <w:p>
            <w:pPr>
              <w:spacing/>
              <w:ind w:right="15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osjet</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izložbama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gradskoj</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biblioteci</w:t>
            </w:r>
            <w:r>
              <w:rPr>
                <w:rFonts w:ascii="Times New Roman" w:hAnsi="Times New Roman" w:eastAsia="Times New Roman" w:cs="Times New Roman"/>
                <w:sz w:val="20"/>
                <w:lang w:eastAsia="en-US"/>
              </w:rPr>
              <w:t xml:space="preserve">.</w:t>
            </w:r>
          </w:p>
          <w:p>
            <w:pPr>
              <w:spacing/>
              <w:ind w:right="15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zrada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2"/>
                <w:sz w:val="20"/>
                <w:lang w:eastAsia="en-US"/>
              </w:rPr>
              <w:t xml:space="preserve">panoa</w:t>
            </w:r>
            <w:r>
              <w:rPr>
                <w:rFonts w:ascii="Times New Roman" w:hAnsi="Times New Roman" w:eastAsia="Times New Roman" w:cs="Times New Roman"/>
                <w:sz w:val="20"/>
                <w:lang w:eastAsia="en-US"/>
              </w:rPr>
              <w:t xml:space="preserve">. P</w:t>
            </w:r>
            <w:r>
              <w:rPr>
                <w:rFonts w:ascii="Times New Roman" w:hAnsi="Times New Roman" w:eastAsia="Times New Roman" w:cs="Times New Roman"/>
                <w:spacing w:val="-2"/>
                <w:sz w:val="20"/>
                <w:lang w:eastAsia="en-US"/>
              </w:rPr>
              <w:t xml:space="preserve">rezentiranje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učeničkih</w:t>
            </w:r>
            <w:r>
              <w:rPr>
                <w:rFonts w:ascii="Times New Roman" w:hAnsi="Times New Roman" w:eastAsia="Times New Roman" w:cs="Times New Roman"/>
                <w:spacing w:val="-11"/>
                <w:sz w:val="20"/>
                <w:lang w:eastAsia="en-US"/>
              </w:rPr>
              <w:t xml:space="preserve"> </w:t>
            </w:r>
            <w:r>
              <w:rPr>
                <w:rFonts w:ascii="Times New Roman" w:hAnsi="Times New Roman" w:eastAsia="Times New Roman" w:cs="Times New Roman"/>
                <w:spacing w:val="-2"/>
                <w:sz w:val="20"/>
                <w:lang w:eastAsia="en-US"/>
              </w:rPr>
              <w:t xml:space="preserve">ostvarenja</w:t>
            </w:r>
            <w:r>
              <w:rPr>
                <w:rFonts w:ascii="Times New Roman" w:hAnsi="Times New Roman" w:eastAsia="Times New Roman" w:cs="Times New Roman"/>
                <w:sz w:val="20"/>
                <w:lang w:eastAsia="en-US"/>
              </w:rPr>
              <w:t xml:space="preserve">. S</w:t>
            </w:r>
            <w:r>
              <w:rPr>
                <w:rFonts w:ascii="Times New Roman" w:hAnsi="Times New Roman" w:eastAsia="Times New Roman" w:cs="Times New Roman"/>
                <w:sz w:val="20"/>
                <w:lang w:eastAsia="en-US"/>
              </w:rPr>
              <w:t xml:space="preserve">udjelovanje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 </w:t>
            </w:r>
            <w:r>
              <w:rPr>
                <w:rFonts w:ascii="Times New Roman" w:hAnsi="Times New Roman" w:eastAsia="Times New Roman" w:cs="Times New Roman"/>
                <w:spacing w:val="-2"/>
                <w:sz w:val="20"/>
                <w:lang w:eastAsia="en-US"/>
              </w:rPr>
              <w:t xml:space="preserve">raznim organiziranim kulturnim</w:t>
            </w:r>
          </w:p>
          <w:p>
            <w:pPr>
              <w:spacing/>
              <w:ind w:right="31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događanjima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pacing w:val="-13"/>
                <w:sz w:val="20"/>
                <w:lang w:eastAsia="en-US"/>
              </w:rPr>
              <w:t xml:space="preserve">iz</w:t>
            </w:r>
            <w:r>
              <w:rPr>
                <w:rFonts w:ascii="Times New Roman" w:hAnsi="Times New Roman" w:eastAsia="Times New Roman" w:cs="Times New Roman"/>
                <w:sz w:val="20"/>
                <w:lang w:eastAsia="en-US"/>
              </w:rPr>
              <w:t xml:space="preserve">van </w:t>
            </w:r>
            <w:r>
              <w:rPr>
                <w:rFonts w:ascii="Times New Roman" w:hAnsi="Times New Roman" w:eastAsia="Times New Roman" w:cs="Times New Roman"/>
                <w:spacing w:val="-4"/>
                <w:sz w:val="20"/>
                <w:lang w:eastAsia="en-US"/>
              </w:rPr>
              <w:t xml:space="preserve">doma</w:t>
            </w:r>
            <w:r>
              <w:rPr>
                <w:rFonts w:ascii="Times New Roman" w:hAnsi="Times New Roman" w:eastAsia="Times New Roman" w:cs="Times New Roman"/>
                <w:spacing w:val="-4"/>
                <w:sz w:val="20"/>
                <w:lang w:eastAsia="en-US"/>
              </w:rPr>
              <w:t xml:space="preserve">.</w:t>
            </w:r>
          </w:p>
        </w:tc>
        <w:tc>
          <w:tcPr>
            <w:tcW w:type="dxa" w:w="1272"/>
            <w:tcBorders/>
            <w:vAlign w:val="center"/>
          </w:tcPr>
          <w:p>
            <w:pPr>
              <w:spacing/>
              <w:ind w:right="25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čitanje, pisanje,</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grupni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z w:val="20"/>
                <w:lang w:eastAsia="en-US"/>
              </w:rPr>
              <w:t xml:space="preserve">.</w:t>
            </w:r>
          </w:p>
        </w:tc>
        <w:tc>
          <w:tcPr>
            <w:tcW w:type="dxa" w:w="1320"/>
            <w:tcBorders/>
            <w:vAlign w:val="center"/>
          </w:tcPr>
          <w:p>
            <w:pPr>
              <w:spacing/>
              <w:ind w:right="6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916"/>
            <w:tcBorders/>
            <w:vAlign w:val="center"/>
          </w:tcPr>
          <w:p>
            <w:pPr>
              <w:spacing/>
              <w:ind w:right="13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ljepšavanje i bogaćenje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domskog </w:t>
            </w:r>
            <w:r>
              <w:rPr>
                <w:rFonts w:ascii="Times New Roman" w:hAnsi="Times New Roman" w:eastAsia="Times New Roman" w:cs="Times New Roman"/>
                <w:spacing w:val="-2"/>
                <w:sz w:val="20"/>
                <w:lang w:eastAsia="en-US"/>
              </w:rPr>
              <w:t xml:space="preserve">prostora</w:t>
            </w:r>
            <w:r>
              <w:rPr>
                <w:rFonts w:ascii="Times New Roman" w:hAnsi="Times New Roman" w:eastAsia="Times New Roman" w:cs="Times New Roman"/>
                <w:sz w:val="20"/>
                <w:lang w:eastAsia="en-US"/>
              </w:rPr>
              <w:t xml:space="preserve">.</w:t>
            </w:r>
          </w:p>
          <w:p>
            <w:pPr>
              <w:spacing/>
              <w:ind w:right="13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azvijanje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osjećaja za lijepo.</w:t>
            </w:r>
          </w:p>
          <w:p>
            <w:pPr>
              <w:spacing/>
              <w:ind w:right="13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K</w:t>
            </w:r>
            <w:r>
              <w:rPr>
                <w:rFonts w:ascii="Times New Roman" w:hAnsi="Times New Roman" w:eastAsia="Times New Roman" w:cs="Times New Roman"/>
                <w:sz w:val="20"/>
                <w:lang w:eastAsia="en-US"/>
              </w:rPr>
              <w:t xml:space="preserve">ulturno </w:t>
            </w:r>
            <w:r>
              <w:rPr>
                <w:rFonts w:ascii="Times New Roman" w:hAnsi="Times New Roman" w:eastAsia="Times New Roman" w:cs="Times New Roman"/>
                <w:spacing w:val="-2"/>
                <w:sz w:val="20"/>
                <w:lang w:eastAsia="en-US"/>
              </w:rPr>
              <w:t xml:space="preserve">uzdizanje</w:t>
            </w:r>
            <w:r>
              <w:rPr>
                <w:rFonts w:ascii="Times New Roman" w:hAnsi="Times New Roman" w:eastAsia="Times New Roman" w:cs="Times New Roman"/>
                <w:spacing w:val="-2"/>
                <w:sz w:val="20"/>
                <w:lang w:eastAsia="en-US"/>
              </w:rPr>
              <w:t xml:space="preserve">.</w:t>
            </w:r>
          </w:p>
        </w:tc>
      </w:tr>
      <w:tr>
        <w:trPr>
          <w:trHeight w:val="1612" w:hRule="atLeast"/>
          <w:jc w:val="center"/>
        </w:trPr>
        <w:tc>
          <w:tcPr>
            <w:tcW w:type="dxa" w:w="1330"/>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Suradnja</w:t>
            </w:r>
          </w:p>
        </w:tc>
        <w:tc>
          <w:tcPr>
            <w:tcW w:type="dxa" w:w="1311"/>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Uspostava kvalitetne </w:t>
            </w:r>
            <w:r>
              <w:rPr>
                <w:rFonts w:ascii="Times New Roman" w:hAnsi="Times New Roman" w:eastAsia="Times New Roman" w:cs="Times New Roman"/>
                <w:sz w:val="20"/>
                <w:lang w:eastAsia="en-US"/>
              </w:rPr>
              <w:t xml:space="preserve">suradnje s roditeljima i </w:t>
            </w:r>
            <w:r>
              <w:rPr>
                <w:rFonts w:ascii="Times New Roman" w:hAnsi="Times New Roman" w:eastAsia="Times New Roman" w:cs="Times New Roman"/>
                <w:spacing w:val="-2"/>
                <w:sz w:val="20"/>
                <w:lang w:eastAsia="en-US"/>
              </w:rPr>
              <w:t xml:space="preserve">nastavnicima</w:t>
            </w:r>
            <w:r>
              <w:rPr>
                <w:rFonts w:ascii="Times New Roman" w:hAnsi="Times New Roman" w:eastAsia="Times New Roman" w:cs="Times New Roman"/>
                <w:spacing w:val="-2"/>
                <w:sz w:val="20"/>
                <w:lang w:eastAsia="en-US"/>
              </w:rPr>
              <w:t xml:space="preserve">.</w:t>
            </w:r>
          </w:p>
        </w:tc>
        <w:tc>
          <w:tcPr>
            <w:tcW w:type="dxa" w:w="1872"/>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oditeljski sastanci/individualni </w:t>
            </w:r>
            <w:r>
              <w:rPr>
                <w:rFonts w:ascii="Times New Roman" w:hAnsi="Times New Roman" w:eastAsia="Times New Roman" w:cs="Times New Roman"/>
                <w:sz w:val="20"/>
                <w:lang w:eastAsia="en-US"/>
              </w:rPr>
              <w:t xml:space="preserve">kontakti i poziv </w:t>
            </w:r>
            <w:r>
              <w:rPr>
                <w:rFonts w:ascii="Times New Roman" w:hAnsi="Times New Roman" w:eastAsia="Times New Roman" w:cs="Times New Roman"/>
                <w:spacing w:val="-2"/>
                <w:sz w:val="20"/>
                <w:lang w:eastAsia="en-US"/>
              </w:rPr>
              <w:t xml:space="preserve">roditeljima</w:t>
            </w:r>
            <w:r>
              <w:rPr>
                <w:rFonts w:ascii="Times New Roman" w:hAnsi="Times New Roman" w:eastAsia="Times New Roman" w:cs="Times New Roman"/>
                <w:sz w:val="20"/>
                <w:lang w:eastAsia="en-US"/>
              </w:rPr>
              <w:t xml:space="preserve">. </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azgovori s </w:t>
            </w:r>
            <w:r>
              <w:rPr>
                <w:rFonts w:ascii="Times New Roman" w:hAnsi="Times New Roman" w:eastAsia="Times New Roman" w:cs="Times New Roman"/>
                <w:spacing w:val="-2"/>
                <w:sz w:val="20"/>
                <w:lang w:eastAsia="en-US"/>
              </w:rPr>
              <w:t xml:space="preserve">razrednicima</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pacing w:val="-10"/>
                <w:sz w:val="20"/>
                <w:lang w:eastAsia="en-US"/>
              </w:rPr>
              <w:t xml:space="preserve">i</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N</w:t>
            </w:r>
            <w:r>
              <w:rPr>
                <w:rFonts w:ascii="Times New Roman" w:hAnsi="Times New Roman" w:eastAsia="Times New Roman" w:cs="Times New Roman"/>
                <w:spacing w:val="-2"/>
                <w:sz w:val="20"/>
                <w:lang w:eastAsia="en-US"/>
              </w:rPr>
              <w:t xml:space="preserve">astavnicima</w:t>
            </w:r>
            <w:r>
              <w:rPr>
                <w:rFonts w:ascii="Times New Roman" w:hAnsi="Times New Roman" w:eastAsia="Times New Roman" w:cs="Times New Roman"/>
                <w:spacing w:val="-2"/>
                <w:sz w:val="20"/>
                <w:lang w:eastAsia="en-US"/>
              </w:rPr>
              <w:t xml:space="preserve">.</w:t>
            </w:r>
          </w:p>
        </w:tc>
        <w:tc>
          <w:tcPr>
            <w:tcW w:type="dxa" w:w="1272"/>
            <w:tcBorders/>
            <w:vAlign w:val="center"/>
          </w:tcPr>
          <w:p>
            <w:pPr>
              <w:spacing/>
              <w:rPr>
                <w:rFonts w:ascii="Times New Roman" w:hAnsi="Times New Roman" w:eastAsia="Times New Roman" w:cs="Times New Roman"/>
                <w:sz w:val="18"/>
                <w:lang w:eastAsia="en-US"/>
              </w:rPr>
            </w:pPr>
          </w:p>
        </w:tc>
        <w:tc>
          <w:tcPr>
            <w:tcW w:type="dxa" w:w="1320"/>
            <w:tcBorders/>
            <w:vAlign w:val="center"/>
          </w:tcPr>
          <w:p>
            <w:pPr>
              <w:spacing/>
              <w:rPr>
                <w:rFonts w:ascii="Times New Roman" w:hAnsi="Times New Roman" w:eastAsia="Times New Roman" w:cs="Times New Roman"/>
                <w:sz w:val="18"/>
                <w:lang w:eastAsia="en-US"/>
              </w:rPr>
            </w:pPr>
          </w:p>
        </w:tc>
        <w:tc>
          <w:tcPr>
            <w:tcW w:type="dxa" w:w="1916"/>
            <w:tcBorders/>
            <w:vAlign w:val="center"/>
          </w:tcPr>
          <w:p>
            <w:pPr>
              <w:spacing/>
              <w:ind w:right="8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azmjena </w:t>
            </w:r>
            <w:r>
              <w:rPr>
                <w:rFonts w:ascii="Times New Roman" w:hAnsi="Times New Roman" w:eastAsia="Times New Roman" w:cs="Times New Roman"/>
                <w:sz w:val="20"/>
                <w:lang w:eastAsia="en-US"/>
              </w:rPr>
              <w:t xml:space="preserve">informacija o ispunjavanju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obveza ali i potrebama</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čenika</w:t>
            </w:r>
            <w:r>
              <w:rPr>
                <w:rFonts w:ascii="Times New Roman" w:hAnsi="Times New Roman" w:eastAsia="Times New Roman" w:cs="Times New Roman"/>
                <w:sz w:val="20"/>
                <w:lang w:eastAsia="en-US"/>
              </w:rPr>
              <w:t xml:space="preserve">. </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edovit</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uvid</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 uspjeh</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2"/>
                <w:sz w:val="20"/>
                <w:lang w:eastAsia="en-US"/>
              </w:rPr>
              <w:t xml:space="preserve">učenika</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sz w:val="20"/>
        </w:rPr>
        <w:sectPr>
          <w:type w:val="continuous"/>
          <w:pgSz w:w="11910" w:h="16840"/>
          <w:pgMar w:top="1100" w:right="853" w:bottom="760" w:left="860" w:header="0" w:footer="580" w:gutter="0"/>
          <w:pgBorders/>
          <w:pgNumType w:fmt="decimal"/>
          <w:cols w:num="1" w:equalWidth="1" w:space="720"/>
        </w:sectPr>
      </w:pPr>
    </w:p>
    <w:p>
      <w:pPr>
        <w:widowControl w:val="false"/>
        <w:autoSpaceDE w:val="false"/>
        <w:autoSpaceDN w:val="false"/>
        <w:spacing w:before="73" w:after="0" w:line="240" w:lineRule="auto"/>
        <w:ind w:firstLine="709"/>
        <w:rPr>
          <w:rFonts w:ascii="Times New Roman" w:hAnsi="Times New Roman" w:eastAsia="Times New Roman" w:cs="Times New Roman"/>
          <w:b/>
          <w:sz w:val="24"/>
        </w:rPr>
      </w:pPr>
      <w:r>
        <w:rPr>
          <w:rFonts w:ascii="Times New Roman" w:hAnsi="Times New Roman" w:eastAsia="Times New Roman" w:cs="Times New Roman"/>
          <w:b/>
          <w:sz w:val="24"/>
        </w:rPr>
        <w:t xml:space="preserve">Mjesec:</w:t>
      </w:r>
      <w:r>
        <w:rPr>
          <w:rFonts w:ascii="Times New Roman" w:hAnsi="Times New Roman" w:eastAsia="Times New Roman" w:cs="Times New Roman"/>
          <w:b/>
          <w:spacing w:val="-4"/>
          <w:sz w:val="24"/>
        </w:rPr>
        <w:t xml:space="preserve"> </w:t>
      </w:r>
      <w:r>
        <w:rPr>
          <w:rFonts w:ascii="Times New Roman" w:hAnsi="Times New Roman" w:eastAsia="Times New Roman" w:cs="Times New Roman"/>
          <w:b/>
          <w:spacing w:val="-2"/>
          <w:sz w:val="24"/>
        </w:rPr>
        <w:t xml:space="preserve">Veljača</w:t>
      </w:r>
    </w:p>
    <w:p>
      <w:pPr>
        <w:widowControl w:val="false"/>
        <w:autoSpaceDE w:val="false"/>
        <w:autoSpaceDN w:val="false"/>
        <w:spacing w:after="1" w:line="240" w:lineRule="auto"/>
        <w:rPr>
          <w:rFonts w:ascii="Times New Roman" w:hAnsi="Times New Roman" w:eastAsia="Times New Roman" w:cs="Times New Roman"/>
          <w:b/>
          <w:sz w:val="28"/>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39"/>
        <w:gridCol w:w="1501"/>
        <w:gridCol w:w="2308"/>
        <w:gridCol w:w="1385"/>
        <w:gridCol w:w="1317"/>
        <w:gridCol w:w="1324"/>
      </w:tblGrid>
      <w:tr>
        <w:trPr>
          <w:trHeight w:val="413" w:hRule="atLeast"/>
          <w:jc w:val="center"/>
        </w:trPr>
        <w:tc>
          <w:tcPr>
            <w:tcW w:type="dxa" w:w="1310"/>
            <w:tcBorders/>
            <w:shd w:fill="FFF1CC" w:color="auto" w:val="clear"/>
            <w:vAlign w:val="center"/>
          </w:tcPr>
          <w:p>
            <w:pPr>
              <w:spacing/>
              <w:ind w:right="85"/>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PODRUČJE </w:t>
            </w:r>
            <w:r>
              <w:rPr>
                <w:rFonts w:ascii="Times New Roman" w:hAnsi="Times New Roman" w:eastAsia="Times New Roman" w:cs="Times New Roman"/>
                <w:b/>
                <w:spacing w:val="-4"/>
                <w:sz w:val="18"/>
                <w:lang w:eastAsia="en-US"/>
              </w:rPr>
              <w:t xml:space="preserve">RADA</w:t>
            </w:r>
          </w:p>
        </w:tc>
        <w:tc>
          <w:tcPr>
            <w:tcW w:type="dxa" w:w="1469"/>
            <w:tcBorders/>
            <w:shd w:fill="FFF1CC" w:color="auto" w:val="clear"/>
            <w:vAlign w:val="center"/>
          </w:tcPr>
          <w:p>
            <w:pPr>
              <w:spacing w:before="102"/>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CILJ/ZADAĆE</w:t>
            </w:r>
          </w:p>
        </w:tc>
        <w:tc>
          <w:tcPr>
            <w:tcW w:type="dxa" w:w="2258"/>
            <w:tcBorders/>
            <w:shd w:fill="FFF1CC" w:color="auto" w:val="clear"/>
            <w:vAlign w:val="center"/>
          </w:tcPr>
          <w:p>
            <w:pPr>
              <w:spacing/>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AKTIVNOST/SADRŽAJ </w:t>
            </w:r>
            <w:r>
              <w:rPr>
                <w:rFonts w:ascii="Times New Roman" w:hAnsi="Times New Roman" w:eastAsia="Times New Roman" w:cs="Times New Roman"/>
                <w:b/>
                <w:spacing w:val="-4"/>
                <w:sz w:val="18"/>
                <w:lang w:eastAsia="en-US"/>
              </w:rPr>
              <w:t xml:space="preserve">RADA</w:t>
            </w:r>
          </w:p>
        </w:tc>
        <w:tc>
          <w:tcPr>
            <w:tcW w:type="dxa" w:w="1356"/>
            <w:tcBorders/>
            <w:shd w:fill="FFF1CC" w:color="auto" w:val="clear"/>
            <w:vAlign w:val="center"/>
          </w:tcPr>
          <w:p>
            <w:pPr>
              <w:spacing/>
              <w:ind w:right="191"/>
              <w:rPr>
                <w:rFonts w:ascii="Times New Roman" w:hAnsi="Times New Roman" w:eastAsia="Times New Roman" w:cs="Times New Roman"/>
                <w:b/>
                <w:sz w:val="18"/>
                <w:lang w:eastAsia="en-US"/>
              </w:rPr>
            </w:pPr>
            <w:r>
              <w:rPr>
                <w:rFonts w:ascii="Times New Roman" w:hAnsi="Times New Roman" w:eastAsia="Times New Roman" w:cs="Times New Roman"/>
                <w:b/>
                <w:sz w:val="18"/>
                <w:lang w:eastAsia="en-US"/>
              </w:rPr>
              <w:t xml:space="preserve">OBLICI</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I </w:t>
            </w:r>
            <w:r>
              <w:rPr>
                <w:rFonts w:ascii="Times New Roman" w:hAnsi="Times New Roman" w:eastAsia="Times New Roman" w:cs="Times New Roman"/>
                <w:b/>
                <w:spacing w:val="-2"/>
                <w:sz w:val="18"/>
                <w:lang w:eastAsia="en-US"/>
              </w:rPr>
              <w:t xml:space="preserve">METODE</w:t>
            </w:r>
          </w:p>
        </w:tc>
        <w:tc>
          <w:tcPr>
            <w:tcW w:type="dxa" w:w="1288"/>
            <w:tcBorders/>
            <w:shd w:fill="FFF1CC" w:color="auto" w:val="clear"/>
            <w:vAlign w:val="center"/>
          </w:tcPr>
          <w:p>
            <w:pPr>
              <w:spacing w:before="102"/>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NOSITELJI</w:t>
            </w:r>
          </w:p>
        </w:tc>
        <w:tc>
          <w:tcPr>
            <w:tcW w:type="dxa" w:w="1296"/>
            <w:tcBorders/>
            <w:shd w:fill="FFF1CC" w:color="auto" w:val="clear"/>
            <w:vAlign w:val="center"/>
          </w:tcPr>
          <w:p>
            <w:pPr>
              <w:spacing w:before="102"/>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ISHODI</w:t>
            </w:r>
          </w:p>
        </w:tc>
      </w:tr>
      <w:tr>
        <w:trPr>
          <w:trHeight w:val="4572" w:hRule="atLeast"/>
          <w:jc w:val="center"/>
        </w:trPr>
        <w:tc>
          <w:tcPr>
            <w:tcW w:type="dxa" w:w="1310"/>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Čuvanje i </w:t>
            </w:r>
            <w:r>
              <w:rPr>
                <w:rFonts w:ascii="Times New Roman" w:hAnsi="Times New Roman" w:eastAsia="Times New Roman" w:cs="Times New Roman"/>
                <w:b/>
                <w:spacing w:val="-2"/>
                <w:sz w:val="20"/>
                <w:lang w:eastAsia="en-US"/>
              </w:rPr>
              <w:t xml:space="preserve">unapređenje zdravlja učenika</w:t>
            </w:r>
          </w:p>
        </w:tc>
        <w:tc>
          <w:tcPr>
            <w:tcW w:type="dxa" w:w="1469"/>
            <w:tcBorders/>
            <w:vAlign w:val="center"/>
          </w:tcPr>
          <w:p>
            <w:pPr>
              <w:spacing/>
              <w:ind w:right="16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Izgrađivati </w:t>
            </w:r>
            <w:r>
              <w:rPr>
                <w:rFonts w:ascii="Times New Roman" w:hAnsi="Times New Roman" w:eastAsia="Times New Roman" w:cs="Times New Roman"/>
                <w:sz w:val="20"/>
                <w:lang w:eastAsia="en-US"/>
              </w:rPr>
              <w:t xml:space="preserve">pozitivan</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stav </w:t>
            </w:r>
            <w:r>
              <w:rPr>
                <w:rFonts w:ascii="Times New Roman" w:hAnsi="Times New Roman" w:eastAsia="Times New Roman" w:cs="Times New Roman"/>
                <w:spacing w:val="-2"/>
                <w:sz w:val="20"/>
                <w:lang w:eastAsia="en-US"/>
              </w:rPr>
              <w:t xml:space="preserve">spram ekologije</w:t>
            </w:r>
            <w:r>
              <w:rPr>
                <w:rFonts w:ascii="Times New Roman" w:hAnsi="Times New Roman" w:eastAsia="Times New Roman" w:cs="Times New Roman"/>
                <w:spacing w:val="-2"/>
                <w:sz w:val="20"/>
                <w:lang w:eastAsia="en-US"/>
              </w:rPr>
              <w:t xml:space="preserve">.</w:t>
            </w:r>
          </w:p>
        </w:tc>
        <w:tc>
          <w:tcPr>
            <w:tcW w:type="dxa" w:w="2258"/>
            <w:tcBorders/>
            <w:vAlign w:val="center"/>
          </w:tcPr>
          <w:p>
            <w:pPr>
              <w:spacing/>
              <w:ind w:right="22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ružiti kvalitetnu informaciju glede pojmova: ekologija, okoliš,</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održivi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razvoj</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4"/>
                <w:sz w:val="20"/>
                <w:lang w:eastAsia="en-US"/>
              </w:rPr>
              <w:t xml:space="preserve">sl.</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aditi na ekološkom osvješćivanju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pacing w:val="-2"/>
                <w:sz w:val="20"/>
                <w:lang w:eastAsia="en-US"/>
              </w:rPr>
              <w:t xml:space="preserve">učenika</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rimjer</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dobre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2"/>
                <w:sz w:val="20"/>
                <w:lang w:eastAsia="en-US"/>
              </w:rPr>
              <w:t xml:space="preserve">prakse</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Štednja energenata (</w:t>
            </w:r>
            <w:r>
              <w:rPr>
                <w:rFonts w:ascii="Times New Roman" w:hAnsi="Times New Roman" w:eastAsia="Times New Roman" w:cs="Times New Roman"/>
                <w:sz w:val="20"/>
                <w:lang w:eastAsia="en-US"/>
              </w:rPr>
              <w:t xml:space="preserve">el.</w:t>
            </w:r>
            <w:r>
              <w:rPr>
                <w:rFonts w:ascii="Times New Roman" w:hAnsi="Times New Roman" w:eastAsia="Times New Roman" w:cs="Times New Roman"/>
                <w:sz w:val="20"/>
                <w:lang w:eastAsia="en-US"/>
              </w:rPr>
              <w:t xml:space="preserve"> </w:t>
            </w:r>
            <w:r>
              <w:rPr>
                <w:rFonts w:ascii="Times New Roman" w:hAnsi="Times New Roman" w:eastAsia="Times New Roman" w:cs="Times New Roman"/>
                <w:sz w:val="20"/>
                <w:lang w:eastAsia="en-US"/>
              </w:rPr>
              <w:t xml:space="preserve">energija,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voda,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toaletni papir, plastične čaše za </w:t>
            </w:r>
            <w:r>
              <w:rPr>
                <w:rFonts w:ascii="Times New Roman" w:hAnsi="Times New Roman" w:eastAsia="Times New Roman" w:cs="Times New Roman"/>
                <w:spacing w:val="-2"/>
                <w:sz w:val="20"/>
                <w:lang w:eastAsia="en-US"/>
              </w:rPr>
              <w:t xml:space="preserve">vodu</w:t>
            </w:r>
            <w:r>
              <w:rPr>
                <w:rFonts w:ascii="Times New Roman" w:hAnsi="Times New Roman" w:eastAsia="Times New Roman" w:cs="Times New Roman"/>
                <w:spacing w:val="-2"/>
                <w:sz w:val="20"/>
                <w:lang w:eastAsia="en-US"/>
              </w:rPr>
              <w:t xml:space="preserve">)</w:t>
            </w:r>
            <w:r>
              <w:rPr>
                <w:rFonts w:ascii="Times New Roman" w:hAnsi="Times New Roman" w:eastAsia="Times New Roman" w:cs="Times New Roman"/>
                <w:spacing w:val="-2"/>
                <w:sz w:val="20"/>
                <w:lang w:eastAsia="en-US"/>
              </w:rPr>
              <w:t xml:space="preserve">.</w:t>
            </w:r>
          </w:p>
          <w:p>
            <w:pPr>
              <w:spacing/>
              <w:ind w:right="41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ratiti promjene u zdravstvenom</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stanju </w:t>
            </w:r>
            <w:r>
              <w:rPr>
                <w:rFonts w:ascii="Times New Roman" w:hAnsi="Times New Roman" w:eastAsia="Times New Roman" w:cs="Times New Roman"/>
                <w:spacing w:val="-2"/>
                <w:sz w:val="20"/>
                <w:lang w:eastAsia="en-US"/>
              </w:rPr>
              <w:t xml:space="preserve">učenika</w:t>
            </w:r>
            <w:r>
              <w:rPr>
                <w:rFonts w:ascii="Times New Roman" w:hAnsi="Times New Roman" w:eastAsia="Times New Roman" w:cs="Times New Roman"/>
                <w:spacing w:val="-2"/>
                <w:sz w:val="20"/>
                <w:lang w:eastAsia="en-US"/>
              </w:rPr>
              <w:t xml:space="preserve">.</w:t>
            </w:r>
          </w:p>
        </w:tc>
        <w:tc>
          <w:tcPr>
            <w:tcW w:type="dxa" w:w="1356"/>
            <w:tcBorders/>
            <w:vAlign w:val="center"/>
          </w:tcPr>
          <w:p>
            <w:pPr>
              <w:spacing/>
              <w:ind w:right="19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Individualni razgovor, upućivanje, </w:t>
            </w:r>
            <w:r>
              <w:rPr>
                <w:rFonts w:ascii="Times New Roman" w:hAnsi="Times New Roman" w:eastAsia="Times New Roman" w:cs="Times New Roman"/>
                <w:spacing w:val="-2"/>
                <w:sz w:val="20"/>
                <w:lang w:eastAsia="en-US"/>
              </w:rPr>
              <w:t xml:space="preserve">praćenje</w:t>
            </w:r>
            <w:r>
              <w:rPr>
                <w:rFonts w:ascii="Times New Roman" w:hAnsi="Times New Roman" w:eastAsia="Times New Roman" w:cs="Times New Roman"/>
                <w:spacing w:val="-2"/>
                <w:sz w:val="20"/>
                <w:lang w:eastAsia="en-US"/>
              </w:rPr>
              <w:t xml:space="preserve">.</w:t>
            </w:r>
          </w:p>
        </w:tc>
        <w:tc>
          <w:tcPr>
            <w:tcW w:type="dxa" w:w="1288"/>
            <w:tcBorders/>
            <w:vAlign w:val="center"/>
          </w:tcPr>
          <w:p>
            <w:pPr>
              <w:spacing/>
              <w:ind w:right="2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296"/>
            <w:tcBorders/>
            <w:vAlign w:val="center"/>
          </w:tcPr>
          <w:p>
            <w:pPr>
              <w:spacing/>
              <w:ind w:right="7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w:t>
            </w:r>
            <w:r>
              <w:rPr>
                <w:rFonts w:ascii="Times New Roman" w:hAnsi="Times New Roman" w:eastAsia="Times New Roman" w:cs="Times New Roman"/>
                <w:spacing w:val="-2"/>
                <w:sz w:val="20"/>
                <w:lang w:eastAsia="en-US"/>
              </w:rPr>
              <w:t xml:space="preserve">nformirati </w:t>
            </w:r>
            <w:r>
              <w:rPr>
                <w:rFonts w:ascii="Times New Roman" w:hAnsi="Times New Roman" w:eastAsia="Times New Roman" w:cs="Times New Roman"/>
                <w:sz w:val="20"/>
                <w:lang w:eastAsia="en-US"/>
              </w:rPr>
              <w:t xml:space="preserve">se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važnosti </w:t>
            </w:r>
            <w:r>
              <w:rPr>
                <w:rFonts w:ascii="Times New Roman" w:hAnsi="Times New Roman" w:eastAsia="Times New Roman" w:cs="Times New Roman"/>
                <w:spacing w:val="-2"/>
                <w:sz w:val="20"/>
                <w:lang w:eastAsia="en-US"/>
              </w:rPr>
              <w:t xml:space="preserve">očuvanja okoliša</w:t>
            </w:r>
            <w:r>
              <w:rPr>
                <w:rFonts w:ascii="Times New Roman" w:hAnsi="Times New Roman" w:eastAsia="Times New Roman" w:cs="Times New Roman"/>
                <w:sz w:val="20"/>
                <w:lang w:eastAsia="en-US"/>
              </w:rPr>
              <w:t xml:space="preserve">.</w:t>
            </w:r>
          </w:p>
          <w:p>
            <w:pPr>
              <w:spacing/>
              <w:ind w:right="7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2"/>
                <w:sz w:val="20"/>
                <w:lang w:eastAsia="en-US"/>
              </w:rPr>
              <w:t xml:space="preserve">zgrađivati </w:t>
            </w:r>
            <w:r>
              <w:rPr>
                <w:rFonts w:ascii="Times New Roman" w:hAnsi="Times New Roman" w:eastAsia="Times New Roman" w:cs="Times New Roman"/>
                <w:sz w:val="20"/>
                <w:lang w:eastAsia="en-US"/>
              </w:rPr>
              <w:t xml:space="preserve">pozitivan i </w:t>
            </w:r>
            <w:r>
              <w:rPr>
                <w:rFonts w:ascii="Times New Roman" w:hAnsi="Times New Roman" w:eastAsia="Times New Roman" w:cs="Times New Roman"/>
                <w:spacing w:val="-2"/>
                <w:sz w:val="20"/>
                <w:lang w:eastAsia="en-US"/>
              </w:rPr>
              <w:t xml:space="preserve">odgovoran </w:t>
            </w:r>
            <w:r>
              <w:rPr>
                <w:rFonts w:ascii="Times New Roman" w:hAnsi="Times New Roman" w:eastAsia="Times New Roman" w:cs="Times New Roman"/>
                <w:sz w:val="20"/>
                <w:lang w:eastAsia="en-US"/>
              </w:rPr>
              <w:t xml:space="preserve">odnos</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prema </w:t>
            </w:r>
            <w:r>
              <w:rPr>
                <w:rFonts w:ascii="Times New Roman" w:hAnsi="Times New Roman" w:eastAsia="Times New Roman" w:cs="Times New Roman"/>
                <w:spacing w:val="-2"/>
                <w:sz w:val="20"/>
                <w:lang w:eastAsia="en-US"/>
              </w:rPr>
              <w:t xml:space="preserve">prirodi</w:t>
            </w:r>
          </w:p>
          <w:p>
            <w:pPr>
              <w:spacing/>
              <w:ind w:right="7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/očuvanju kvalitete </w:t>
            </w:r>
            <w:r>
              <w:rPr>
                <w:rFonts w:ascii="Times New Roman" w:hAnsi="Times New Roman" w:eastAsia="Times New Roman" w:cs="Times New Roman"/>
                <w:sz w:val="20"/>
                <w:lang w:eastAsia="en-US"/>
              </w:rPr>
              <w:t xml:space="preserve">okoliša</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njegovih </w:t>
            </w:r>
            <w:r>
              <w:rPr>
                <w:rFonts w:ascii="Times New Roman" w:hAnsi="Times New Roman" w:eastAsia="Times New Roman" w:cs="Times New Roman"/>
                <w:sz w:val="20"/>
                <w:lang w:eastAsia="en-US"/>
              </w:rPr>
              <w:t xml:space="preserve">izvora i </w:t>
            </w:r>
            <w:r>
              <w:rPr>
                <w:rFonts w:ascii="Times New Roman" w:hAnsi="Times New Roman" w:eastAsia="Times New Roman" w:cs="Times New Roman"/>
                <w:spacing w:val="-2"/>
                <w:sz w:val="20"/>
                <w:lang w:eastAsia="en-US"/>
              </w:rPr>
              <w:t xml:space="preserve">zaliha</w:t>
            </w:r>
            <w:r>
              <w:rPr>
                <w:rFonts w:ascii="Times New Roman" w:hAnsi="Times New Roman" w:eastAsia="Times New Roman" w:cs="Times New Roman"/>
                <w:sz w:val="20"/>
                <w:lang w:eastAsia="en-US"/>
              </w:rPr>
              <w:t xml:space="preserve">.</w:t>
            </w:r>
          </w:p>
          <w:p>
            <w:pPr>
              <w:spacing/>
              <w:ind w:right="7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2"/>
                <w:sz w:val="20"/>
                <w:lang w:eastAsia="en-US"/>
              </w:rPr>
              <w:t xml:space="preserve">skazivati svoje</w:t>
            </w:r>
          </w:p>
          <w:p>
            <w:pPr>
              <w:spacing/>
              <w:ind w:right="26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mišljenje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stavove o </w:t>
            </w:r>
            <w:r>
              <w:rPr>
                <w:rFonts w:ascii="Times New Roman" w:hAnsi="Times New Roman" w:eastAsia="Times New Roman" w:cs="Times New Roman"/>
                <w:spacing w:val="-2"/>
                <w:sz w:val="20"/>
                <w:lang w:eastAsia="en-US"/>
              </w:rPr>
              <w:t xml:space="preserve">očuvanju okoliša</w:t>
            </w:r>
            <w:r>
              <w:rPr>
                <w:rFonts w:ascii="Times New Roman" w:hAnsi="Times New Roman" w:eastAsia="Times New Roman" w:cs="Times New Roman"/>
                <w:spacing w:val="-2"/>
                <w:sz w:val="20"/>
                <w:lang w:eastAsia="en-US"/>
              </w:rPr>
              <w:t xml:space="preserve">.</w:t>
            </w:r>
          </w:p>
        </w:tc>
      </w:tr>
      <w:tr>
        <w:trPr>
          <w:trHeight w:val="4358" w:hRule="atLeast"/>
          <w:jc w:val="center"/>
        </w:trPr>
        <w:tc>
          <w:tcPr>
            <w:tcW w:type="dxa" w:w="1310"/>
            <w:tcBorders/>
            <w:vAlign w:val="center"/>
          </w:tcPr>
          <w:p>
            <w:pPr>
              <w:spacing/>
              <w:ind w:right="85"/>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Socio-emocionalni razvoj učenika</w:t>
            </w:r>
          </w:p>
        </w:tc>
        <w:tc>
          <w:tcPr>
            <w:tcW w:type="dxa" w:w="1469"/>
            <w:tcBorders/>
            <w:vAlign w:val="center"/>
          </w:tcPr>
          <w:p>
            <w:pPr>
              <w:spacing/>
              <w:ind w:right="227"/>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Upoznavanje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terminima </w:t>
            </w:r>
            <w:r>
              <w:rPr>
                <w:rFonts w:ascii="Times New Roman" w:hAnsi="Times New Roman" w:eastAsia="Times New Roman" w:cs="Times New Roman"/>
                <w:spacing w:val="-2"/>
                <w:sz w:val="20"/>
                <w:lang w:eastAsia="en-US"/>
              </w:rPr>
              <w:t xml:space="preserve">nasilja.</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G</w:t>
            </w:r>
            <w:r>
              <w:rPr>
                <w:rFonts w:ascii="Times New Roman" w:hAnsi="Times New Roman" w:eastAsia="Times New Roman" w:cs="Times New Roman"/>
                <w:spacing w:val="-2"/>
                <w:sz w:val="20"/>
                <w:lang w:eastAsia="en-US"/>
              </w:rPr>
              <w:t xml:space="preserve">rađenje pozitivnog ozračja</w:t>
            </w:r>
            <w:r>
              <w:rPr>
                <w:rFonts w:ascii="Times New Roman" w:hAnsi="Times New Roman" w:eastAsia="Times New Roman" w:cs="Times New Roman"/>
                <w:spacing w:val="-2"/>
                <w:sz w:val="20"/>
                <w:lang w:eastAsia="en-US"/>
              </w:rPr>
              <w:t xml:space="preserve">.</w:t>
            </w:r>
          </w:p>
        </w:tc>
        <w:tc>
          <w:tcPr>
            <w:tcW w:type="dxa" w:w="2258"/>
            <w:tcBorders/>
            <w:vAlign w:val="center"/>
          </w:tcPr>
          <w:p>
            <w:pPr>
              <w:spacing/>
              <w:ind w:right="22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rganiziranje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grupnog razgovora na temu: obiteljsko nasilje,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vršnjačko</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nasilje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nasilje na </w:t>
            </w:r>
            <w:r>
              <w:rPr>
                <w:rFonts w:ascii="Times New Roman" w:hAnsi="Times New Roman" w:eastAsia="Times New Roman" w:cs="Times New Roman"/>
                <w:sz w:val="20"/>
                <w:lang w:eastAsia="en-US"/>
              </w:rPr>
              <w:t xml:space="preserve">internet.</w:t>
            </w:r>
          </w:p>
          <w:p>
            <w:pPr>
              <w:spacing/>
              <w:ind w:right="31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pozn</w:t>
            </w:r>
            <w:r>
              <w:rPr>
                <w:rFonts w:ascii="Times New Roman" w:hAnsi="Times New Roman" w:eastAsia="Times New Roman" w:cs="Times New Roman"/>
                <w:sz w:val="20"/>
                <w:lang w:eastAsia="en-US"/>
              </w:rPr>
              <w:t xml:space="preserve">avanje s</w:t>
            </w:r>
            <w:r>
              <w:rPr>
                <w:rFonts w:ascii="Times New Roman" w:hAnsi="Times New Roman" w:eastAsia="Times New Roman" w:cs="Times New Roman"/>
                <w:sz w:val="20"/>
                <w:lang w:eastAsia="en-US"/>
              </w:rPr>
              <w:t xml:space="preserve"> metodama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nenasilnog rješavanja problema.</w:t>
            </w:r>
          </w:p>
          <w:p>
            <w:pPr>
              <w:spacing/>
              <w:ind w:right="31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rihvaćanje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pacing w:val="-2"/>
                <w:sz w:val="20"/>
                <w:lang w:eastAsia="en-US"/>
              </w:rPr>
              <w:t xml:space="preserve">različitosti</w:t>
            </w:r>
          </w:p>
        </w:tc>
        <w:tc>
          <w:tcPr>
            <w:tcW w:type="dxa" w:w="1356"/>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upoznavanje, </w:t>
            </w:r>
            <w:r>
              <w:rPr>
                <w:rFonts w:ascii="Times New Roman" w:hAnsi="Times New Roman" w:eastAsia="Times New Roman" w:cs="Times New Roman"/>
                <w:spacing w:val="-2"/>
                <w:sz w:val="20"/>
                <w:lang w:eastAsia="en-US"/>
              </w:rPr>
              <w:t xml:space="preserve">podrška</w:t>
            </w:r>
            <w:r>
              <w:rPr>
                <w:rFonts w:ascii="Times New Roman" w:hAnsi="Times New Roman" w:eastAsia="Times New Roman" w:cs="Times New Roman"/>
                <w:spacing w:val="-2"/>
                <w:sz w:val="20"/>
                <w:lang w:eastAsia="en-US"/>
              </w:rPr>
              <w:t xml:space="preserve">.</w:t>
            </w:r>
          </w:p>
        </w:tc>
        <w:tc>
          <w:tcPr>
            <w:tcW w:type="dxa" w:w="1288"/>
            <w:tcBorders/>
            <w:vAlign w:val="center"/>
          </w:tcPr>
          <w:p>
            <w:pPr>
              <w:spacing/>
              <w:ind w:right="2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296"/>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svajanje pojmova vršnjačko</w:t>
            </w:r>
            <w:r>
              <w:rPr>
                <w:rFonts w:ascii="Times New Roman" w:hAnsi="Times New Roman" w:eastAsia="Times New Roman" w:cs="Times New Roman"/>
                <w:spacing w:val="-2"/>
                <w:sz w:val="20"/>
                <w:lang w:eastAsia="en-US"/>
              </w:rPr>
              <w:t xml:space="preserve">g</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nasilja i nasilja</w:t>
            </w:r>
            <w:r>
              <w:rPr>
                <w:rFonts w:ascii="Times New Roman" w:hAnsi="Times New Roman" w:eastAsia="Times New Roman" w:cs="Times New Roman"/>
                <w:sz w:val="20"/>
                <w:lang w:eastAsia="en-US"/>
              </w:rPr>
              <w:t xml:space="preserve"> na </w:t>
            </w:r>
            <w:r>
              <w:rPr>
                <w:rFonts w:ascii="Times New Roman" w:hAnsi="Times New Roman" w:eastAsia="Times New Roman" w:cs="Times New Roman"/>
                <w:spacing w:val="-2"/>
                <w:sz w:val="20"/>
                <w:lang w:eastAsia="en-US"/>
              </w:rPr>
              <w:t xml:space="preserve">internetu.</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w:t>
            </w:r>
            <w:r>
              <w:rPr>
                <w:rFonts w:ascii="Times New Roman" w:hAnsi="Times New Roman" w:eastAsia="Times New Roman" w:cs="Times New Roman"/>
                <w:spacing w:val="-2"/>
                <w:sz w:val="20"/>
                <w:lang w:eastAsia="en-US"/>
              </w:rPr>
              <w:t xml:space="preserve">zražavanje </w:t>
            </w:r>
            <w:r>
              <w:rPr>
                <w:rFonts w:ascii="Times New Roman" w:hAnsi="Times New Roman" w:eastAsia="Times New Roman" w:cs="Times New Roman"/>
                <w:sz w:val="20"/>
                <w:lang w:eastAsia="en-US"/>
              </w:rPr>
              <w:t xml:space="preserve">iskustva iz </w:t>
            </w:r>
            <w:r>
              <w:rPr>
                <w:rFonts w:ascii="Times New Roman" w:hAnsi="Times New Roman" w:eastAsia="Times New Roman" w:cs="Times New Roman"/>
                <w:spacing w:val="-2"/>
                <w:sz w:val="20"/>
                <w:lang w:eastAsia="en-US"/>
              </w:rPr>
              <w:t xml:space="preserve">škole</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Z</w:t>
            </w:r>
            <w:r>
              <w:rPr>
                <w:rFonts w:ascii="Times New Roman" w:hAnsi="Times New Roman" w:eastAsia="Times New Roman" w:cs="Times New Roman"/>
                <w:spacing w:val="-2"/>
                <w:sz w:val="20"/>
                <w:lang w:eastAsia="en-US"/>
              </w:rPr>
              <w:t xml:space="preserve">nati kontrolirati negativne emocije</w:t>
            </w:r>
            <w:r>
              <w:rPr>
                <w:rFonts w:ascii="Times New Roman" w:hAnsi="Times New Roman" w:eastAsia="Times New Roman" w:cs="Times New Roman"/>
                <w:sz w:val="20"/>
                <w:lang w:eastAsia="en-US"/>
              </w:rPr>
              <w:t xml:space="preserve">. B</w:t>
            </w:r>
            <w:r>
              <w:rPr>
                <w:rFonts w:ascii="Times New Roman" w:hAnsi="Times New Roman" w:eastAsia="Times New Roman" w:cs="Times New Roman"/>
                <w:sz w:val="20"/>
                <w:lang w:eastAsia="en-US"/>
              </w:rPr>
              <w:t xml:space="preserve">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spreman </w:t>
            </w:r>
            <w:r>
              <w:rPr>
                <w:rFonts w:ascii="Times New Roman" w:hAnsi="Times New Roman" w:eastAsia="Times New Roman" w:cs="Times New Roman"/>
                <w:spacing w:val="-6"/>
                <w:sz w:val="20"/>
                <w:lang w:eastAsia="en-US"/>
              </w:rPr>
              <w:t xml:space="preserve">na </w:t>
            </w:r>
            <w:r>
              <w:rPr>
                <w:rFonts w:ascii="Times New Roman" w:hAnsi="Times New Roman" w:eastAsia="Times New Roman" w:cs="Times New Roman"/>
                <w:spacing w:val="-2"/>
                <w:sz w:val="20"/>
                <w:lang w:eastAsia="en-US"/>
              </w:rPr>
              <w:t xml:space="preserve">kompromis</w:t>
            </w:r>
            <w:r>
              <w:rPr>
                <w:rFonts w:ascii="Times New Roman" w:hAnsi="Times New Roman" w:eastAsia="Times New Roman" w:cs="Times New Roman"/>
                <w:sz w:val="20"/>
                <w:lang w:eastAsia="en-US"/>
              </w:rPr>
              <w:t xml:space="preserve">. B</w:t>
            </w:r>
            <w:r>
              <w:rPr>
                <w:rFonts w:ascii="Times New Roman" w:hAnsi="Times New Roman" w:eastAsia="Times New Roman" w:cs="Times New Roman"/>
                <w:spacing w:val="-2"/>
                <w:sz w:val="20"/>
                <w:lang w:eastAsia="en-US"/>
              </w:rPr>
              <w:t xml:space="preserve">iti tolerantan; primijeniti tehnike aktivnog</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sl</w:t>
            </w:r>
            <w:r>
              <w:rPr>
                <w:rFonts w:ascii="Times New Roman" w:hAnsi="Times New Roman" w:eastAsia="Times New Roman" w:cs="Times New Roman"/>
                <w:spacing w:val="-2"/>
                <w:sz w:val="20"/>
                <w:lang w:eastAsia="en-US"/>
              </w:rPr>
              <w:t xml:space="preserve">ušanja</w:t>
            </w:r>
            <w:r>
              <w:rPr>
                <w:rFonts w:ascii="Times New Roman" w:hAnsi="Times New Roman" w:eastAsia="Times New Roman" w:cs="Times New Roman"/>
                <w:spacing w:val="-2"/>
                <w:sz w:val="20"/>
                <w:lang w:eastAsia="en-US"/>
              </w:rPr>
              <w:t xml:space="preserve">.</w:t>
            </w:r>
          </w:p>
        </w:tc>
      </w:tr>
      <w:tr>
        <w:trPr>
          <w:trHeight w:val="2531" w:hRule="atLeast"/>
          <w:jc w:val="center"/>
        </w:trPr>
        <w:tc>
          <w:tcPr>
            <w:tcW w:type="dxa" w:w="1310"/>
            <w:tcBorders/>
            <w:vAlign w:val="center"/>
          </w:tcPr>
          <w:p>
            <w:pPr>
              <w:spacing/>
              <w:ind w:right="85"/>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Kognitivni razvoj učenika</w:t>
            </w:r>
          </w:p>
        </w:tc>
        <w:tc>
          <w:tcPr>
            <w:tcW w:type="dxa" w:w="1469"/>
            <w:tcBorders/>
            <w:vAlign w:val="center"/>
          </w:tcPr>
          <w:p>
            <w:pPr>
              <w:spacing/>
              <w:ind w:right="40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Stvaranje optimalnih </w:t>
            </w:r>
            <w:r>
              <w:rPr>
                <w:rFonts w:ascii="Times New Roman" w:hAnsi="Times New Roman" w:eastAsia="Times New Roman" w:cs="Times New Roman"/>
                <w:sz w:val="20"/>
                <w:lang w:eastAsia="en-US"/>
              </w:rPr>
              <w:t xml:space="preserve">uvjeta za </w:t>
            </w:r>
            <w:r>
              <w:rPr>
                <w:rFonts w:ascii="Times New Roman" w:hAnsi="Times New Roman" w:eastAsia="Times New Roman" w:cs="Times New Roman"/>
                <w:spacing w:val="-2"/>
                <w:sz w:val="20"/>
                <w:lang w:eastAsia="en-US"/>
              </w:rPr>
              <w:t xml:space="preserve">neometano učenje.</w:t>
            </w:r>
          </w:p>
          <w:p>
            <w:pPr>
              <w:spacing/>
              <w:ind w:right="12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M</w:t>
            </w:r>
            <w:r>
              <w:rPr>
                <w:rFonts w:ascii="Times New Roman" w:hAnsi="Times New Roman" w:eastAsia="Times New Roman" w:cs="Times New Roman"/>
                <w:sz w:val="20"/>
                <w:lang w:eastAsia="en-US"/>
              </w:rPr>
              <w:t xml:space="preserve">otiviranje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za </w:t>
            </w:r>
            <w:r>
              <w:rPr>
                <w:rFonts w:ascii="Times New Roman" w:hAnsi="Times New Roman" w:eastAsia="Times New Roman" w:cs="Times New Roman"/>
                <w:spacing w:val="-2"/>
                <w:sz w:val="20"/>
                <w:lang w:eastAsia="en-US"/>
              </w:rPr>
              <w:t xml:space="preserve">učenje</w:t>
            </w:r>
            <w:r>
              <w:rPr>
                <w:rFonts w:ascii="Times New Roman" w:hAnsi="Times New Roman" w:eastAsia="Times New Roman" w:cs="Times New Roman"/>
                <w:spacing w:val="-2"/>
                <w:sz w:val="20"/>
                <w:lang w:eastAsia="en-US"/>
              </w:rPr>
              <w:t xml:space="preserve">.</w:t>
            </w:r>
          </w:p>
        </w:tc>
        <w:tc>
          <w:tcPr>
            <w:tcW w:type="dxa" w:w="225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omno</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praćenje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redovite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nazočnosti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na učenju i na nastavi. O</w:t>
            </w:r>
            <w:r>
              <w:rPr>
                <w:rFonts w:ascii="Times New Roman" w:hAnsi="Times New Roman" w:eastAsia="Times New Roman" w:cs="Times New Roman"/>
                <w:spacing w:val="-2"/>
                <w:sz w:val="20"/>
                <w:lang w:eastAsia="en-US"/>
              </w:rPr>
              <w:t xml:space="preserve">rganiziranje</w:t>
            </w:r>
            <w:r>
              <w:rPr>
                <w:rFonts w:ascii="Times New Roman" w:hAnsi="Times New Roman" w:eastAsia="Times New Roman" w:cs="Times New Roman"/>
                <w:spacing w:val="14"/>
                <w:sz w:val="20"/>
                <w:lang w:eastAsia="en-US"/>
              </w:rPr>
              <w:t xml:space="preserve"> </w:t>
            </w:r>
            <w:r>
              <w:rPr>
                <w:rFonts w:ascii="Times New Roman" w:hAnsi="Times New Roman" w:eastAsia="Times New Roman" w:cs="Times New Roman"/>
                <w:spacing w:val="-2"/>
                <w:sz w:val="20"/>
                <w:lang w:eastAsia="en-US"/>
              </w:rPr>
              <w:t xml:space="preserve">učenja</w:t>
            </w:r>
            <w:r>
              <w:rPr>
                <w:rFonts w:ascii="Times New Roman" w:hAnsi="Times New Roman" w:eastAsia="Times New Roman" w:cs="Times New Roman"/>
                <w:sz w:val="20"/>
                <w:lang w:eastAsia="en-US"/>
              </w:rPr>
              <w:t xml:space="preserve">. I</w:t>
            </w:r>
            <w:r>
              <w:rPr>
                <w:rFonts w:ascii="Times New Roman" w:hAnsi="Times New Roman" w:eastAsia="Times New Roman" w:cs="Times New Roman"/>
                <w:sz w:val="20"/>
                <w:lang w:eastAsia="en-US"/>
              </w:rPr>
              <w:t xml:space="preserve">nstruktivni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pomoć u razradi plana učenja. P</w:t>
            </w:r>
            <w:r>
              <w:rPr>
                <w:rFonts w:ascii="Times New Roman" w:hAnsi="Times New Roman" w:eastAsia="Times New Roman" w:cs="Times New Roman"/>
                <w:sz w:val="20"/>
                <w:lang w:eastAsia="en-US"/>
              </w:rPr>
              <w:t xml:space="preserve">omoć</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pronalaženju </w:t>
            </w:r>
            <w:r>
              <w:rPr>
                <w:rFonts w:ascii="Times New Roman" w:hAnsi="Times New Roman" w:eastAsia="Times New Roman" w:cs="Times New Roman"/>
                <w:spacing w:val="-2"/>
                <w:sz w:val="20"/>
                <w:lang w:eastAsia="en-US"/>
              </w:rPr>
              <w:t xml:space="preserve">literature</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azvijati i jačati odgovornost</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učenika glede radnih obveza</w:t>
            </w:r>
            <w:r>
              <w:rPr>
                <w:rFonts w:ascii="Times New Roman" w:hAnsi="Times New Roman" w:eastAsia="Times New Roman" w:cs="Times New Roman"/>
                <w:sz w:val="20"/>
                <w:lang w:eastAsia="en-US"/>
              </w:rPr>
              <w:t xml:space="preserve">.</w:t>
            </w:r>
          </w:p>
        </w:tc>
        <w:tc>
          <w:tcPr>
            <w:tcW w:type="dxa" w:w="1356"/>
            <w:tcBorders/>
            <w:vAlign w:val="center"/>
          </w:tcPr>
          <w:p>
            <w:pPr>
              <w:spacing/>
              <w:ind w:right="33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pisanje,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Č</w:t>
            </w:r>
            <w:r>
              <w:rPr>
                <w:rFonts w:ascii="Times New Roman" w:hAnsi="Times New Roman" w:eastAsia="Times New Roman" w:cs="Times New Roman"/>
                <w:spacing w:val="-2"/>
                <w:sz w:val="20"/>
                <w:lang w:eastAsia="en-US"/>
              </w:rPr>
              <w:t xml:space="preserve">itanje</w:t>
            </w:r>
            <w:r>
              <w:rPr>
                <w:rFonts w:ascii="Times New Roman" w:hAnsi="Times New Roman" w:eastAsia="Times New Roman" w:cs="Times New Roman"/>
                <w:spacing w:val="-2"/>
                <w:sz w:val="20"/>
                <w:lang w:eastAsia="en-US"/>
              </w:rPr>
              <w:t xml:space="preserve">.</w:t>
            </w:r>
          </w:p>
        </w:tc>
        <w:tc>
          <w:tcPr>
            <w:tcW w:type="dxa" w:w="1288"/>
            <w:tcBorders/>
            <w:vAlign w:val="center"/>
          </w:tcPr>
          <w:p>
            <w:pPr>
              <w:spacing/>
              <w:ind w:right="2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296"/>
            <w:tcBorders/>
            <w:vAlign w:val="center"/>
          </w:tcPr>
          <w:p>
            <w:pPr>
              <w:spacing/>
              <w:ind w:right="3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J</w:t>
            </w:r>
            <w:r>
              <w:rPr>
                <w:rFonts w:ascii="Times New Roman" w:hAnsi="Times New Roman" w:eastAsia="Times New Roman" w:cs="Times New Roman"/>
                <w:spacing w:val="-2"/>
                <w:sz w:val="20"/>
                <w:lang w:eastAsia="en-US"/>
              </w:rPr>
              <w:t xml:space="preserve">ačanje </w:t>
            </w:r>
            <w:r>
              <w:rPr>
                <w:rFonts w:ascii="Times New Roman" w:hAnsi="Times New Roman" w:eastAsia="Times New Roman" w:cs="Times New Roman"/>
                <w:sz w:val="20"/>
                <w:lang w:eastAsia="en-US"/>
              </w:rPr>
              <w:t xml:space="preserve">motivacije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za </w:t>
            </w:r>
            <w:r>
              <w:rPr>
                <w:rFonts w:ascii="Times New Roman" w:hAnsi="Times New Roman" w:eastAsia="Times New Roman" w:cs="Times New Roman"/>
                <w:spacing w:val="-2"/>
                <w:sz w:val="20"/>
                <w:lang w:eastAsia="en-US"/>
              </w:rPr>
              <w:t xml:space="preserve">učenje,</w:t>
            </w:r>
            <w:r>
              <w:rPr>
                <w:rFonts w:ascii="Times New Roman" w:hAnsi="Times New Roman" w:eastAsia="Times New Roman" w:cs="Times New Roman"/>
                <w:spacing w:val="-2"/>
                <w:sz w:val="20"/>
                <w:lang w:eastAsia="en-US"/>
              </w:rPr>
              <w:t xml:space="preserve"> procijeniti odgovornost </w:t>
            </w:r>
            <w:r>
              <w:rPr>
                <w:rFonts w:ascii="Times New Roman" w:hAnsi="Times New Roman" w:eastAsia="Times New Roman" w:cs="Times New Roman"/>
                <w:sz w:val="20"/>
                <w:lang w:eastAsia="en-US"/>
              </w:rPr>
              <w:t xml:space="preserve">za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postizanje </w:t>
            </w:r>
            <w:r>
              <w:rPr>
                <w:rFonts w:ascii="Times New Roman" w:hAnsi="Times New Roman" w:eastAsia="Times New Roman" w:cs="Times New Roman"/>
                <w:spacing w:val="-2"/>
                <w:sz w:val="20"/>
                <w:lang w:eastAsia="en-US"/>
              </w:rPr>
              <w:t xml:space="preserve">rezultata,</w:t>
            </w:r>
            <w:r>
              <w:rPr>
                <w:rFonts w:ascii="Times New Roman" w:hAnsi="Times New Roman" w:eastAsia="Times New Roman" w:cs="Times New Roman"/>
                <w:spacing w:val="-2"/>
                <w:sz w:val="20"/>
                <w:lang w:eastAsia="en-US"/>
              </w:rPr>
              <w:t xml:space="preserve"> preispitati redovitost</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izvršavanja obveza</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sz w:val="20"/>
        </w:rPr>
        <w:sectPr>
          <w:type w:val="nextPage"/>
          <w:pgSz w:w="11910" w:h="16840"/>
          <w:pgMar w:top="1040" w:right="500" w:bottom="760" w:left="860" w:header="0" w:footer="580" w:gutter="0"/>
          <w:pgBorders/>
          <w:pgNumType w:fmt="decimal"/>
          <w:cols w:num="1" w:equalWidth="1" w:space="720"/>
        </w:sect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39"/>
        <w:gridCol w:w="1501"/>
        <w:gridCol w:w="2308"/>
        <w:gridCol w:w="1385"/>
        <w:gridCol w:w="1317"/>
        <w:gridCol w:w="1324"/>
      </w:tblGrid>
      <w:tr>
        <w:trPr>
          <w:trHeight w:val="562" w:hRule="atLeast"/>
          <w:jc w:val="center"/>
        </w:trPr>
        <w:tc>
          <w:tcPr>
            <w:tcW w:type="dxa" w:w="1310"/>
            <w:tcBorders/>
            <w:vAlign w:val="center"/>
          </w:tcPr>
          <w:p>
            <w:pPr>
              <w:spacing w:before="16"/>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Kreativnost</w:t>
            </w:r>
          </w:p>
        </w:tc>
        <w:tc>
          <w:tcPr>
            <w:tcW w:type="dxa" w:w="1469"/>
            <w:tcBorders/>
            <w:vAlign w:val="center"/>
          </w:tcPr>
          <w:p>
            <w:pPr>
              <w:spacing w:before="1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Izražavanje kreativnosti</w:t>
            </w:r>
            <w:r>
              <w:rPr>
                <w:rFonts w:ascii="Times New Roman" w:hAnsi="Times New Roman" w:eastAsia="Times New Roman" w:cs="Times New Roman"/>
                <w:spacing w:val="-2"/>
                <w:sz w:val="20"/>
                <w:lang w:eastAsia="en-US"/>
              </w:rPr>
              <w:t xml:space="preserve">.</w:t>
            </w:r>
          </w:p>
        </w:tc>
        <w:tc>
          <w:tcPr>
            <w:tcW w:type="dxa" w:w="2258"/>
            <w:tcBorders/>
            <w:vAlign w:val="center"/>
          </w:tcPr>
          <w:p>
            <w:pPr>
              <w:spacing w:before="1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D</w:t>
            </w:r>
            <w:r>
              <w:rPr>
                <w:rFonts w:ascii="Times New Roman" w:hAnsi="Times New Roman" w:eastAsia="Times New Roman" w:cs="Times New Roman"/>
                <w:sz w:val="20"/>
                <w:lang w:eastAsia="en-US"/>
              </w:rPr>
              <w:t xml:space="preserve">etektirati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potaknuti kreativnost i</w:t>
            </w:r>
          </w:p>
          <w:p>
            <w:pPr>
              <w:spacing/>
              <w:ind w:right="26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Stvaralaštvo.</w:t>
            </w:r>
          </w:p>
          <w:p>
            <w:pPr>
              <w:spacing/>
              <w:ind w:right="26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Kreativne radionice. E</w:t>
            </w:r>
            <w:r>
              <w:rPr>
                <w:rFonts w:ascii="Times New Roman" w:hAnsi="Times New Roman" w:eastAsia="Times New Roman" w:cs="Times New Roman"/>
                <w:sz w:val="20"/>
                <w:lang w:eastAsia="en-US"/>
              </w:rPr>
              <w:t xml:space="preserve">stetsko</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uređenje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2"/>
                <w:sz w:val="20"/>
                <w:lang w:eastAsia="en-US"/>
              </w:rPr>
              <w:t xml:space="preserve">doma.</w:t>
            </w:r>
          </w:p>
          <w:p>
            <w:pPr>
              <w:spacing/>
              <w:ind w:right="16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rezentacija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učenikovih </w:t>
            </w:r>
            <w:r>
              <w:rPr>
                <w:rFonts w:ascii="Times New Roman" w:hAnsi="Times New Roman" w:eastAsia="Times New Roman" w:cs="Times New Roman"/>
                <w:sz w:val="20"/>
                <w:lang w:eastAsia="en-US"/>
              </w:rPr>
              <w:t xml:space="preserve">ostvarenja.</w:t>
            </w:r>
          </w:p>
          <w:p>
            <w:pPr>
              <w:spacing/>
              <w:ind w:right="16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N</w:t>
            </w:r>
            <w:r>
              <w:rPr>
                <w:rFonts w:ascii="Times New Roman" w:hAnsi="Times New Roman" w:eastAsia="Times New Roman" w:cs="Times New Roman"/>
                <w:sz w:val="20"/>
                <w:lang w:eastAsia="en-US"/>
              </w:rPr>
              <w:t xml:space="preserve">jegovanje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osjećaja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lijepo</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drugačije</w:t>
            </w:r>
            <w:r>
              <w:rPr>
                <w:rFonts w:ascii="Times New Roman" w:hAnsi="Times New Roman" w:eastAsia="Times New Roman" w:cs="Times New Roman"/>
                <w:spacing w:val="-2"/>
                <w:sz w:val="20"/>
                <w:lang w:eastAsia="en-US"/>
              </w:rPr>
              <w:t xml:space="preserve">.</w:t>
            </w:r>
          </w:p>
        </w:tc>
        <w:tc>
          <w:tcPr>
            <w:tcW w:type="dxa" w:w="1356"/>
            <w:tcBorders/>
            <w:vAlign w:val="center"/>
          </w:tcPr>
          <w:p>
            <w:pPr>
              <w:spacing w:before="1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praćenje,</w:t>
            </w:r>
            <w:r>
              <w:rPr>
                <w:rFonts w:ascii="Times New Roman" w:hAnsi="Times New Roman" w:eastAsia="Times New Roman" w:cs="Times New Roman"/>
                <w:spacing w:val="-2"/>
                <w:sz w:val="20"/>
                <w:lang w:eastAsia="en-US"/>
              </w:rPr>
              <w:t xml:space="preserve"> demonstracija</w:t>
            </w:r>
            <w:r>
              <w:rPr>
                <w:rFonts w:ascii="Times New Roman" w:hAnsi="Times New Roman" w:eastAsia="Times New Roman" w:cs="Times New Roman"/>
                <w:spacing w:val="-2"/>
                <w:sz w:val="20"/>
                <w:lang w:eastAsia="en-US"/>
              </w:rPr>
              <w:t xml:space="preserve">.</w:t>
            </w:r>
          </w:p>
        </w:tc>
        <w:tc>
          <w:tcPr>
            <w:tcW w:type="dxa" w:w="1288"/>
            <w:tcBorders/>
            <w:vAlign w:val="center"/>
          </w:tcPr>
          <w:p>
            <w:pPr>
              <w:spacing w:before="12"/>
              <w:ind w:right="2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296"/>
            <w:tcBorders/>
            <w:vAlign w:val="center"/>
          </w:tcPr>
          <w:p>
            <w:pPr>
              <w:spacing w:before="1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Kreativno izražavanje.</w:t>
            </w:r>
          </w:p>
          <w:p>
            <w:pPr>
              <w:spacing/>
              <w:ind w:right="8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K</w:t>
            </w:r>
            <w:r>
              <w:rPr>
                <w:rFonts w:ascii="Times New Roman" w:hAnsi="Times New Roman" w:eastAsia="Times New Roman" w:cs="Times New Roman"/>
                <w:spacing w:val="-2"/>
                <w:sz w:val="20"/>
                <w:lang w:eastAsia="en-US"/>
              </w:rPr>
              <w:t xml:space="preserve">reativnošću doprinijeti unapređenju </w:t>
            </w:r>
            <w:r>
              <w:rPr>
                <w:rFonts w:ascii="Times New Roman" w:hAnsi="Times New Roman" w:eastAsia="Times New Roman" w:cs="Times New Roman"/>
                <w:sz w:val="20"/>
                <w:lang w:eastAsia="en-US"/>
              </w:rPr>
              <w:t xml:space="preserve">i promidžbi </w:t>
            </w:r>
            <w:r>
              <w:rPr>
                <w:rFonts w:ascii="Times New Roman" w:hAnsi="Times New Roman" w:eastAsia="Times New Roman" w:cs="Times New Roman"/>
                <w:spacing w:val="-2"/>
                <w:sz w:val="20"/>
                <w:lang w:eastAsia="en-US"/>
              </w:rPr>
              <w:t xml:space="preserve">cjelokupne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aktivnosti </w:t>
            </w:r>
            <w:r>
              <w:rPr>
                <w:rFonts w:ascii="Times New Roman" w:hAnsi="Times New Roman" w:eastAsia="Times New Roman" w:cs="Times New Roman"/>
                <w:spacing w:val="-4"/>
                <w:sz w:val="20"/>
                <w:lang w:eastAsia="en-US"/>
              </w:rPr>
              <w:t xml:space="preserve">doma</w:t>
            </w:r>
            <w:r>
              <w:rPr>
                <w:rFonts w:ascii="Times New Roman" w:hAnsi="Times New Roman" w:eastAsia="Times New Roman" w:cs="Times New Roman"/>
                <w:spacing w:val="-4"/>
                <w:sz w:val="20"/>
                <w:lang w:eastAsia="en-US"/>
              </w:rPr>
              <w:t xml:space="preserve">.</w:t>
            </w:r>
          </w:p>
        </w:tc>
      </w:tr>
      <w:tr>
        <w:trPr>
          <w:trHeight w:val="2072" w:hRule="atLeast"/>
          <w:jc w:val="center"/>
        </w:trPr>
        <w:tc>
          <w:tcPr>
            <w:tcW w:type="dxa" w:w="1310"/>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Suradnja</w:t>
            </w:r>
          </w:p>
        </w:tc>
        <w:tc>
          <w:tcPr>
            <w:tcW w:type="dxa" w:w="1469"/>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Uspostava kvalitetne </w:t>
            </w:r>
            <w:r>
              <w:rPr>
                <w:rFonts w:ascii="Times New Roman" w:hAnsi="Times New Roman" w:eastAsia="Times New Roman" w:cs="Times New Roman"/>
                <w:sz w:val="20"/>
                <w:lang w:eastAsia="en-US"/>
              </w:rPr>
              <w:t xml:space="preserve">suradnje s roditeljima i </w:t>
            </w:r>
            <w:r>
              <w:rPr>
                <w:rFonts w:ascii="Times New Roman" w:hAnsi="Times New Roman" w:eastAsia="Times New Roman" w:cs="Times New Roman"/>
                <w:spacing w:val="-2"/>
                <w:sz w:val="20"/>
                <w:lang w:eastAsia="en-US"/>
              </w:rPr>
              <w:t xml:space="preserve">nastavnicima</w:t>
            </w:r>
            <w:r>
              <w:rPr>
                <w:rFonts w:ascii="Times New Roman" w:hAnsi="Times New Roman" w:eastAsia="Times New Roman" w:cs="Times New Roman"/>
                <w:spacing w:val="-2"/>
                <w:sz w:val="20"/>
                <w:lang w:eastAsia="en-US"/>
              </w:rPr>
              <w:t xml:space="preserve">.</w:t>
            </w:r>
          </w:p>
        </w:tc>
        <w:tc>
          <w:tcPr>
            <w:tcW w:type="dxa" w:w="225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oditeljski sastanci/individualni razgovori</w:t>
            </w:r>
            <w:r>
              <w:rPr>
                <w:rFonts w:ascii="Times New Roman" w:hAnsi="Times New Roman" w:eastAsia="Times New Roman" w:cs="Times New Roman"/>
                <w:spacing w:val="-2"/>
                <w:sz w:val="20"/>
                <w:lang w:eastAsia="en-US"/>
              </w:rPr>
              <w:t xml:space="preserve">.</w:t>
            </w:r>
          </w:p>
        </w:tc>
        <w:tc>
          <w:tcPr>
            <w:tcW w:type="dxa" w:w="1356"/>
            <w:tcBorders/>
            <w:vAlign w:val="center"/>
          </w:tcPr>
          <w:p>
            <w:pPr>
              <w:spacing/>
              <w:rPr>
                <w:rFonts w:ascii="Times New Roman" w:hAnsi="Times New Roman" w:eastAsia="Times New Roman" w:cs="Times New Roman"/>
                <w:sz w:val="18"/>
                <w:lang w:eastAsia="en-US"/>
              </w:rPr>
            </w:pPr>
          </w:p>
        </w:tc>
        <w:tc>
          <w:tcPr>
            <w:tcW w:type="dxa" w:w="1288"/>
            <w:tcBorders/>
            <w:vAlign w:val="center"/>
          </w:tcPr>
          <w:p>
            <w:pPr>
              <w:spacing/>
              <w:rPr>
                <w:rFonts w:ascii="Times New Roman" w:hAnsi="Times New Roman" w:eastAsia="Times New Roman" w:cs="Times New Roman"/>
                <w:sz w:val="18"/>
                <w:lang w:eastAsia="en-US"/>
              </w:rPr>
            </w:pPr>
          </w:p>
        </w:tc>
        <w:tc>
          <w:tcPr>
            <w:tcW w:type="dxa" w:w="1296"/>
            <w:tcBorders/>
            <w:vAlign w:val="center"/>
          </w:tcPr>
          <w:p>
            <w:pPr>
              <w:spacing/>
              <w:ind w:right="3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azmjena </w:t>
            </w:r>
            <w:r>
              <w:rPr>
                <w:rFonts w:ascii="Times New Roman" w:hAnsi="Times New Roman" w:eastAsia="Times New Roman" w:cs="Times New Roman"/>
                <w:sz w:val="20"/>
                <w:lang w:eastAsia="en-US"/>
              </w:rPr>
              <w:t xml:space="preserve">informacija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 </w:t>
            </w:r>
            <w:r>
              <w:rPr>
                <w:rFonts w:ascii="Times New Roman" w:hAnsi="Times New Roman" w:eastAsia="Times New Roman" w:cs="Times New Roman"/>
                <w:spacing w:val="-2"/>
                <w:sz w:val="20"/>
                <w:lang w:eastAsia="en-US"/>
              </w:rPr>
              <w:t xml:space="preserve">ispunjavanju </w:t>
            </w:r>
            <w:r>
              <w:rPr>
                <w:rFonts w:ascii="Times New Roman" w:hAnsi="Times New Roman" w:eastAsia="Times New Roman" w:cs="Times New Roman"/>
                <w:sz w:val="20"/>
                <w:lang w:eastAsia="en-US"/>
              </w:rPr>
              <w:t xml:space="preserve">obveza</w:t>
            </w:r>
            <w:r>
              <w:rPr>
                <w:rFonts w:ascii="Times New Roman" w:hAnsi="Times New Roman" w:eastAsia="Times New Roman" w:cs="Times New Roman"/>
                <w:sz w:val="20"/>
                <w:lang w:eastAsia="en-US"/>
              </w:rPr>
              <w:t xml:space="preserve">,</w:t>
            </w:r>
            <w:r>
              <w:rPr>
                <w:rFonts w:ascii="Times New Roman" w:hAnsi="Times New Roman" w:eastAsia="Times New Roman" w:cs="Times New Roman"/>
                <w:sz w:val="20"/>
                <w:lang w:eastAsia="en-US"/>
              </w:rPr>
              <w:t xml:space="preserve"> ali i </w:t>
            </w:r>
            <w:r>
              <w:rPr>
                <w:rFonts w:ascii="Times New Roman" w:hAnsi="Times New Roman" w:eastAsia="Times New Roman" w:cs="Times New Roman"/>
                <w:spacing w:val="-2"/>
                <w:sz w:val="20"/>
                <w:lang w:eastAsia="en-US"/>
              </w:rPr>
              <w:t xml:space="preserve">potrebama učenika. </w:t>
            </w: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edovit uvid u uspjeh</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čenika</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b/>
          <w:sz w:val="20"/>
          <w:szCs w:val="24"/>
        </w:rPr>
      </w:pPr>
    </w:p>
    <w:p>
      <w:pPr>
        <w:widowControl w:val="false"/>
        <w:autoSpaceDE w:val="false"/>
        <w:autoSpaceDN w:val="false"/>
        <w:spacing w:before="6" w:after="0" w:line="240" w:lineRule="auto"/>
        <w:rPr>
          <w:rFonts w:ascii="Times New Roman" w:hAnsi="Times New Roman" w:eastAsia="Times New Roman" w:cs="Times New Roman"/>
          <w:b/>
          <w:sz w:val="19"/>
          <w:szCs w:val="24"/>
        </w:rPr>
      </w:pPr>
    </w:p>
    <w:p>
      <w:pPr>
        <w:widowControl w:val="false"/>
        <w:autoSpaceDE w:val="false"/>
        <w:autoSpaceDN w:val="false"/>
        <w:spacing w:before="90" w:after="0" w:line="240" w:lineRule="auto"/>
        <w:ind w:firstLine="709"/>
        <w:rPr>
          <w:rFonts w:ascii="Times New Roman" w:hAnsi="Times New Roman" w:eastAsia="Times New Roman" w:cs="Times New Roman"/>
          <w:b/>
          <w:sz w:val="24"/>
        </w:rPr>
      </w:pPr>
      <w:r>
        <w:rPr>
          <w:rFonts w:ascii="Times New Roman" w:hAnsi="Times New Roman" w:eastAsia="Times New Roman" w:cs="Times New Roman"/>
          <w:b/>
          <w:sz w:val="24"/>
        </w:rPr>
        <w:t xml:space="preserve">Mjesec:</w:t>
      </w:r>
      <w:r>
        <w:rPr>
          <w:rFonts w:ascii="Times New Roman" w:hAnsi="Times New Roman" w:eastAsia="Times New Roman" w:cs="Times New Roman"/>
          <w:b/>
          <w:spacing w:val="-4"/>
          <w:sz w:val="24"/>
        </w:rPr>
        <w:t xml:space="preserve"> </w:t>
      </w:r>
      <w:r>
        <w:rPr>
          <w:rFonts w:ascii="Times New Roman" w:hAnsi="Times New Roman" w:eastAsia="Times New Roman" w:cs="Times New Roman"/>
          <w:b/>
          <w:spacing w:val="-2"/>
          <w:sz w:val="24"/>
        </w:rPr>
        <w:t xml:space="preserve">Ožujak</w:t>
      </w:r>
    </w:p>
    <w:p>
      <w:pPr>
        <w:widowControl w:val="false"/>
        <w:autoSpaceDE w:val="false"/>
        <w:autoSpaceDN w:val="false"/>
        <w:spacing w:after="0" w:line="240" w:lineRule="auto"/>
        <w:rPr>
          <w:rFonts w:ascii="Times New Roman" w:hAnsi="Times New Roman" w:eastAsia="Times New Roman" w:cs="Times New Roman"/>
          <w:b/>
          <w:sz w:val="28"/>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07"/>
        <w:gridCol w:w="1560"/>
        <w:gridCol w:w="2102"/>
        <w:gridCol w:w="1402"/>
        <w:gridCol w:w="1322"/>
        <w:gridCol w:w="1481"/>
      </w:tblGrid>
      <w:tr>
        <w:trPr>
          <w:trHeight w:val="473" w:hRule="atLeast"/>
          <w:jc w:val="center"/>
        </w:trPr>
        <w:tc>
          <w:tcPr>
            <w:tcW w:type="dxa" w:w="1279"/>
            <w:tcBorders/>
            <w:vAlign w:val="center"/>
          </w:tcPr>
          <w:p>
            <w:pPr>
              <w:spacing/>
              <w:ind w:right="313"/>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Područje </w:t>
            </w:r>
            <w:r>
              <w:rPr>
                <w:rFonts w:ascii="Times New Roman" w:hAnsi="Times New Roman" w:eastAsia="Times New Roman" w:cs="Times New Roman"/>
                <w:b/>
                <w:spacing w:val="-4"/>
                <w:sz w:val="20"/>
                <w:lang w:eastAsia="en-US"/>
              </w:rPr>
              <w:t xml:space="preserve">rada</w:t>
            </w:r>
          </w:p>
        </w:tc>
        <w:tc>
          <w:tcPr>
            <w:tcW w:type="dxa" w:w="1527"/>
            <w:tcBorders/>
            <w:vAlign w:val="center"/>
          </w:tcPr>
          <w:p>
            <w:pPr>
              <w:spacing w:before="14"/>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Cilj/zadaće</w:t>
            </w:r>
          </w:p>
        </w:tc>
        <w:tc>
          <w:tcPr>
            <w:tcW w:type="dxa" w:w="2057"/>
            <w:tcBorders/>
            <w:vAlign w:val="center"/>
          </w:tcPr>
          <w:p>
            <w:pPr>
              <w:spacing/>
              <w:ind w:right="339"/>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Aktivnost/sadržaj </w:t>
            </w:r>
            <w:r>
              <w:rPr>
                <w:rFonts w:ascii="Times New Roman" w:hAnsi="Times New Roman" w:eastAsia="Times New Roman" w:cs="Times New Roman"/>
                <w:b/>
                <w:spacing w:val="-4"/>
                <w:sz w:val="20"/>
                <w:lang w:eastAsia="en-US"/>
              </w:rPr>
              <w:t xml:space="preserve">rada</w:t>
            </w:r>
          </w:p>
        </w:tc>
        <w:tc>
          <w:tcPr>
            <w:tcW w:type="dxa" w:w="1373"/>
            <w:tcBorders/>
            <w:vAlign w:val="center"/>
          </w:tcPr>
          <w:p>
            <w:pPr>
              <w:spacing/>
              <w:ind w:right="554"/>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Oblici</w:t>
            </w:r>
            <w:r>
              <w:rPr>
                <w:rFonts w:ascii="Times New Roman" w:hAnsi="Times New Roman" w:eastAsia="Times New Roman" w:cs="Times New Roman"/>
                <w:b/>
                <w:spacing w:val="-13"/>
                <w:sz w:val="20"/>
                <w:lang w:eastAsia="en-US"/>
              </w:rPr>
              <w:t xml:space="preserve"> </w:t>
            </w:r>
            <w:r>
              <w:rPr>
                <w:rFonts w:ascii="Times New Roman" w:hAnsi="Times New Roman" w:eastAsia="Times New Roman" w:cs="Times New Roman"/>
                <w:b/>
                <w:sz w:val="20"/>
                <w:lang w:eastAsia="en-US"/>
              </w:rPr>
              <w:t xml:space="preserve">i </w:t>
            </w:r>
            <w:r>
              <w:rPr>
                <w:rFonts w:ascii="Times New Roman" w:hAnsi="Times New Roman" w:eastAsia="Times New Roman" w:cs="Times New Roman"/>
                <w:b/>
                <w:spacing w:val="-2"/>
                <w:sz w:val="20"/>
                <w:lang w:eastAsia="en-US"/>
              </w:rPr>
              <w:t xml:space="preserve">metode</w:t>
            </w:r>
          </w:p>
        </w:tc>
        <w:tc>
          <w:tcPr>
            <w:tcW w:type="dxa" w:w="1293"/>
            <w:tcBorders/>
            <w:vAlign w:val="center"/>
          </w:tcPr>
          <w:p>
            <w:pPr>
              <w:spacing w:before="14"/>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Nositelji</w:t>
            </w:r>
          </w:p>
        </w:tc>
        <w:tc>
          <w:tcPr>
            <w:tcW w:type="dxa" w:w="1450"/>
            <w:tcBorders/>
            <w:vAlign w:val="center"/>
          </w:tcPr>
          <w:p>
            <w:pPr>
              <w:spacing w:before="14"/>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Ishodi</w:t>
            </w:r>
          </w:p>
        </w:tc>
      </w:tr>
      <w:tr>
        <w:trPr>
          <w:trHeight w:val="3678" w:hRule="atLeast"/>
          <w:jc w:val="center"/>
        </w:trPr>
        <w:tc>
          <w:tcPr>
            <w:tcW w:type="dxa" w:w="1279"/>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Čuvanje i </w:t>
            </w:r>
            <w:r>
              <w:rPr>
                <w:rFonts w:ascii="Times New Roman" w:hAnsi="Times New Roman" w:eastAsia="Times New Roman" w:cs="Times New Roman"/>
                <w:spacing w:val="-2"/>
                <w:sz w:val="20"/>
                <w:lang w:eastAsia="en-US"/>
              </w:rPr>
              <w:t xml:space="preserve">unapređenje zdravlja</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učenika</w:t>
            </w:r>
          </w:p>
        </w:tc>
        <w:tc>
          <w:tcPr>
            <w:tcW w:type="dxa" w:w="152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Zdravstveno prosvjećivanje. </w:t>
            </w: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oticati na </w:t>
            </w:r>
            <w:r>
              <w:rPr>
                <w:rFonts w:ascii="Times New Roman" w:hAnsi="Times New Roman" w:eastAsia="Times New Roman" w:cs="Times New Roman"/>
                <w:spacing w:val="-2"/>
                <w:sz w:val="20"/>
                <w:lang w:eastAsia="en-US"/>
              </w:rPr>
              <w:t xml:space="preserve">bavljenje </w:t>
            </w:r>
            <w:r>
              <w:rPr>
                <w:rFonts w:ascii="Times New Roman" w:hAnsi="Times New Roman" w:eastAsia="Times New Roman" w:cs="Times New Roman"/>
                <w:sz w:val="20"/>
                <w:lang w:eastAsia="en-US"/>
              </w:rPr>
              <w:t xml:space="preserve">sportom i </w:t>
            </w:r>
            <w:r>
              <w:rPr>
                <w:rFonts w:ascii="Times New Roman" w:hAnsi="Times New Roman" w:eastAsia="Times New Roman" w:cs="Times New Roman"/>
                <w:spacing w:val="-2"/>
                <w:sz w:val="20"/>
                <w:lang w:eastAsia="en-US"/>
              </w:rPr>
              <w:t xml:space="preserve">rekreacijom</w:t>
            </w:r>
            <w:r>
              <w:rPr>
                <w:rFonts w:ascii="Times New Roman" w:hAnsi="Times New Roman" w:eastAsia="Times New Roman" w:cs="Times New Roman"/>
                <w:spacing w:val="-2"/>
                <w:sz w:val="20"/>
                <w:lang w:eastAsia="en-US"/>
              </w:rPr>
              <w:t xml:space="preserve">.</w:t>
            </w:r>
          </w:p>
        </w:tc>
        <w:tc>
          <w:tcPr>
            <w:tcW w:type="dxa" w:w="205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svajanje</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10"/>
                <w:sz w:val="20"/>
                <w:lang w:eastAsia="en-US"/>
              </w:rPr>
              <w:t xml:space="preserve">i</w:t>
            </w:r>
          </w:p>
          <w:p>
            <w:pPr>
              <w:spacing/>
              <w:ind w:right="339"/>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održavanje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zdravih navika i prehrane. R</w:t>
            </w:r>
            <w:r>
              <w:rPr>
                <w:rFonts w:ascii="Times New Roman" w:hAnsi="Times New Roman" w:eastAsia="Times New Roman" w:cs="Times New Roman"/>
                <w:sz w:val="20"/>
                <w:lang w:eastAsia="en-US"/>
              </w:rPr>
              <w:t xml:space="preserve">azvijanje i njegovanje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korisnih-</w:t>
            </w:r>
            <w:r>
              <w:rPr>
                <w:rFonts w:ascii="Times New Roman" w:hAnsi="Times New Roman" w:eastAsia="Times New Roman" w:cs="Times New Roman"/>
                <w:spacing w:val="-2"/>
                <w:sz w:val="20"/>
                <w:lang w:eastAsia="en-US"/>
              </w:rPr>
              <w:t xml:space="preserve">zdravstveno </w:t>
            </w:r>
            <w:r>
              <w:rPr>
                <w:rFonts w:ascii="Times New Roman" w:hAnsi="Times New Roman" w:eastAsia="Times New Roman" w:cs="Times New Roman"/>
                <w:sz w:val="20"/>
                <w:lang w:eastAsia="en-US"/>
              </w:rPr>
              <w:t xml:space="preserve">higijenskih navika. S</w:t>
            </w:r>
            <w:r>
              <w:rPr>
                <w:rFonts w:ascii="Times New Roman" w:hAnsi="Times New Roman" w:eastAsia="Times New Roman" w:cs="Times New Roman"/>
                <w:sz w:val="20"/>
                <w:lang w:eastAsia="en-US"/>
              </w:rPr>
              <w:t xml:space="preserve">port</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pacing w:val="-2"/>
                <w:sz w:val="20"/>
                <w:lang w:eastAsia="en-US"/>
              </w:rPr>
              <w:t xml:space="preserve">rekreacija</w:t>
            </w:r>
            <w:r>
              <w:rPr>
                <w:rFonts w:ascii="Times New Roman" w:hAnsi="Times New Roman" w:eastAsia="Times New Roman" w:cs="Times New Roman"/>
                <w:sz w:val="20"/>
                <w:lang w:eastAsia="en-US"/>
              </w:rPr>
              <w:t xml:space="preserve">. P</w:t>
            </w:r>
            <w:r>
              <w:rPr>
                <w:rFonts w:ascii="Times New Roman" w:hAnsi="Times New Roman" w:eastAsia="Times New Roman" w:cs="Times New Roman"/>
                <w:sz w:val="20"/>
                <w:lang w:eastAsia="en-US"/>
              </w:rPr>
              <w:t xml:space="preserve">ratiti promjene u zdravstvenom</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stanju </w:t>
            </w:r>
            <w:r>
              <w:rPr>
                <w:rFonts w:ascii="Times New Roman" w:hAnsi="Times New Roman" w:eastAsia="Times New Roman" w:cs="Times New Roman"/>
                <w:spacing w:val="-2"/>
                <w:sz w:val="20"/>
                <w:lang w:eastAsia="en-US"/>
              </w:rPr>
              <w:t xml:space="preserve">učenika</w:t>
            </w:r>
            <w:r>
              <w:rPr>
                <w:rFonts w:ascii="Times New Roman" w:hAnsi="Times New Roman" w:eastAsia="Times New Roman" w:cs="Times New Roman"/>
                <w:spacing w:val="-2"/>
                <w:sz w:val="20"/>
                <w:lang w:eastAsia="en-US"/>
              </w:rPr>
              <w:t xml:space="preserve">.</w:t>
            </w:r>
          </w:p>
        </w:tc>
        <w:tc>
          <w:tcPr>
            <w:tcW w:type="dxa" w:w="1373"/>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Individualni razgovor, upućivanje,</w:t>
            </w:r>
            <w:r>
              <w:rPr>
                <w:rFonts w:ascii="Times New Roman" w:hAnsi="Times New Roman" w:eastAsia="Times New Roman" w:cs="Times New Roman"/>
                <w:spacing w:val="-2"/>
                <w:sz w:val="20"/>
                <w:lang w:eastAsia="en-US"/>
              </w:rPr>
              <w:t xml:space="preserve"> praćenje</w:t>
            </w:r>
            <w:r>
              <w:rPr>
                <w:rFonts w:ascii="Times New Roman" w:hAnsi="Times New Roman" w:eastAsia="Times New Roman" w:cs="Times New Roman"/>
                <w:spacing w:val="-2"/>
                <w:sz w:val="20"/>
                <w:lang w:eastAsia="en-US"/>
              </w:rPr>
              <w:t xml:space="preserve">.</w:t>
            </w:r>
          </w:p>
        </w:tc>
        <w:tc>
          <w:tcPr>
            <w:tcW w:type="dxa" w:w="1293"/>
            <w:tcBorders/>
            <w:vAlign w:val="center"/>
          </w:tcPr>
          <w:p>
            <w:pPr>
              <w:spacing/>
              <w:ind w:right="3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450"/>
            <w:tcBorders/>
            <w:vAlign w:val="center"/>
          </w:tcPr>
          <w:p>
            <w:pPr>
              <w:spacing/>
              <w:ind w:right="14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N</w:t>
            </w:r>
            <w:r>
              <w:rPr>
                <w:rFonts w:ascii="Times New Roman" w:hAnsi="Times New Roman" w:eastAsia="Times New Roman" w:cs="Times New Roman"/>
                <w:spacing w:val="-2"/>
                <w:sz w:val="20"/>
                <w:lang w:eastAsia="en-US"/>
              </w:rPr>
              <w:t xml:space="preserve">jegovanje </w:t>
            </w:r>
            <w:r>
              <w:rPr>
                <w:rFonts w:ascii="Times New Roman" w:hAnsi="Times New Roman" w:eastAsia="Times New Roman" w:cs="Times New Roman"/>
                <w:sz w:val="20"/>
                <w:lang w:eastAsia="en-US"/>
              </w:rPr>
              <w:t xml:space="preserve">navika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zdrave </w:t>
            </w:r>
            <w:r>
              <w:rPr>
                <w:rFonts w:ascii="Times New Roman" w:hAnsi="Times New Roman" w:eastAsia="Times New Roman" w:cs="Times New Roman"/>
                <w:spacing w:val="-2"/>
                <w:sz w:val="20"/>
                <w:lang w:eastAsia="en-US"/>
              </w:rPr>
              <w:t xml:space="preserve">prehrane. P</w:t>
            </w:r>
            <w:r>
              <w:rPr>
                <w:rFonts w:ascii="Times New Roman" w:hAnsi="Times New Roman" w:eastAsia="Times New Roman" w:cs="Times New Roman"/>
                <w:spacing w:val="-2"/>
                <w:sz w:val="20"/>
                <w:lang w:eastAsia="en-US"/>
              </w:rPr>
              <w:t xml:space="preserve">ratiti </w:t>
            </w:r>
            <w:r>
              <w:rPr>
                <w:rFonts w:ascii="Times New Roman" w:hAnsi="Times New Roman" w:eastAsia="Times New Roman" w:cs="Times New Roman"/>
                <w:sz w:val="20"/>
                <w:lang w:eastAsia="en-US"/>
              </w:rPr>
              <w:t xml:space="preserve">promjene u</w:t>
            </w:r>
          </w:p>
          <w:p>
            <w:pPr>
              <w:spacing/>
              <w:ind w:right="3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tjelesnoj</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težini. P</w:t>
            </w:r>
            <w:r>
              <w:rPr>
                <w:rFonts w:ascii="Times New Roman" w:hAnsi="Times New Roman" w:eastAsia="Times New Roman" w:cs="Times New Roman"/>
                <w:sz w:val="20"/>
                <w:lang w:eastAsia="en-US"/>
              </w:rPr>
              <w:t xml:space="preserve">ratit</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promjene u organizmu. U</w:t>
            </w:r>
            <w:r>
              <w:rPr>
                <w:rFonts w:ascii="Times New Roman" w:hAnsi="Times New Roman" w:eastAsia="Times New Roman" w:cs="Times New Roman"/>
                <w:sz w:val="20"/>
                <w:lang w:eastAsia="en-US"/>
              </w:rPr>
              <w:t xml:space="preserve">ključiti se u </w:t>
            </w:r>
            <w:r>
              <w:rPr>
                <w:rFonts w:ascii="Times New Roman" w:hAnsi="Times New Roman" w:eastAsia="Times New Roman" w:cs="Times New Roman"/>
                <w:spacing w:val="-2"/>
                <w:sz w:val="20"/>
                <w:lang w:eastAsia="en-US"/>
              </w:rPr>
              <w:t xml:space="preserve">sportske </w:t>
            </w:r>
            <w:r>
              <w:rPr>
                <w:rFonts w:ascii="Times New Roman" w:hAnsi="Times New Roman" w:eastAsia="Times New Roman" w:cs="Times New Roman"/>
                <w:sz w:val="20"/>
                <w:lang w:eastAsia="en-US"/>
              </w:rPr>
              <w:t xml:space="preserve">aktivnosti u domu i </w:t>
            </w:r>
            <w:r>
              <w:rPr>
                <w:rFonts w:ascii="Times New Roman" w:hAnsi="Times New Roman" w:eastAsia="Times New Roman" w:cs="Times New Roman"/>
                <w:sz w:val="20"/>
                <w:lang w:eastAsia="en-US"/>
              </w:rPr>
              <w:t xml:space="preserve">iz</w:t>
            </w:r>
            <w:r>
              <w:rPr>
                <w:rFonts w:ascii="Times New Roman" w:hAnsi="Times New Roman" w:eastAsia="Times New Roman" w:cs="Times New Roman"/>
                <w:sz w:val="20"/>
                <w:lang w:eastAsia="en-US"/>
              </w:rPr>
              <w:t xml:space="preserve">van</w:t>
            </w:r>
          </w:p>
          <w:p>
            <w:pPr>
              <w:spacing/>
              <w:ind w:right="9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njega. </w:t>
            </w:r>
          </w:p>
          <w:p>
            <w:pPr>
              <w:spacing/>
              <w:ind w:right="9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V</w:t>
            </w:r>
            <w:r>
              <w:rPr>
                <w:rFonts w:ascii="Times New Roman" w:hAnsi="Times New Roman" w:eastAsia="Times New Roman" w:cs="Times New Roman"/>
                <w:sz w:val="20"/>
                <w:lang w:eastAsia="en-US"/>
              </w:rPr>
              <w:t xml:space="preserve">ježbati u za to</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predviđenim prostorima</w:t>
            </w:r>
            <w:r>
              <w:rPr>
                <w:rFonts w:ascii="Times New Roman" w:hAnsi="Times New Roman" w:eastAsia="Times New Roman" w:cs="Times New Roman"/>
                <w:spacing w:val="-2"/>
                <w:sz w:val="20"/>
                <w:lang w:eastAsia="en-US"/>
              </w:rPr>
              <w:t xml:space="preserve">.</w:t>
            </w:r>
          </w:p>
        </w:tc>
      </w:tr>
      <w:tr>
        <w:trPr>
          <w:trHeight w:val="2300" w:hRule="atLeast"/>
          <w:jc w:val="center"/>
        </w:trPr>
        <w:tc>
          <w:tcPr>
            <w:tcW w:type="dxa" w:w="1279"/>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Socio-emocionalni razvoj učenika</w:t>
            </w:r>
          </w:p>
        </w:tc>
        <w:tc>
          <w:tcPr>
            <w:tcW w:type="dxa" w:w="1527"/>
            <w:tcBorders/>
            <w:vAlign w:val="center"/>
          </w:tcPr>
          <w:p>
            <w:pPr>
              <w:spacing/>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Vježbanje i </w:t>
            </w:r>
            <w:r>
              <w:rPr>
                <w:rFonts w:ascii="Times New Roman" w:hAnsi="Times New Roman" w:eastAsia="Times New Roman" w:cs="Times New Roman"/>
                <w:spacing w:val="-2"/>
                <w:sz w:val="20"/>
                <w:lang w:eastAsia="en-US"/>
              </w:rPr>
              <w:t xml:space="preserve">njegovanje </w:t>
            </w:r>
            <w:r>
              <w:rPr>
                <w:rFonts w:ascii="Times New Roman" w:hAnsi="Times New Roman" w:eastAsia="Times New Roman" w:cs="Times New Roman"/>
                <w:sz w:val="20"/>
                <w:lang w:eastAsia="en-US"/>
              </w:rPr>
              <w:t xml:space="preserve">zdravih oblika </w:t>
            </w:r>
            <w:r>
              <w:rPr>
                <w:rFonts w:ascii="Times New Roman" w:hAnsi="Times New Roman" w:eastAsia="Times New Roman" w:cs="Times New Roman"/>
                <w:spacing w:val="-2"/>
                <w:sz w:val="20"/>
                <w:lang w:eastAsia="en-US"/>
              </w:rPr>
              <w:t xml:space="preserve">komunikacije.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E</w:t>
            </w:r>
            <w:r>
              <w:rPr>
                <w:rFonts w:ascii="Times New Roman" w:hAnsi="Times New Roman" w:eastAsia="Times New Roman" w:cs="Times New Roman"/>
                <w:spacing w:val="-2"/>
                <w:sz w:val="20"/>
                <w:lang w:eastAsia="en-US"/>
              </w:rPr>
              <w:t xml:space="preserve">mocionalno osamostaljenje učenika.</w:t>
            </w:r>
          </w:p>
        </w:tc>
        <w:tc>
          <w:tcPr>
            <w:tcW w:type="dxa" w:w="2057"/>
            <w:tcBorders/>
            <w:vAlign w:val="center"/>
          </w:tcPr>
          <w:p>
            <w:pPr>
              <w:spacing/>
              <w:ind w:right="16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omoć u podrška u </w:t>
            </w:r>
            <w:r>
              <w:rPr>
                <w:rFonts w:ascii="Times New Roman" w:hAnsi="Times New Roman" w:eastAsia="Times New Roman" w:cs="Times New Roman"/>
                <w:spacing w:val="-2"/>
                <w:sz w:val="20"/>
                <w:lang w:eastAsia="en-US"/>
              </w:rPr>
              <w:t xml:space="preserve">samoosvješćivanju </w:t>
            </w:r>
            <w:r>
              <w:rPr>
                <w:rFonts w:ascii="Times New Roman" w:hAnsi="Times New Roman" w:eastAsia="Times New Roman" w:cs="Times New Roman"/>
                <w:sz w:val="20"/>
                <w:lang w:eastAsia="en-US"/>
              </w:rPr>
              <w:t xml:space="preserve">pojedinca.</w:t>
            </w:r>
          </w:p>
          <w:p>
            <w:pPr>
              <w:spacing/>
              <w:ind w:right="16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oticanje zajedničkog</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druženja svih učenika.</w:t>
            </w:r>
          </w:p>
          <w:p>
            <w:pPr>
              <w:spacing/>
              <w:ind w:right="16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w:t>
            </w:r>
            <w:r>
              <w:rPr>
                <w:rFonts w:ascii="Times New Roman" w:hAnsi="Times New Roman" w:eastAsia="Times New Roman" w:cs="Times New Roman"/>
                <w:spacing w:val="-2"/>
                <w:sz w:val="20"/>
                <w:lang w:eastAsia="en-US"/>
              </w:rPr>
              <w:t xml:space="preserve">rganiziranje</w:t>
            </w:r>
          </w:p>
          <w:p>
            <w:pPr>
              <w:spacing/>
              <w:ind w:right="96"/>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Parlaonica, </w:t>
            </w:r>
            <w:r>
              <w:rPr>
                <w:rFonts w:ascii="Times New Roman" w:hAnsi="Times New Roman" w:eastAsia="Times New Roman" w:cs="Times New Roman"/>
                <w:sz w:val="20"/>
                <w:lang w:eastAsia="en-US"/>
              </w:rPr>
              <w:t xml:space="preserve">razgovor</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s učenicima, pedagoške radionice, </w:t>
            </w:r>
            <w:r>
              <w:rPr>
                <w:rFonts w:ascii="Times New Roman" w:hAnsi="Times New Roman" w:eastAsia="Times New Roman" w:cs="Times New Roman"/>
                <w:sz w:val="20"/>
                <w:lang w:eastAsia="en-US"/>
              </w:rPr>
              <w:t xml:space="preserve">plesne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V</w:t>
            </w:r>
            <w:r>
              <w:rPr>
                <w:rFonts w:ascii="Times New Roman" w:hAnsi="Times New Roman" w:eastAsia="Times New Roman" w:cs="Times New Roman"/>
                <w:spacing w:val="-2"/>
                <w:sz w:val="20"/>
                <w:lang w:eastAsia="en-US"/>
              </w:rPr>
              <w:t xml:space="preserve">ečeri</w:t>
            </w:r>
            <w:r>
              <w:rPr>
                <w:rFonts w:ascii="Times New Roman" w:hAnsi="Times New Roman" w:eastAsia="Times New Roman" w:cs="Times New Roman"/>
                <w:spacing w:val="-2"/>
                <w:sz w:val="20"/>
                <w:lang w:eastAsia="en-US"/>
              </w:rPr>
              <w:t xml:space="preserve">.</w:t>
            </w:r>
          </w:p>
        </w:tc>
        <w:tc>
          <w:tcPr>
            <w:tcW w:type="dxa" w:w="1373"/>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upoznavanje,</w:t>
            </w:r>
            <w:r>
              <w:rPr>
                <w:rFonts w:ascii="Times New Roman" w:hAnsi="Times New Roman" w:eastAsia="Times New Roman" w:cs="Times New Roman"/>
                <w:spacing w:val="-2"/>
                <w:sz w:val="20"/>
                <w:lang w:eastAsia="en-US"/>
              </w:rPr>
              <w:t xml:space="preserve"> podrška</w:t>
            </w:r>
            <w:r>
              <w:rPr>
                <w:rFonts w:ascii="Times New Roman" w:hAnsi="Times New Roman" w:eastAsia="Times New Roman" w:cs="Times New Roman"/>
                <w:spacing w:val="-2"/>
                <w:sz w:val="20"/>
                <w:lang w:eastAsia="en-US"/>
              </w:rPr>
              <w:t xml:space="preserve">.</w:t>
            </w:r>
          </w:p>
        </w:tc>
        <w:tc>
          <w:tcPr>
            <w:tcW w:type="dxa" w:w="1293"/>
            <w:tcBorders/>
            <w:vAlign w:val="center"/>
          </w:tcPr>
          <w:p>
            <w:pPr>
              <w:spacing/>
              <w:ind w:right="3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450"/>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w:t>
            </w:r>
            <w:r>
              <w:rPr>
                <w:rFonts w:ascii="Times New Roman" w:hAnsi="Times New Roman" w:eastAsia="Times New Roman" w:cs="Times New Roman"/>
                <w:spacing w:val="-2"/>
                <w:sz w:val="20"/>
                <w:lang w:eastAsia="en-US"/>
              </w:rPr>
              <w:t xml:space="preserve">zražavati empatiju</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D</w:t>
            </w:r>
            <w:r>
              <w:rPr>
                <w:rFonts w:ascii="Times New Roman" w:hAnsi="Times New Roman" w:eastAsia="Times New Roman" w:cs="Times New Roman"/>
                <w:sz w:val="20"/>
                <w:lang w:eastAsia="en-US"/>
              </w:rPr>
              <w:t xml:space="preserve">ružiti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s </w:t>
            </w:r>
            <w:r>
              <w:rPr>
                <w:rFonts w:ascii="Times New Roman" w:hAnsi="Times New Roman" w:eastAsia="Times New Roman" w:cs="Times New Roman"/>
                <w:spacing w:val="-2"/>
                <w:sz w:val="20"/>
                <w:lang w:eastAsia="en-US"/>
              </w:rPr>
              <w:t xml:space="preserve">drugim</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čenicima</w:t>
            </w:r>
            <w:r>
              <w:rPr>
                <w:rFonts w:ascii="Times New Roman" w:hAnsi="Times New Roman" w:eastAsia="Times New Roman" w:cs="Times New Roman"/>
                <w:sz w:val="20"/>
                <w:lang w:eastAsia="en-US"/>
              </w:rPr>
              <w:t xml:space="preserve">. A</w:t>
            </w:r>
            <w:r>
              <w:rPr>
                <w:rFonts w:ascii="Times New Roman" w:hAnsi="Times New Roman" w:eastAsia="Times New Roman" w:cs="Times New Roman"/>
                <w:sz w:val="20"/>
                <w:lang w:eastAsia="en-US"/>
              </w:rPr>
              <w:t xml:space="preserve">firmirati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se na pozitivan </w:t>
            </w:r>
            <w:r>
              <w:rPr>
                <w:rFonts w:ascii="Times New Roman" w:hAnsi="Times New Roman" w:eastAsia="Times New Roman" w:cs="Times New Roman"/>
                <w:spacing w:val="-2"/>
                <w:sz w:val="20"/>
                <w:lang w:eastAsia="en-US"/>
              </w:rPr>
              <w:t xml:space="preserve">način</w:t>
            </w:r>
            <w:r>
              <w:rPr>
                <w:rFonts w:ascii="Times New Roman" w:hAnsi="Times New Roman" w:eastAsia="Times New Roman" w:cs="Times New Roman"/>
                <w:spacing w:val="-2"/>
                <w:sz w:val="20"/>
                <w:lang w:eastAsia="en-US"/>
              </w:rPr>
              <w:t xml:space="preserve">.</w:t>
            </w:r>
          </w:p>
        </w:tc>
      </w:tr>
      <w:tr>
        <w:trPr>
          <w:trHeight w:val="1577" w:hRule="atLeast"/>
          <w:jc w:val="center"/>
        </w:trPr>
        <w:tc>
          <w:tcPr>
            <w:tcW w:type="dxa" w:w="1279"/>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Kognitivni razvoj učenika</w:t>
            </w:r>
          </w:p>
        </w:tc>
        <w:tc>
          <w:tcPr>
            <w:tcW w:type="dxa" w:w="1527"/>
            <w:tcBorders/>
            <w:vAlign w:val="center"/>
          </w:tcPr>
          <w:p>
            <w:pPr>
              <w:spacing/>
              <w:ind w:right="7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Poticati na planiranje i </w:t>
            </w:r>
            <w:r>
              <w:rPr>
                <w:rFonts w:ascii="Times New Roman" w:hAnsi="Times New Roman" w:eastAsia="Times New Roman" w:cs="Times New Roman"/>
                <w:spacing w:val="-2"/>
                <w:sz w:val="20"/>
                <w:lang w:eastAsia="en-US"/>
              </w:rPr>
              <w:t xml:space="preserve">organiziranje </w:t>
            </w:r>
            <w:r>
              <w:rPr>
                <w:rFonts w:ascii="Times New Roman" w:hAnsi="Times New Roman" w:eastAsia="Times New Roman" w:cs="Times New Roman"/>
                <w:sz w:val="20"/>
                <w:lang w:eastAsia="en-US"/>
              </w:rPr>
              <w:t xml:space="preserve">vlastitih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obveza</w:t>
            </w:r>
            <w:r>
              <w:rPr>
                <w:rFonts w:ascii="Times New Roman" w:hAnsi="Times New Roman" w:eastAsia="Times New Roman" w:cs="Times New Roman"/>
                <w:sz w:val="20"/>
                <w:lang w:eastAsia="en-US"/>
              </w:rPr>
              <w:t xml:space="preserve">.</w:t>
            </w:r>
          </w:p>
        </w:tc>
        <w:tc>
          <w:tcPr>
            <w:tcW w:type="dxa" w:w="2057"/>
            <w:tcBorders/>
            <w:vAlign w:val="center"/>
          </w:tcPr>
          <w:p>
            <w:pPr>
              <w:spacing/>
              <w:ind w:right="16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tvaranje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optimalnih uvjeta za neometano </w:t>
            </w:r>
            <w:r>
              <w:rPr>
                <w:rFonts w:ascii="Times New Roman" w:hAnsi="Times New Roman" w:eastAsia="Times New Roman" w:cs="Times New Roman"/>
                <w:spacing w:val="-2"/>
                <w:sz w:val="20"/>
                <w:lang w:eastAsia="en-US"/>
              </w:rPr>
              <w:t xml:space="preserve">učenje</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omno</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praćenje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redovite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nazočnosti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na učenju i na nastavi.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edovit</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uvid</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pacing w:val="-2"/>
                <w:sz w:val="20"/>
                <w:lang w:eastAsia="en-US"/>
              </w:rPr>
              <w:t xml:space="preserve">uspjeh</w:t>
            </w:r>
            <w:r>
              <w:rPr>
                <w:rFonts w:ascii="Times New Roman" w:hAnsi="Times New Roman" w:eastAsia="Times New Roman" w:cs="Times New Roman"/>
                <w:spacing w:val="-2"/>
                <w:sz w:val="20"/>
                <w:lang w:eastAsia="en-US"/>
              </w:rPr>
              <w:t xml:space="preserve">.</w:t>
            </w:r>
          </w:p>
        </w:tc>
        <w:tc>
          <w:tcPr>
            <w:tcW w:type="dxa" w:w="1373"/>
            <w:tcBorders/>
            <w:vAlign w:val="center"/>
          </w:tcPr>
          <w:p>
            <w:pPr>
              <w:spacing/>
              <w:ind w:right="354"/>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čitanje, pisanje,</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grupni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z w:val="20"/>
                <w:lang w:eastAsia="en-US"/>
              </w:rPr>
              <w:t xml:space="preserve">.</w:t>
            </w:r>
          </w:p>
        </w:tc>
        <w:tc>
          <w:tcPr>
            <w:tcW w:type="dxa" w:w="1293"/>
            <w:tcBorders/>
            <w:vAlign w:val="center"/>
          </w:tcPr>
          <w:p>
            <w:pPr>
              <w:spacing/>
              <w:ind w:right="3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450"/>
            <w:tcBorders/>
            <w:vAlign w:val="center"/>
          </w:tcPr>
          <w:p>
            <w:pPr>
              <w:spacing/>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S</w:t>
            </w:r>
            <w:r>
              <w:rPr>
                <w:rFonts w:ascii="Times New Roman" w:hAnsi="Times New Roman" w:eastAsia="Times New Roman" w:cs="Times New Roman"/>
                <w:spacing w:val="-2"/>
                <w:sz w:val="20"/>
                <w:lang w:eastAsia="en-US"/>
              </w:rPr>
              <w:t xml:space="preserve">tvaranje navika </w:t>
            </w:r>
            <w:r>
              <w:rPr>
                <w:rFonts w:ascii="Times New Roman" w:hAnsi="Times New Roman" w:eastAsia="Times New Roman" w:cs="Times New Roman"/>
                <w:sz w:val="20"/>
                <w:lang w:eastAsia="en-US"/>
              </w:rPr>
              <w:t xml:space="preserve">redovitog i </w:t>
            </w:r>
            <w:r>
              <w:rPr>
                <w:rFonts w:ascii="Times New Roman" w:hAnsi="Times New Roman" w:eastAsia="Times New Roman" w:cs="Times New Roman"/>
                <w:spacing w:val="-2"/>
                <w:sz w:val="20"/>
                <w:lang w:eastAsia="en-US"/>
              </w:rPr>
              <w:t xml:space="preserve">samostalnog učenja.</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D</w:t>
            </w:r>
            <w:r>
              <w:rPr>
                <w:rFonts w:ascii="Times New Roman" w:hAnsi="Times New Roman" w:eastAsia="Times New Roman" w:cs="Times New Roman"/>
                <w:spacing w:val="-2"/>
                <w:sz w:val="20"/>
                <w:lang w:eastAsia="en-US"/>
              </w:rPr>
              <w:t xml:space="preserve">etektirati </w:t>
            </w:r>
            <w:r>
              <w:rPr>
                <w:rFonts w:ascii="Times New Roman" w:hAnsi="Times New Roman" w:eastAsia="Times New Roman" w:cs="Times New Roman"/>
                <w:sz w:val="20"/>
                <w:lang w:eastAsia="en-US"/>
              </w:rPr>
              <w:t xml:space="preserve">prepreke i</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w:t>
            </w:r>
            <w:r>
              <w:rPr>
                <w:rFonts w:ascii="Times New Roman" w:hAnsi="Times New Roman" w:eastAsia="Times New Roman" w:cs="Times New Roman"/>
                <w:spacing w:val="-2"/>
                <w:sz w:val="20"/>
                <w:lang w:eastAsia="en-US"/>
              </w:rPr>
              <w:t xml:space="preserve">težavajuće</w:t>
            </w:r>
          </w:p>
        </w:tc>
      </w:tr>
    </w:tbl>
    <w:p>
      <w:pPr>
        <w:widowControl w:val="false"/>
        <w:autoSpaceDE w:val="false"/>
        <w:autoSpaceDN w:val="false"/>
        <w:spacing w:after="0" w:line="240" w:lineRule="auto"/>
        <w:rPr>
          <w:rFonts w:ascii="Times New Roman" w:hAnsi="Times New Roman" w:eastAsia="Times New Roman" w:cs="Times New Roman"/>
          <w:sz w:val="20"/>
        </w:rPr>
        <w:sectPr>
          <w:type w:val="continuous"/>
          <w:pgSz w:w="11910" w:h="16840"/>
          <w:pgMar w:top="1100" w:right="500" w:bottom="840" w:left="860" w:header="0" w:footer="580" w:gutter="0"/>
          <w:pgBorders/>
          <w:pgNumType w:fmt="decimal"/>
          <w:cols w:num="1" w:equalWidth="1" w:space="720"/>
        </w:sectPr>
      </w:pPr>
    </w:p>
    <w:p>
      <w:pPr>
        <w:widowControl w:val="false"/>
        <w:autoSpaceDE w:val="false"/>
        <w:autoSpaceDN w:val="false"/>
        <w:spacing w:before="6" w:after="0" w:line="240" w:lineRule="auto"/>
        <w:rPr>
          <w:rFonts w:ascii="Times New Roman" w:hAnsi="Times New Roman" w:eastAsia="Times New Roman" w:cs="Times New Roman"/>
          <w:b/>
          <w:sz w:val="2"/>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07"/>
        <w:gridCol w:w="1560"/>
        <w:gridCol w:w="2102"/>
        <w:gridCol w:w="1402"/>
        <w:gridCol w:w="1322"/>
        <w:gridCol w:w="1481"/>
      </w:tblGrid>
      <w:tr>
        <w:trPr>
          <w:trHeight w:val="1151" w:hRule="atLeast"/>
          <w:jc w:val="center"/>
        </w:trPr>
        <w:tc>
          <w:tcPr>
            <w:tcW w:type="dxa" w:w="1279"/>
            <w:tcBorders/>
            <w:vAlign w:val="center"/>
          </w:tcPr>
          <w:p>
            <w:pPr>
              <w:spacing/>
              <w:rPr>
                <w:rFonts w:ascii="Times New Roman" w:hAnsi="Times New Roman" w:eastAsia="Times New Roman" w:cs="Times New Roman"/>
                <w:sz w:val="18"/>
                <w:lang w:eastAsia="en-US"/>
              </w:rPr>
            </w:pPr>
          </w:p>
        </w:tc>
        <w:tc>
          <w:tcPr>
            <w:tcW w:type="dxa" w:w="1527"/>
            <w:tcBorders/>
            <w:vAlign w:val="center"/>
          </w:tcPr>
          <w:p>
            <w:pPr>
              <w:spacing/>
              <w:rPr>
                <w:rFonts w:ascii="Times New Roman" w:hAnsi="Times New Roman" w:eastAsia="Times New Roman" w:cs="Times New Roman"/>
                <w:sz w:val="18"/>
                <w:lang w:eastAsia="en-US"/>
              </w:rPr>
            </w:pPr>
          </w:p>
        </w:tc>
        <w:tc>
          <w:tcPr>
            <w:tcW w:type="dxa" w:w="205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nstruktivni rad i pomoć</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razradi</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plana učenja,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demonstraciji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prakticiranju tehnika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efikasnog</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pacing w:val="-2"/>
                <w:sz w:val="20"/>
                <w:lang w:eastAsia="en-US"/>
              </w:rPr>
              <w:t xml:space="preserve">učenja</w:t>
            </w:r>
            <w:r>
              <w:rPr>
                <w:rFonts w:ascii="Times New Roman" w:hAnsi="Times New Roman" w:eastAsia="Times New Roman" w:cs="Times New Roman"/>
                <w:spacing w:val="-2"/>
                <w:sz w:val="20"/>
                <w:lang w:eastAsia="en-US"/>
              </w:rPr>
              <w:t xml:space="preserve">.</w:t>
            </w:r>
          </w:p>
        </w:tc>
        <w:tc>
          <w:tcPr>
            <w:tcW w:type="dxa" w:w="1373"/>
            <w:tcBorders/>
            <w:vAlign w:val="center"/>
          </w:tcPr>
          <w:p>
            <w:pPr>
              <w:spacing/>
              <w:rPr>
                <w:rFonts w:ascii="Times New Roman" w:hAnsi="Times New Roman" w:eastAsia="Times New Roman" w:cs="Times New Roman"/>
                <w:sz w:val="18"/>
                <w:lang w:eastAsia="en-US"/>
              </w:rPr>
            </w:pPr>
          </w:p>
        </w:tc>
        <w:tc>
          <w:tcPr>
            <w:tcW w:type="dxa" w:w="1293"/>
            <w:tcBorders/>
            <w:vAlign w:val="center"/>
          </w:tcPr>
          <w:p>
            <w:pPr>
              <w:spacing/>
              <w:rPr>
                <w:rFonts w:ascii="Times New Roman" w:hAnsi="Times New Roman" w:eastAsia="Times New Roman" w:cs="Times New Roman"/>
                <w:sz w:val="18"/>
                <w:lang w:eastAsia="en-US"/>
              </w:rPr>
            </w:pPr>
          </w:p>
        </w:tc>
        <w:tc>
          <w:tcPr>
            <w:tcW w:type="dxa" w:w="1450"/>
            <w:tcBorders/>
            <w:vAlign w:val="center"/>
          </w:tcPr>
          <w:p>
            <w:pPr>
              <w:spacing/>
              <w:ind w:right="19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čimbenike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za </w:t>
            </w:r>
            <w:r>
              <w:rPr>
                <w:rFonts w:ascii="Times New Roman" w:hAnsi="Times New Roman" w:eastAsia="Times New Roman" w:cs="Times New Roman"/>
                <w:spacing w:val="-2"/>
                <w:sz w:val="20"/>
                <w:lang w:eastAsia="en-US"/>
              </w:rPr>
              <w:t xml:space="preserve">poboljšanje uspjeha</w:t>
            </w:r>
            <w:r>
              <w:rPr>
                <w:rFonts w:ascii="Times New Roman" w:hAnsi="Times New Roman" w:eastAsia="Times New Roman" w:cs="Times New Roman"/>
                <w:spacing w:val="-2"/>
                <w:sz w:val="20"/>
                <w:lang w:eastAsia="en-US"/>
              </w:rPr>
              <w:t xml:space="preserve">.</w:t>
            </w:r>
          </w:p>
        </w:tc>
      </w:tr>
      <w:tr>
        <w:trPr>
          <w:trHeight w:val="2758" w:hRule="atLeast"/>
          <w:jc w:val="center"/>
        </w:trPr>
        <w:tc>
          <w:tcPr>
            <w:tcW w:type="dxa" w:w="1279"/>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Kreativnost</w:t>
            </w:r>
          </w:p>
        </w:tc>
        <w:tc>
          <w:tcPr>
            <w:tcW w:type="dxa" w:w="1527"/>
            <w:tcBorders/>
            <w:vAlign w:val="center"/>
          </w:tcPr>
          <w:p>
            <w:pPr>
              <w:spacing/>
              <w:ind w:right="14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Poticati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osobni </w:t>
            </w:r>
            <w:r>
              <w:rPr>
                <w:rFonts w:ascii="Times New Roman" w:hAnsi="Times New Roman" w:eastAsia="Times New Roman" w:cs="Times New Roman"/>
                <w:spacing w:val="-2"/>
                <w:sz w:val="20"/>
                <w:lang w:eastAsia="en-US"/>
              </w:rPr>
              <w:t xml:space="preserve">doprinos oblikovanju</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života</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4"/>
                <w:sz w:val="20"/>
                <w:lang w:eastAsia="en-US"/>
              </w:rPr>
              <w:t xml:space="preserve"> domu</w:t>
            </w:r>
            <w:r>
              <w:rPr>
                <w:rFonts w:ascii="Times New Roman" w:hAnsi="Times New Roman" w:eastAsia="Times New Roman" w:cs="Times New Roman"/>
                <w:spacing w:val="-4"/>
                <w:sz w:val="20"/>
                <w:lang w:eastAsia="en-US"/>
              </w:rPr>
              <w:t xml:space="preserve">.</w:t>
            </w:r>
          </w:p>
        </w:tc>
        <w:tc>
          <w:tcPr>
            <w:tcW w:type="dxa" w:w="2057"/>
            <w:tcBorders/>
            <w:vAlign w:val="center"/>
          </w:tcPr>
          <w:p>
            <w:pPr>
              <w:spacing/>
              <w:ind w:right="33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A</w:t>
            </w:r>
            <w:r>
              <w:rPr>
                <w:rFonts w:ascii="Times New Roman" w:hAnsi="Times New Roman" w:eastAsia="Times New Roman" w:cs="Times New Roman"/>
                <w:spacing w:val="-2"/>
                <w:sz w:val="20"/>
                <w:lang w:eastAsia="en-US"/>
              </w:rPr>
              <w:t xml:space="preserve">nimirati/uključiti </w:t>
            </w:r>
            <w:r>
              <w:rPr>
                <w:rFonts w:ascii="Times New Roman" w:hAnsi="Times New Roman" w:eastAsia="Times New Roman" w:cs="Times New Roman"/>
                <w:sz w:val="20"/>
                <w:lang w:eastAsia="en-US"/>
              </w:rPr>
              <w:t xml:space="preserve">učenike u razne aktivnosti 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manifestacije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domu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z w:val="20"/>
                <w:lang w:eastAsia="en-US"/>
              </w:rPr>
              <w:t xml:space="preserve">izvan njega.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tvoriti pozitivnu, poticajnu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suradničku </w:t>
            </w:r>
            <w:r>
              <w:rPr>
                <w:rFonts w:ascii="Times New Roman" w:hAnsi="Times New Roman" w:eastAsia="Times New Roman" w:cs="Times New Roman"/>
                <w:spacing w:val="-2"/>
                <w:sz w:val="20"/>
                <w:lang w:eastAsia="en-US"/>
              </w:rPr>
              <w:t xml:space="preserve">klimu</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krb</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okolišu</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pacing w:val="-4"/>
                <w:sz w:val="20"/>
                <w:lang w:eastAsia="en-US"/>
              </w:rPr>
              <w:t xml:space="preserve">Doma</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A</w:t>
            </w:r>
            <w:r>
              <w:rPr>
                <w:rFonts w:ascii="Times New Roman" w:hAnsi="Times New Roman" w:eastAsia="Times New Roman" w:cs="Times New Roman"/>
                <w:sz w:val="20"/>
                <w:lang w:eastAsia="en-US"/>
              </w:rPr>
              <w:t xml:space="preserve">kcije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uređenju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oplemenjivanju</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domskog</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pacing w:val="-2"/>
                <w:sz w:val="20"/>
                <w:lang w:eastAsia="en-US"/>
              </w:rPr>
              <w:t xml:space="preserve">prostora</w:t>
            </w:r>
            <w:r>
              <w:rPr>
                <w:rFonts w:ascii="Times New Roman" w:hAnsi="Times New Roman" w:eastAsia="Times New Roman" w:cs="Times New Roman"/>
                <w:spacing w:val="-2"/>
                <w:sz w:val="20"/>
                <w:lang w:eastAsia="en-US"/>
              </w:rPr>
              <w:t xml:space="preserve">.</w:t>
            </w:r>
          </w:p>
        </w:tc>
        <w:tc>
          <w:tcPr>
            <w:tcW w:type="dxa" w:w="1373"/>
            <w:tcBorders/>
            <w:vAlign w:val="center"/>
          </w:tcPr>
          <w:p>
            <w:pPr>
              <w:spacing/>
              <w:ind w:right="40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praćenje,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d</w:t>
            </w:r>
            <w:r>
              <w:rPr>
                <w:rFonts w:ascii="Times New Roman" w:hAnsi="Times New Roman" w:eastAsia="Times New Roman" w:cs="Times New Roman"/>
                <w:spacing w:val="-2"/>
                <w:sz w:val="20"/>
                <w:lang w:eastAsia="en-US"/>
              </w:rPr>
              <w:t xml:space="preserve">emonstracija</w:t>
            </w:r>
            <w:r>
              <w:rPr>
                <w:rFonts w:ascii="Times New Roman" w:hAnsi="Times New Roman" w:eastAsia="Times New Roman" w:cs="Times New Roman"/>
                <w:spacing w:val="-2"/>
                <w:sz w:val="20"/>
                <w:lang w:eastAsia="en-US"/>
              </w:rPr>
              <w:t xml:space="preserve">.</w:t>
            </w:r>
          </w:p>
        </w:tc>
        <w:tc>
          <w:tcPr>
            <w:tcW w:type="dxa" w:w="1293"/>
            <w:tcBorders/>
            <w:vAlign w:val="center"/>
          </w:tcPr>
          <w:p>
            <w:pPr>
              <w:spacing/>
              <w:ind w:right="3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450"/>
            <w:tcBorders/>
            <w:vAlign w:val="center"/>
          </w:tcPr>
          <w:p>
            <w:pPr>
              <w:spacing/>
              <w:ind w:right="109"/>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Uključiti se u život i rad doma, </w:t>
            </w:r>
            <w:r>
              <w:rPr>
                <w:rFonts w:ascii="Times New Roman" w:hAnsi="Times New Roman" w:eastAsia="Times New Roman" w:cs="Times New Roman"/>
                <w:sz w:val="20"/>
                <w:lang w:eastAsia="en-US"/>
              </w:rPr>
              <w:t xml:space="preserve">poticati </w:t>
            </w:r>
            <w:r>
              <w:rPr>
                <w:rFonts w:ascii="Times New Roman" w:hAnsi="Times New Roman" w:eastAsia="Times New Roman" w:cs="Times New Roman"/>
                <w:spacing w:val="-2"/>
                <w:sz w:val="20"/>
                <w:lang w:eastAsia="en-US"/>
              </w:rPr>
              <w:t xml:space="preserve">akcije,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uključiti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 </w:t>
            </w:r>
            <w:r>
              <w:rPr>
                <w:rFonts w:ascii="Times New Roman" w:hAnsi="Times New Roman" w:eastAsia="Times New Roman" w:cs="Times New Roman"/>
                <w:spacing w:val="-2"/>
                <w:sz w:val="20"/>
                <w:lang w:eastAsia="en-US"/>
              </w:rPr>
              <w:t xml:space="preserve">uređenje domskog interijera</w:t>
            </w:r>
            <w:r>
              <w:rPr>
                <w:rFonts w:ascii="Times New Roman" w:hAnsi="Times New Roman" w:eastAsia="Times New Roman" w:cs="Times New Roman"/>
                <w:spacing w:val="-2"/>
                <w:sz w:val="20"/>
                <w:lang w:eastAsia="en-US"/>
              </w:rPr>
              <w:t xml:space="preserve">.</w:t>
            </w:r>
          </w:p>
        </w:tc>
      </w:tr>
      <w:tr>
        <w:trPr>
          <w:trHeight w:val="1842" w:hRule="atLeast"/>
          <w:jc w:val="center"/>
        </w:trPr>
        <w:tc>
          <w:tcPr>
            <w:tcW w:type="dxa" w:w="1279"/>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Suradnja</w:t>
            </w:r>
          </w:p>
        </w:tc>
        <w:tc>
          <w:tcPr>
            <w:tcW w:type="dxa" w:w="152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Uspostava kvalitetne </w:t>
            </w:r>
            <w:r>
              <w:rPr>
                <w:rFonts w:ascii="Times New Roman" w:hAnsi="Times New Roman" w:eastAsia="Times New Roman" w:cs="Times New Roman"/>
                <w:sz w:val="20"/>
                <w:lang w:eastAsia="en-US"/>
              </w:rPr>
              <w:t xml:space="preserve">suradnje s roditeljima i </w:t>
            </w:r>
            <w:r>
              <w:rPr>
                <w:rFonts w:ascii="Times New Roman" w:hAnsi="Times New Roman" w:eastAsia="Times New Roman" w:cs="Times New Roman"/>
                <w:spacing w:val="-2"/>
                <w:sz w:val="20"/>
                <w:lang w:eastAsia="en-US"/>
              </w:rPr>
              <w:t xml:space="preserve">nastavnicima</w:t>
            </w:r>
            <w:r>
              <w:rPr>
                <w:rFonts w:ascii="Times New Roman" w:hAnsi="Times New Roman" w:eastAsia="Times New Roman" w:cs="Times New Roman"/>
                <w:spacing w:val="-2"/>
                <w:sz w:val="20"/>
                <w:lang w:eastAsia="en-US"/>
              </w:rPr>
              <w:t xml:space="preserve">.</w:t>
            </w:r>
          </w:p>
        </w:tc>
        <w:tc>
          <w:tcPr>
            <w:tcW w:type="dxa" w:w="205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oditeljski sastanci/individualni kontakti</w:t>
            </w:r>
            <w:r>
              <w:rPr>
                <w:rFonts w:ascii="Times New Roman" w:hAnsi="Times New Roman" w:eastAsia="Times New Roman" w:cs="Times New Roman"/>
                <w:spacing w:val="-2"/>
                <w:sz w:val="20"/>
                <w:lang w:eastAsia="en-US"/>
              </w:rPr>
              <w:t xml:space="preserve">.</w:t>
            </w:r>
          </w:p>
        </w:tc>
        <w:tc>
          <w:tcPr>
            <w:tcW w:type="dxa" w:w="1373"/>
            <w:tcBorders/>
            <w:vAlign w:val="center"/>
          </w:tcPr>
          <w:p>
            <w:pPr>
              <w:spacing/>
              <w:rPr>
                <w:rFonts w:ascii="Times New Roman" w:hAnsi="Times New Roman" w:eastAsia="Times New Roman" w:cs="Times New Roman"/>
                <w:sz w:val="18"/>
                <w:lang w:eastAsia="en-US"/>
              </w:rPr>
            </w:pPr>
          </w:p>
        </w:tc>
        <w:tc>
          <w:tcPr>
            <w:tcW w:type="dxa" w:w="1293"/>
            <w:tcBorders/>
            <w:vAlign w:val="center"/>
          </w:tcPr>
          <w:p>
            <w:pPr>
              <w:spacing/>
              <w:rPr>
                <w:rFonts w:ascii="Times New Roman" w:hAnsi="Times New Roman" w:eastAsia="Times New Roman" w:cs="Times New Roman"/>
                <w:sz w:val="18"/>
                <w:lang w:eastAsia="en-US"/>
              </w:rPr>
            </w:pPr>
          </w:p>
        </w:tc>
        <w:tc>
          <w:tcPr>
            <w:tcW w:type="dxa" w:w="1450"/>
            <w:tcBorders/>
            <w:vAlign w:val="center"/>
          </w:tcPr>
          <w:p>
            <w:pPr>
              <w:spacing/>
              <w:ind w:right="18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azmjena </w:t>
            </w:r>
            <w:r>
              <w:rPr>
                <w:rFonts w:ascii="Times New Roman" w:hAnsi="Times New Roman" w:eastAsia="Times New Roman" w:cs="Times New Roman"/>
                <w:sz w:val="20"/>
                <w:lang w:eastAsia="en-US"/>
              </w:rPr>
              <w:t xml:space="preserve">informacija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 </w:t>
            </w:r>
            <w:r>
              <w:rPr>
                <w:rFonts w:ascii="Times New Roman" w:hAnsi="Times New Roman" w:eastAsia="Times New Roman" w:cs="Times New Roman"/>
                <w:spacing w:val="-2"/>
                <w:sz w:val="20"/>
                <w:lang w:eastAsia="en-US"/>
              </w:rPr>
              <w:t xml:space="preserve">ispunjavanju </w:t>
            </w:r>
            <w:r>
              <w:rPr>
                <w:rFonts w:ascii="Times New Roman" w:hAnsi="Times New Roman" w:eastAsia="Times New Roman" w:cs="Times New Roman"/>
                <w:sz w:val="20"/>
                <w:lang w:eastAsia="en-US"/>
              </w:rPr>
              <w:t xml:space="preserve">obveza</w:t>
            </w:r>
            <w:r>
              <w:rPr>
                <w:rFonts w:ascii="Times New Roman" w:hAnsi="Times New Roman" w:eastAsia="Times New Roman" w:cs="Times New Roman"/>
                <w:sz w:val="20"/>
                <w:lang w:eastAsia="en-US"/>
              </w:rPr>
              <w:t xml:space="preserve">,</w:t>
            </w:r>
            <w:r>
              <w:rPr>
                <w:rFonts w:ascii="Times New Roman" w:hAnsi="Times New Roman" w:eastAsia="Times New Roman" w:cs="Times New Roman"/>
                <w:sz w:val="20"/>
                <w:lang w:eastAsia="en-US"/>
              </w:rPr>
              <w:t xml:space="preserve"> ali i </w:t>
            </w:r>
            <w:r>
              <w:rPr>
                <w:rFonts w:ascii="Times New Roman" w:hAnsi="Times New Roman" w:eastAsia="Times New Roman" w:cs="Times New Roman"/>
                <w:spacing w:val="-2"/>
                <w:sz w:val="20"/>
                <w:lang w:eastAsia="en-US"/>
              </w:rPr>
              <w:t xml:space="preserve">potrebama učenika.</w:t>
            </w:r>
          </w:p>
          <w:p>
            <w:pPr>
              <w:spacing/>
              <w:ind w:right="6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edovit uvid u uspjeh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učenika</w:t>
            </w:r>
            <w:r>
              <w:rPr>
                <w:rFonts w:ascii="Times New Roman" w:hAnsi="Times New Roman" w:eastAsia="Times New Roman" w:cs="Times New Roman"/>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b/>
          <w:sz w:val="20"/>
          <w:szCs w:val="24"/>
        </w:rPr>
      </w:pPr>
    </w:p>
    <w:p>
      <w:pPr>
        <w:widowControl w:val="false"/>
        <w:autoSpaceDE w:val="false"/>
        <w:autoSpaceDN w:val="false"/>
        <w:spacing w:before="2" w:after="0" w:line="240" w:lineRule="auto"/>
        <w:rPr>
          <w:rFonts w:ascii="Times New Roman" w:hAnsi="Times New Roman" w:eastAsia="Times New Roman" w:cs="Times New Roman"/>
          <w:b/>
          <w:sz w:val="26"/>
          <w:szCs w:val="24"/>
        </w:rPr>
      </w:pPr>
    </w:p>
    <w:p>
      <w:pPr>
        <w:widowControl w:val="false"/>
        <w:autoSpaceDE w:val="false"/>
        <w:autoSpaceDN w:val="false"/>
        <w:spacing w:before="90" w:after="0" w:line="240" w:lineRule="auto"/>
        <w:ind w:firstLine="709"/>
        <w:rPr>
          <w:rFonts w:ascii="Times New Roman" w:hAnsi="Times New Roman" w:eastAsia="Times New Roman" w:cs="Times New Roman"/>
          <w:b/>
          <w:sz w:val="24"/>
        </w:rPr>
      </w:pPr>
      <w:r>
        <w:rPr>
          <w:rFonts w:ascii="Times New Roman" w:hAnsi="Times New Roman" w:eastAsia="Times New Roman" w:cs="Times New Roman"/>
          <w:b/>
          <w:sz w:val="24"/>
        </w:rPr>
        <w:t xml:space="preserve">Mjesec:</w:t>
      </w:r>
      <w:r>
        <w:rPr>
          <w:rFonts w:ascii="Times New Roman" w:hAnsi="Times New Roman" w:eastAsia="Times New Roman" w:cs="Times New Roman"/>
          <w:b/>
          <w:spacing w:val="-5"/>
          <w:sz w:val="24"/>
        </w:rPr>
        <w:t xml:space="preserve"> </w:t>
      </w:r>
      <w:r>
        <w:rPr>
          <w:rFonts w:ascii="Times New Roman" w:hAnsi="Times New Roman" w:eastAsia="Times New Roman" w:cs="Times New Roman"/>
          <w:b/>
          <w:spacing w:val="-2"/>
          <w:sz w:val="24"/>
        </w:rPr>
        <w:t xml:space="preserve">Travanj</w:t>
      </w:r>
    </w:p>
    <w:p>
      <w:pPr>
        <w:widowControl w:val="false"/>
        <w:autoSpaceDE w:val="false"/>
        <w:autoSpaceDN w:val="false"/>
        <w:spacing w:before="9" w:after="0" w:line="240" w:lineRule="auto"/>
        <w:rPr>
          <w:rFonts w:ascii="Times New Roman" w:hAnsi="Times New Roman" w:eastAsia="Times New Roman" w:cs="Times New Roman"/>
          <w:b/>
          <w:sz w:val="27"/>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278"/>
        <w:gridCol w:w="1429"/>
        <w:gridCol w:w="1881"/>
        <w:gridCol w:w="1449"/>
        <w:gridCol w:w="1157"/>
        <w:gridCol w:w="1980"/>
      </w:tblGrid>
      <w:tr>
        <w:trPr>
          <w:trHeight w:val="428" w:hRule="atLeast"/>
          <w:jc w:val="center"/>
        </w:trPr>
        <w:tc>
          <w:tcPr>
            <w:tcW w:type="dxa" w:w="1250"/>
            <w:tcBorders/>
            <w:shd w:fill="FFF1CC" w:color="auto" w:val="clear"/>
            <w:vAlign w:val="center"/>
          </w:tcPr>
          <w:p>
            <w:pPr>
              <w:spacing/>
              <w:ind w:right="57"/>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PODRUČJE </w:t>
            </w:r>
            <w:r>
              <w:rPr>
                <w:rFonts w:ascii="Times New Roman" w:hAnsi="Times New Roman" w:eastAsia="Times New Roman" w:cs="Times New Roman"/>
                <w:b/>
                <w:spacing w:val="-4"/>
                <w:sz w:val="18"/>
                <w:lang w:eastAsia="en-US"/>
              </w:rPr>
              <w:t xml:space="preserve">RADA</w:t>
            </w:r>
          </w:p>
        </w:tc>
        <w:tc>
          <w:tcPr>
            <w:tcW w:type="dxa" w:w="1399"/>
            <w:tcBorders/>
            <w:shd w:fill="FFF1CC" w:color="auto" w:val="clear"/>
            <w:vAlign w:val="center"/>
          </w:tcPr>
          <w:p>
            <w:pPr>
              <w:spacing/>
              <w:ind w:right="237"/>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CILJ/ ZADAĆE</w:t>
            </w:r>
          </w:p>
        </w:tc>
        <w:tc>
          <w:tcPr>
            <w:tcW w:type="dxa" w:w="1840"/>
            <w:tcBorders/>
            <w:shd w:fill="FFF1CC" w:color="auto" w:val="clear"/>
            <w:vAlign w:val="center"/>
          </w:tcPr>
          <w:p>
            <w:pPr>
              <w:spacing/>
              <w:ind w:right="138"/>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AKTIVNOST/ </w:t>
            </w:r>
            <w:r>
              <w:rPr>
                <w:rFonts w:ascii="Times New Roman" w:hAnsi="Times New Roman" w:eastAsia="Times New Roman" w:cs="Times New Roman"/>
                <w:b/>
                <w:sz w:val="18"/>
                <w:lang w:eastAsia="en-US"/>
              </w:rPr>
              <w:t xml:space="preserve">SADRŽAJ</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RADA</w:t>
            </w:r>
          </w:p>
        </w:tc>
        <w:tc>
          <w:tcPr>
            <w:tcW w:type="dxa" w:w="1418"/>
            <w:tcBorders/>
            <w:shd w:fill="FFF1CC" w:color="auto" w:val="clear"/>
            <w:vAlign w:val="center"/>
          </w:tcPr>
          <w:p>
            <w:pPr>
              <w:spacing/>
              <w:ind w:right="222"/>
              <w:rPr>
                <w:rFonts w:ascii="Times New Roman" w:hAnsi="Times New Roman" w:eastAsia="Times New Roman" w:cs="Times New Roman"/>
                <w:b/>
                <w:sz w:val="18"/>
                <w:lang w:eastAsia="en-US"/>
              </w:rPr>
            </w:pPr>
            <w:r>
              <w:rPr>
                <w:rFonts w:ascii="Times New Roman" w:hAnsi="Times New Roman" w:eastAsia="Times New Roman" w:cs="Times New Roman"/>
                <w:b/>
                <w:sz w:val="18"/>
                <w:lang w:eastAsia="en-US"/>
              </w:rPr>
              <w:t xml:space="preserve">OBLICI</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I </w:t>
            </w:r>
            <w:r>
              <w:rPr>
                <w:rFonts w:ascii="Times New Roman" w:hAnsi="Times New Roman" w:eastAsia="Times New Roman" w:cs="Times New Roman"/>
                <w:b/>
                <w:spacing w:val="-2"/>
                <w:sz w:val="18"/>
                <w:lang w:eastAsia="en-US"/>
              </w:rPr>
              <w:t xml:space="preserve">METODE</w:t>
            </w:r>
          </w:p>
        </w:tc>
        <w:tc>
          <w:tcPr>
            <w:tcW w:type="dxa" w:w="1132"/>
            <w:tcBorders/>
            <w:shd w:fill="FFF1CC" w:color="auto" w:val="clear"/>
            <w:vAlign w:val="center"/>
          </w:tcPr>
          <w:p>
            <w:pPr>
              <w:spacing/>
              <w:ind w:right="39"/>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NOSITELJ </w:t>
            </w:r>
            <w:r>
              <w:rPr>
                <w:rFonts w:ascii="Times New Roman" w:hAnsi="Times New Roman" w:eastAsia="Times New Roman" w:cs="Times New Roman"/>
                <w:b/>
                <w:spacing w:val="-10"/>
                <w:sz w:val="18"/>
                <w:lang w:eastAsia="en-US"/>
              </w:rPr>
              <w:t xml:space="preserve">I</w:t>
            </w:r>
          </w:p>
        </w:tc>
        <w:tc>
          <w:tcPr>
            <w:tcW w:type="dxa" w:w="1937"/>
            <w:tcBorders/>
            <w:shd w:fill="FFF1CC" w:color="auto" w:val="clear"/>
            <w:vAlign w:val="center"/>
          </w:tcPr>
          <w:p>
            <w:pPr>
              <w:spacing w:before="119"/>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ISHODI</w:t>
            </w:r>
          </w:p>
        </w:tc>
      </w:tr>
      <w:tr>
        <w:trPr>
          <w:trHeight w:val="2761" w:hRule="atLeast"/>
          <w:jc w:val="center"/>
        </w:trPr>
        <w:tc>
          <w:tcPr>
            <w:tcW w:type="dxa" w:w="1250"/>
            <w:tcBorders/>
            <w:vAlign w:val="center"/>
          </w:tcPr>
          <w:p>
            <w:pPr>
              <w:spacing/>
              <w:ind w:right="76"/>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Čuvanje i </w:t>
            </w:r>
            <w:r>
              <w:rPr>
                <w:rFonts w:ascii="Times New Roman" w:hAnsi="Times New Roman" w:eastAsia="Times New Roman" w:cs="Times New Roman"/>
                <w:b/>
                <w:spacing w:val="-2"/>
                <w:sz w:val="20"/>
                <w:lang w:eastAsia="en-US"/>
              </w:rPr>
              <w:t xml:space="preserve">unapređenj </w:t>
            </w:r>
            <w:r>
              <w:rPr>
                <w:rFonts w:ascii="Times New Roman" w:hAnsi="Times New Roman" w:eastAsia="Times New Roman" w:cs="Times New Roman"/>
                <w:b/>
                <w:sz w:val="20"/>
                <w:lang w:eastAsia="en-US"/>
              </w:rPr>
              <w:t xml:space="preserve">e zdravlja </w:t>
            </w:r>
            <w:r>
              <w:rPr>
                <w:rFonts w:ascii="Times New Roman" w:hAnsi="Times New Roman" w:eastAsia="Times New Roman" w:cs="Times New Roman"/>
                <w:b/>
                <w:spacing w:val="-2"/>
                <w:sz w:val="20"/>
                <w:lang w:eastAsia="en-US"/>
              </w:rPr>
              <w:t xml:space="preserve">učenika</w:t>
            </w:r>
          </w:p>
        </w:tc>
        <w:tc>
          <w:tcPr>
            <w:tcW w:type="dxa" w:w="1399"/>
            <w:tcBorders/>
            <w:vAlign w:val="center"/>
          </w:tcPr>
          <w:p>
            <w:pPr>
              <w:spacing/>
              <w:ind w:right="7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Promicati zdravu </w:t>
            </w:r>
            <w:r>
              <w:rPr>
                <w:rFonts w:ascii="Times New Roman" w:hAnsi="Times New Roman" w:eastAsia="Times New Roman" w:cs="Times New Roman"/>
                <w:sz w:val="20"/>
                <w:lang w:eastAsia="en-US"/>
              </w:rPr>
              <w:t xml:space="preserve">prehranu te sport i rekreaciju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kao </w:t>
            </w:r>
            <w:r>
              <w:rPr>
                <w:rFonts w:ascii="Times New Roman" w:hAnsi="Times New Roman" w:eastAsia="Times New Roman" w:cs="Times New Roman"/>
                <w:spacing w:val="-2"/>
                <w:sz w:val="20"/>
                <w:lang w:eastAsia="en-US"/>
              </w:rPr>
              <w:t xml:space="preserve">preduvjet zdravlja</w:t>
            </w:r>
            <w:r>
              <w:rPr>
                <w:rFonts w:ascii="Times New Roman" w:hAnsi="Times New Roman" w:eastAsia="Times New Roman" w:cs="Times New Roman"/>
                <w:spacing w:val="-2"/>
                <w:sz w:val="20"/>
                <w:lang w:eastAsia="en-US"/>
              </w:rPr>
              <w:t xml:space="preserve">.</w:t>
            </w:r>
          </w:p>
        </w:tc>
        <w:tc>
          <w:tcPr>
            <w:tcW w:type="dxa" w:w="1840"/>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4"/>
                <w:sz w:val="20"/>
                <w:lang w:eastAsia="en-US"/>
              </w:rPr>
              <w:t xml:space="preserve">P</w:t>
            </w:r>
            <w:r>
              <w:rPr>
                <w:rFonts w:ascii="Times New Roman" w:hAnsi="Times New Roman" w:eastAsia="Times New Roman" w:cs="Times New Roman"/>
                <w:spacing w:val="-2"/>
                <w:sz w:val="20"/>
                <w:lang w:eastAsia="en-US"/>
              </w:rPr>
              <w:t xml:space="preserve">raćenje</w:t>
            </w:r>
          </w:p>
          <w:p>
            <w:pPr>
              <w:spacing w:before="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psihofizičkog</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zdravlja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pacing w:val="-2"/>
                <w:sz w:val="20"/>
                <w:lang w:eastAsia="en-US"/>
              </w:rPr>
              <w:t xml:space="preserve">učenika</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raćenje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redovitog uzimanja obroka.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azvijanje i njegovanje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korisnih </w:t>
            </w:r>
            <w:r>
              <w:rPr>
                <w:rFonts w:ascii="Times New Roman" w:hAnsi="Times New Roman" w:eastAsia="Times New Roman" w:cs="Times New Roman"/>
                <w:spacing w:val="-2"/>
                <w:sz w:val="20"/>
                <w:lang w:eastAsia="en-US"/>
              </w:rPr>
              <w:t xml:space="preserve">zdravstveno-</w:t>
            </w:r>
            <w:r>
              <w:rPr>
                <w:rFonts w:ascii="Times New Roman" w:hAnsi="Times New Roman" w:eastAsia="Times New Roman" w:cs="Times New Roman"/>
                <w:sz w:val="20"/>
                <w:lang w:eastAsia="en-US"/>
              </w:rPr>
              <w:t xml:space="preserve">higijenskih navika.</w:t>
            </w:r>
            <w:r>
              <w:rPr>
                <w:rFonts w:ascii="Times New Roman" w:hAnsi="Times New Roman" w:eastAsia="Times New Roman" w:cs="Times New Roman"/>
                <w:sz w:val="20"/>
                <w:lang w:eastAsia="en-US"/>
              </w:rPr>
              <w:t xml:space="preserve"> </w:t>
            </w:r>
          </w:p>
        </w:tc>
        <w:tc>
          <w:tcPr>
            <w:tcW w:type="dxa" w:w="1418"/>
            <w:tcBorders/>
            <w:vAlign w:val="center"/>
          </w:tcPr>
          <w:p>
            <w:pPr>
              <w:spacing/>
              <w:ind w:right="22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Individualni razgovor, upućivanje,</w:t>
            </w:r>
            <w:r>
              <w:rPr>
                <w:rFonts w:ascii="Times New Roman" w:hAnsi="Times New Roman" w:eastAsia="Times New Roman" w:cs="Times New Roman"/>
                <w:spacing w:val="-2"/>
                <w:sz w:val="20"/>
                <w:lang w:eastAsia="en-US"/>
              </w:rPr>
              <w:t xml:space="preserve"> praćenje</w:t>
            </w:r>
            <w:r>
              <w:rPr>
                <w:rFonts w:ascii="Times New Roman" w:hAnsi="Times New Roman" w:eastAsia="Times New Roman" w:cs="Times New Roman"/>
                <w:spacing w:val="-2"/>
                <w:sz w:val="20"/>
                <w:lang w:eastAsia="en-US"/>
              </w:rPr>
              <w:t xml:space="preserve">.</w:t>
            </w:r>
          </w:p>
        </w:tc>
        <w:tc>
          <w:tcPr>
            <w:tcW w:type="dxa" w:w="1132"/>
            <w:tcBorders/>
            <w:vAlign w:val="center"/>
          </w:tcPr>
          <w:p>
            <w:pPr>
              <w:spacing/>
              <w:ind w:right="3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 </w:t>
            </w:r>
            <w:r>
              <w:rPr>
                <w:rFonts w:ascii="Times New Roman" w:hAnsi="Times New Roman" w:eastAsia="Times New Roman" w:cs="Times New Roman"/>
                <w:spacing w:val="-2"/>
                <w:sz w:val="20"/>
                <w:lang w:eastAsia="en-US"/>
              </w:rPr>
              <w:t xml:space="preserve">učenici</w:t>
            </w:r>
            <w:r>
              <w:rPr>
                <w:rFonts w:ascii="Times New Roman" w:hAnsi="Times New Roman" w:eastAsia="Times New Roman" w:cs="Times New Roman"/>
                <w:spacing w:val="-2"/>
                <w:sz w:val="20"/>
                <w:lang w:eastAsia="en-US"/>
              </w:rPr>
              <w:t xml:space="preserve">.</w:t>
            </w:r>
          </w:p>
        </w:tc>
        <w:tc>
          <w:tcPr>
            <w:tcW w:type="dxa" w:w="1937"/>
            <w:tcBorders/>
            <w:vAlign w:val="center"/>
          </w:tcPr>
          <w:p>
            <w:pPr>
              <w:spacing/>
              <w:ind w:right="6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azviti zdrave prehrambene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navike.</w:t>
            </w:r>
          </w:p>
          <w:p>
            <w:pPr>
              <w:spacing/>
              <w:ind w:right="6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svojiti zdrave</w:t>
            </w:r>
          </w:p>
          <w:p>
            <w:pPr>
              <w:spacing/>
              <w:ind w:right="30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stilove života.</w:t>
            </w:r>
          </w:p>
          <w:p>
            <w:pPr>
              <w:spacing/>
              <w:ind w:right="304"/>
              <w:rPr>
                <w:rFonts w:ascii="Times New Roman" w:hAnsi="Times New Roman" w:eastAsia="Times New Roman" w:cs="Times New Roman"/>
                <w:spacing w:val="-2"/>
                <w:sz w:val="20"/>
                <w:lang w:eastAsia="en-US"/>
              </w:rPr>
            </w:pPr>
            <w:r>
              <w:rPr>
                <w:rFonts w:ascii="Times New Roman" w:hAnsi="Times New Roman" w:eastAsia="Times New Roman" w:cs="Times New Roman"/>
                <w:sz w:val="20"/>
                <w:lang w:eastAsia="en-US"/>
              </w:rPr>
              <w:t xml:space="preserve">A</w:t>
            </w:r>
            <w:r>
              <w:rPr>
                <w:rFonts w:ascii="Times New Roman" w:hAnsi="Times New Roman" w:eastAsia="Times New Roman" w:cs="Times New Roman"/>
                <w:sz w:val="20"/>
                <w:lang w:eastAsia="en-US"/>
              </w:rPr>
              <w:t xml:space="preserve">ktivno</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korištenje </w:t>
            </w:r>
            <w:r>
              <w:rPr>
                <w:rFonts w:ascii="Times New Roman" w:hAnsi="Times New Roman" w:eastAsia="Times New Roman" w:cs="Times New Roman"/>
                <w:spacing w:val="-2"/>
                <w:sz w:val="20"/>
                <w:lang w:eastAsia="en-US"/>
              </w:rPr>
              <w:t xml:space="preserve">slobodnog vremena.</w:t>
            </w:r>
          </w:p>
        </w:tc>
      </w:tr>
      <w:tr>
        <w:trPr>
          <w:trHeight w:val="2989" w:hRule="atLeast"/>
          <w:jc w:val="center"/>
        </w:trPr>
        <w:tc>
          <w:tcPr>
            <w:tcW w:type="dxa" w:w="1250"/>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Socio-emocionalni razvoj učenika</w:t>
            </w:r>
          </w:p>
        </w:tc>
        <w:tc>
          <w:tcPr>
            <w:tcW w:type="dxa" w:w="1399"/>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Pomoć i podrška u </w:t>
            </w:r>
            <w:r>
              <w:rPr>
                <w:rFonts w:ascii="Times New Roman" w:hAnsi="Times New Roman" w:eastAsia="Times New Roman" w:cs="Times New Roman"/>
                <w:spacing w:val="-2"/>
                <w:sz w:val="20"/>
                <w:lang w:eastAsia="en-US"/>
              </w:rPr>
              <w:t xml:space="preserve">samoosvješćia </w:t>
            </w:r>
            <w:r>
              <w:rPr>
                <w:rFonts w:ascii="Times New Roman" w:hAnsi="Times New Roman" w:eastAsia="Times New Roman" w:cs="Times New Roman"/>
                <w:sz w:val="20"/>
                <w:lang w:eastAsia="en-US"/>
              </w:rPr>
              <w:t xml:space="preserve">nju pojednica</w:t>
            </w:r>
          </w:p>
        </w:tc>
        <w:tc>
          <w:tcPr>
            <w:tcW w:type="dxa" w:w="1840"/>
            <w:tcBorders/>
            <w:vAlign w:val="center"/>
          </w:tcPr>
          <w:p>
            <w:pPr>
              <w:spacing/>
              <w:ind w:right="3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rovesti razgovore s</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maturantima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glede planova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nastavak </w:t>
            </w:r>
            <w:r>
              <w:rPr>
                <w:rFonts w:ascii="Times New Roman" w:hAnsi="Times New Roman" w:eastAsia="Times New Roman" w:cs="Times New Roman"/>
                <w:spacing w:val="-2"/>
                <w:sz w:val="20"/>
                <w:lang w:eastAsia="en-US"/>
              </w:rPr>
              <w:t xml:space="preserve">školovanja</w:t>
            </w:r>
            <w:r>
              <w:rPr>
                <w:rFonts w:ascii="Times New Roman" w:hAnsi="Times New Roman" w:eastAsia="Times New Roman" w:cs="Times New Roman"/>
                <w:sz w:val="20"/>
                <w:lang w:eastAsia="en-US"/>
              </w:rPr>
              <w:t xml:space="preserve">.</w:t>
            </w:r>
          </w:p>
          <w:p>
            <w:pPr>
              <w:spacing/>
              <w:ind w:right="3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azgovori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 učenicima o</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uspjehu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školi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mogućnostima poboljšavanja</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pacing w:val="-2"/>
                <w:sz w:val="20"/>
                <w:lang w:eastAsia="en-US"/>
              </w:rPr>
              <w:t xml:space="preserve">adionica</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„kulturnog ponašanja“</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lesne</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večeri</w:t>
            </w:r>
          </w:p>
        </w:tc>
        <w:tc>
          <w:tcPr>
            <w:tcW w:type="dxa" w:w="1418"/>
            <w:tcBorders/>
            <w:vAlign w:val="center"/>
          </w:tcPr>
          <w:p>
            <w:pPr>
              <w:spacing/>
              <w:ind w:right="3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upoznavanje,</w:t>
            </w:r>
            <w:r>
              <w:rPr>
                <w:rFonts w:ascii="Times New Roman" w:hAnsi="Times New Roman" w:eastAsia="Times New Roman" w:cs="Times New Roman"/>
                <w:spacing w:val="-2"/>
                <w:sz w:val="20"/>
                <w:lang w:eastAsia="en-US"/>
              </w:rPr>
              <w:t xml:space="preserve"> podrška</w:t>
            </w:r>
            <w:r>
              <w:rPr>
                <w:rFonts w:ascii="Times New Roman" w:hAnsi="Times New Roman" w:eastAsia="Times New Roman" w:cs="Times New Roman"/>
                <w:spacing w:val="-2"/>
                <w:sz w:val="20"/>
                <w:lang w:eastAsia="en-US"/>
              </w:rPr>
              <w:t xml:space="preserve">.</w:t>
            </w:r>
          </w:p>
        </w:tc>
        <w:tc>
          <w:tcPr>
            <w:tcW w:type="dxa" w:w="1132"/>
            <w:tcBorders/>
            <w:vAlign w:val="center"/>
          </w:tcPr>
          <w:p>
            <w:pPr>
              <w:spacing/>
              <w:ind w:right="3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w:t>
            </w:r>
            <w:r>
              <w:rPr>
                <w:rFonts w:ascii="Times New Roman" w:hAnsi="Times New Roman" w:eastAsia="Times New Roman" w:cs="Times New Roman"/>
                <w:sz w:val="20"/>
                <w:lang w:eastAsia="en-US"/>
              </w:rPr>
              <w:t xml:space="preserve">ce</w:t>
            </w:r>
            <w:r>
              <w:rPr>
                <w:rFonts w:ascii="Times New Roman" w:hAnsi="Times New Roman" w:eastAsia="Times New Roman" w:cs="Times New Roman"/>
                <w:spacing w:val="-2"/>
                <w:sz w:val="20"/>
                <w:lang w:eastAsia="en-US"/>
              </w:rPr>
              <w:t xml:space="preserve">,</w:t>
            </w:r>
            <w:r>
              <w:rPr>
                <w:rFonts w:ascii="Times New Roman" w:hAnsi="Times New Roman" w:eastAsia="Times New Roman" w:cs="Times New Roman"/>
                <w:spacing w:val="-2"/>
                <w:sz w:val="20"/>
                <w:lang w:eastAsia="en-US"/>
              </w:rPr>
              <w:t xml:space="preserve">učenici</w:t>
            </w:r>
            <w:r>
              <w:rPr>
                <w:rFonts w:ascii="Times New Roman" w:hAnsi="Times New Roman" w:eastAsia="Times New Roman" w:cs="Times New Roman"/>
                <w:spacing w:val="-2"/>
                <w:sz w:val="20"/>
                <w:lang w:eastAsia="en-US"/>
              </w:rPr>
              <w:t xml:space="preserve">.</w:t>
            </w:r>
          </w:p>
        </w:tc>
        <w:tc>
          <w:tcPr>
            <w:tcW w:type="dxa" w:w="193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Osvještavanje mogućnosti, međusobno poštovanje,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usvajanje pravila lijepog</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pacing w:val="-2"/>
                <w:sz w:val="20"/>
                <w:lang w:eastAsia="en-US"/>
              </w:rPr>
              <w:t xml:space="preserve">ponašanja</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sz w:val="20"/>
        </w:rPr>
        <w:sectPr>
          <w:type w:val="nextPage"/>
          <w:pgSz w:w="11910" w:h="16840"/>
          <w:pgMar w:top="1060" w:right="500" w:bottom="840" w:left="860" w:header="0" w:footer="580" w:gutter="0"/>
          <w:pgBorders/>
          <w:pgNumType w:fmt="decimal"/>
          <w:cols w:num="1" w:equalWidth="1" w:space="720"/>
        </w:sect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278"/>
        <w:gridCol w:w="1429"/>
        <w:gridCol w:w="1881"/>
        <w:gridCol w:w="1449"/>
        <w:gridCol w:w="1157"/>
        <w:gridCol w:w="1980"/>
      </w:tblGrid>
      <w:tr>
        <w:trPr>
          <w:trHeight w:val="3236" w:hRule="atLeast"/>
          <w:jc w:val="center"/>
        </w:trPr>
        <w:tc>
          <w:tcPr>
            <w:tcW w:type="dxa" w:w="1250"/>
            <w:tcBorders/>
            <w:vAlign w:val="center"/>
          </w:tcPr>
          <w:p>
            <w:pPr>
              <w:spacing w:before="16"/>
              <w:ind w:right="57"/>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Kognitivni razvoj učenika</w:t>
            </w:r>
          </w:p>
        </w:tc>
        <w:tc>
          <w:tcPr>
            <w:tcW w:type="dxa" w:w="1399"/>
            <w:tcBorders/>
            <w:vAlign w:val="center"/>
          </w:tcPr>
          <w:p>
            <w:pPr>
              <w:spacing w:before="12"/>
              <w:ind w:right="7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Podrška pri učenju i </w:t>
            </w:r>
            <w:r>
              <w:rPr>
                <w:rFonts w:ascii="Times New Roman" w:hAnsi="Times New Roman" w:eastAsia="Times New Roman" w:cs="Times New Roman"/>
                <w:spacing w:val="-2"/>
                <w:sz w:val="20"/>
                <w:lang w:eastAsia="en-US"/>
              </w:rPr>
              <w:t xml:space="preserve">ostvarivanju redovnih obveza</w:t>
            </w:r>
            <w:r>
              <w:rPr>
                <w:rFonts w:ascii="Times New Roman" w:hAnsi="Times New Roman" w:eastAsia="Times New Roman" w:cs="Times New Roman"/>
                <w:spacing w:val="-2"/>
                <w:sz w:val="20"/>
                <w:lang w:eastAsia="en-US"/>
              </w:rPr>
              <w:t xml:space="preserve">.</w:t>
            </w:r>
          </w:p>
        </w:tc>
        <w:tc>
          <w:tcPr>
            <w:tcW w:type="dxa" w:w="1840"/>
            <w:tcBorders/>
            <w:vAlign w:val="center"/>
          </w:tcPr>
          <w:p>
            <w:pPr>
              <w:spacing w:before="12"/>
              <w:ind w:right="24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w:t>
            </w:r>
            <w:r>
              <w:rPr>
                <w:rFonts w:ascii="Times New Roman" w:hAnsi="Times New Roman" w:eastAsia="Times New Roman" w:cs="Times New Roman"/>
                <w:spacing w:val="-2"/>
                <w:sz w:val="20"/>
                <w:lang w:eastAsia="en-US"/>
              </w:rPr>
              <w:t xml:space="preserve">tvaranje </w:t>
            </w:r>
            <w:r>
              <w:rPr>
                <w:rFonts w:ascii="Times New Roman" w:hAnsi="Times New Roman" w:eastAsia="Times New Roman" w:cs="Times New Roman"/>
                <w:sz w:val="20"/>
                <w:lang w:eastAsia="en-US"/>
              </w:rPr>
              <w:t xml:space="preserve">optimalnih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uvjeta za neometano</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čenje</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omno</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praćenje</w:t>
            </w:r>
          </w:p>
          <w:p>
            <w:pPr>
              <w:spacing/>
              <w:ind w:right="9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redovite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nazočnosti na učenju i na </w:t>
            </w:r>
            <w:r>
              <w:rPr>
                <w:rFonts w:ascii="Times New Roman" w:hAnsi="Times New Roman" w:eastAsia="Times New Roman" w:cs="Times New Roman"/>
                <w:spacing w:val="-2"/>
                <w:sz w:val="20"/>
                <w:lang w:eastAsia="en-US"/>
              </w:rPr>
              <w:t xml:space="preserve">nastavi</w:t>
            </w:r>
            <w:r>
              <w:rPr>
                <w:rFonts w:ascii="Times New Roman" w:hAnsi="Times New Roman" w:eastAsia="Times New Roman" w:cs="Times New Roman"/>
                <w:sz w:val="20"/>
                <w:lang w:eastAsia="en-US"/>
              </w:rPr>
              <w:t xml:space="preserve">.</w:t>
            </w:r>
          </w:p>
          <w:p>
            <w:pPr>
              <w:spacing/>
              <w:ind w:right="9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2"/>
                <w:sz w:val="20"/>
                <w:lang w:eastAsia="en-US"/>
              </w:rPr>
              <w:t xml:space="preserve">rganiziranje učenja</w:t>
            </w:r>
            <w:r>
              <w:rPr>
                <w:rFonts w:ascii="Times New Roman" w:hAnsi="Times New Roman" w:eastAsia="Times New Roman" w:cs="Times New Roman"/>
                <w:sz w:val="20"/>
                <w:lang w:eastAsia="en-US"/>
              </w:rPr>
              <w:t xml:space="preserve">.</w:t>
            </w:r>
          </w:p>
          <w:p>
            <w:pPr>
              <w:spacing/>
              <w:ind w:right="9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oticati i </w:t>
            </w:r>
            <w:r>
              <w:rPr>
                <w:rFonts w:ascii="Times New Roman" w:hAnsi="Times New Roman" w:eastAsia="Times New Roman" w:cs="Times New Roman"/>
                <w:spacing w:val="-2"/>
                <w:sz w:val="20"/>
                <w:lang w:eastAsia="en-US"/>
              </w:rPr>
              <w:t xml:space="preserve">osposobljavati </w:t>
            </w:r>
            <w:r>
              <w:rPr>
                <w:rFonts w:ascii="Times New Roman" w:hAnsi="Times New Roman" w:eastAsia="Times New Roman" w:cs="Times New Roman"/>
                <w:sz w:val="20"/>
                <w:lang w:eastAsia="en-US"/>
              </w:rPr>
              <w:t xml:space="preserve">učenike za</w:t>
            </w:r>
          </w:p>
          <w:p>
            <w:pPr>
              <w:spacing w:before="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cjeloživotno</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učenje</w:t>
            </w:r>
            <w:r>
              <w:rPr>
                <w:rFonts w:ascii="Times New Roman" w:hAnsi="Times New Roman" w:eastAsia="Times New Roman" w:cs="Times New Roman"/>
                <w:spacing w:val="-2"/>
                <w:sz w:val="20"/>
                <w:lang w:eastAsia="en-US"/>
              </w:rPr>
              <w:t xml:space="preserve">.</w:t>
            </w:r>
          </w:p>
        </w:tc>
        <w:tc>
          <w:tcPr>
            <w:tcW w:type="dxa" w:w="1418"/>
            <w:tcBorders/>
            <w:vAlign w:val="center"/>
          </w:tcPr>
          <w:p>
            <w:pPr>
              <w:spacing w:before="12"/>
              <w:ind w:right="40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čitanje,</w:t>
            </w:r>
          </w:p>
          <w:p>
            <w:pPr>
              <w:spacing/>
              <w:ind w:right="3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Pisanje,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grupni </w:t>
            </w:r>
            <w:r>
              <w:rPr>
                <w:rFonts w:ascii="Times New Roman" w:hAnsi="Times New Roman" w:eastAsia="Times New Roman" w:cs="Times New Roman"/>
                <w:spacing w:val="-4"/>
                <w:sz w:val="20"/>
                <w:lang w:eastAsia="en-US"/>
              </w:rPr>
              <w:t xml:space="preserve">rad</w:t>
            </w:r>
            <w:r>
              <w:rPr>
                <w:rFonts w:ascii="Times New Roman" w:hAnsi="Times New Roman" w:eastAsia="Times New Roman" w:cs="Times New Roman"/>
                <w:spacing w:val="-4"/>
                <w:sz w:val="20"/>
                <w:lang w:eastAsia="en-US"/>
              </w:rPr>
              <w:t xml:space="preserve">.</w:t>
            </w:r>
          </w:p>
        </w:tc>
        <w:tc>
          <w:tcPr>
            <w:tcW w:type="dxa" w:w="1132"/>
            <w:tcBorders/>
            <w:vAlign w:val="center"/>
          </w:tcPr>
          <w:p>
            <w:pPr>
              <w:spacing w:before="12"/>
              <w:ind w:right="3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w:t>
            </w:r>
            <w:r>
              <w:rPr>
                <w:rFonts w:ascii="Times New Roman" w:hAnsi="Times New Roman" w:eastAsia="Times New Roman" w:cs="Times New Roman"/>
                <w:sz w:val="20"/>
                <w:lang w:eastAsia="en-US"/>
              </w:rPr>
              <w:t xml:space="preserve">ce</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pacing w:val="-2"/>
                <w:sz w:val="20"/>
                <w:lang w:eastAsia="en-US"/>
              </w:rPr>
              <w:t xml:space="preserve">učenici</w:t>
            </w:r>
            <w:r>
              <w:rPr>
                <w:rFonts w:ascii="Times New Roman" w:hAnsi="Times New Roman" w:eastAsia="Times New Roman" w:cs="Times New Roman"/>
                <w:spacing w:val="-2"/>
                <w:sz w:val="20"/>
                <w:lang w:eastAsia="en-US"/>
              </w:rPr>
              <w:t xml:space="preserve">.</w:t>
            </w:r>
          </w:p>
        </w:tc>
        <w:tc>
          <w:tcPr>
            <w:tcW w:type="dxa" w:w="1937"/>
            <w:tcBorders/>
            <w:vAlign w:val="center"/>
          </w:tcPr>
          <w:p>
            <w:pPr>
              <w:spacing w:before="1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nformirati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o </w:t>
            </w:r>
            <w:r>
              <w:rPr>
                <w:rFonts w:ascii="Times New Roman" w:hAnsi="Times New Roman" w:eastAsia="Times New Roman" w:cs="Times New Roman"/>
                <w:spacing w:val="-2"/>
                <w:sz w:val="20"/>
                <w:lang w:eastAsia="en-US"/>
              </w:rPr>
              <w:t xml:space="preserve">mogućnostima</w:t>
            </w:r>
          </w:p>
          <w:p>
            <w:pPr>
              <w:spacing/>
              <w:rPr>
                <w:rFonts w:ascii="Times New Roman" w:hAnsi="Times New Roman" w:eastAsia="Times New Roman" w:cs="Times New Roman"/>
                <w:spacing w:val="-4"/>
                <w:sz w:val="20"/>
                <w:lang w:eastAsia="en-US"/>
              </w:rPr>
            </w:pPr>
            <w:r>
              <w:rPr>
                <w:rFonts w:ascii="Times New Roman" w:hAnsi="Times New Roman" w:eastAsia="Times New Roman" w:cs="Times New Roman"/>
                <w:spacing w:val="-2"/>
                <w:sz w:val="20"/>
                <w:lang w:eastAsia="en-US"/>
              </w:rPr>
              <w:t xml:space="preserve">studiranja/zapošljava</w:t>
            </w:r>
            <w:r>
              <w:rPr>
                <w:rFonts w:ascii="Times New Roman" w:hAnsi="Times New Roman" w:eastAsia="Times New Roman" w:cs="Times New Roman"/>
                <w:spacing w:val="-4"/>
                <w:sz w:val="20"/>
                <w:lang w:eastAsia="en-US"/>
              </w:rPr>
              <w:t xml:space="preserve">nj.</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ključiti se u program</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pripreme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za polaganje državne </w:t>
            </w:r>
            <w:r>
              <w:rPr>
                <w:rFonts w:ascii="Times New Roman" w:hAnsi="Times New Roman" w:eastAsia="Times New Roman" w:cs="Times New Roman"/>
                <w:spacing w:val="-2"/>
                <w:sz w:val="20"/>
                <w:lang w:eastAsia="en-US"/>
              </w:rPr>
              <w:t xml:space="preserve">mature</w:t>
            </w:r>
            <w:r>
              <w:rPr>
                <w:rFonts w:ascii="Times New Roman" w:hAnsi="Times New Roman" w:eastAsia="Times New Roman" w:cs="Times New Roman"/>
                <w:sz w:val="20"/>
                <w:lang w:eastAsia="en-US"/>
              </w:rPr>
              <w:t xml:space="preserve">. U</w:t>
            </w:r>
            <w:r>
              <w:rPr>
                <w:rFonts w:ascii="Times New Roman" w:hAnsi="Times New Roman" w:eastAsia="Times New Roman" w:cs="Times New Roman"/>
                <w:sz w:val="20"/>
                <w:lang w:eastAsia="en-US"/>
              </w:rPr>
              <w:t xml:space="preserve">ključivanje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 </w:t>
            </w:r>
            <w:r>
              <w:rPr>
                <w:rFonts w:ascii="Times New Roman" w:hAnsi="Times New Roman" w:eastAsia="Times New Roman" w:cs="Times New Roman"/>
                <w:spacing w:val="-2"/>
                <w:sz w:val="20"/>
                <w:lang w:eastAsia="en-US"/>
              </w:rPr>
              <w:t xml:space="preserve">aktivnosti profesionalne orijentacije</w:t>
            </w:r>
            <w:r>
              <w:rPr>
                <w:rFonts w:ascii="Times New Roman" w:hAnsi="Times New Roman" w:eastAsia="Times New Roman" w:cs="Times New Roman"/>
                <w:spacing w:val="-2"/>
                <w:sz w:val="20"/>
                <w:lang w:eastAsia="en-US"/>
              </w:rPr>
              <w:t xml:space="preserve">.</w:t>
            </w:r>
          </w:p>
        </w:tc>
      </w:tr>
      <w:tr>
        <w:trPr>
          <w:trHeight w:val="2068" w:hRule="atLeast"/>
          <w:jc w:val="center"/>
        </w:trPr>
        <w:tc>
          <w:tcPr>
            <w:tcW w:type="dxa" w:w="1250"/>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Kreativnost</w:t>
            </w:r>
          </w:p>
        </w:tc>
        <w:tc>
          <w:tcPr>
            <w:tcW w:type="dxa" w:w="1399"/>
            <w:tcBorders/>
            <w:vAlign w:val="center"/>
          </w:tcPr>
          <w:p>
            <w:pPr>
              <w:spacing/>
              <w:ind w:right="15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Kreativna radionica (izrada ukrasa).</w:t>
            </w:r>
          </w:p>
        </w:tc>
        <w:tc>
          <w:tcPr>
            <w:tcW w:type="dxa" w:w="1840"/>
            <w:tcBorders/>
            <w:vAlign w:val="center"/>
          </w:tcPr>
          <w:p>
            <w:pPr>
              <w:spacing/>
              <w:ind w:right="36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zrada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uskrsnih </w:t>
            </w:r>
            <w:r>
              <w:rPr>
                <w:rFonts w:ascii="Times New Roman" w:hAnsi="Times New Roman" w:eastAsia="Times New Roman" w:cs="Times New Roman"/>
                <w:spacing w:val="-2"/>
                <w:sz w:val="20"/>
                <w:lang w:eastAsia="en-US"/>
              </w:rPr>
              <w:t xml:space="preserve">ukrasa</w:t>
            </w:r>
            <w:r>
              <w:rPr>
                <w:rFonts w:ascii="Times New Roman" w:hAnsi="Times New Roman" w:eastAsia="Times New Roman" w:cs="Times New Roman"/>
                <w:sz w:val="20"/>
                <w:lang w:eastAsia="en-US"/>
              </w:rPr>
              <w:t xml:space="preserve">. P</w:t>
            </w:r>
            <w:r>
              <w:rPr>
                <w:rFonts w:ascii="Times New Roman" w:hAnsi="Times New Roman" w:eastAsia="Times New Roman" w:cs="Times New Roman"/>
                <w:sz w:val="20"/>
                <w:lang w:eastAsia="en-US"/>
              </w:rPr>
              <w:t xml:space="preserve">rigodno</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uređenje domskog prostora I</w:t>
            </w:r>
            <w:r>
              <w:rPr>
                <w:rFonts w:ascii="Times New Roman" w:hAnsi="Times New Roman" w:eastAsia="Times New Roman" w:cs="Times New Roman"/>
                <w:sz w:val="20"/>
                <w:lang w:eastAsia="en-US"/>
              </w:rPr>
              <w:t xml:space="preserve">zrada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2"/>
                <w:sz w:val="20"/>
                <w:lang w:eastAsia="en-US"/>
              </w:rPr>
              <w:t xml:space="preserve">panoa</w:t>
            </w:r>
            <w:r>
              <w:rPr>
                <w:rFonts w:ascii="Times New Roman" w:hAnsi="Times New Roman" w:eastAsia="Times New Roman" w:cs="Times New Roman"/>
                <w:sz w:val="20"/>
                <w:lang w:eastAsia="en-US"/>
              </w:rPr>
              <w:t xml:space="preserve">. P</w:t>
            </w:r>
            <w:r>
              <w:rPr>
                <w:rFonts w:ascii="Times New Roman" w:hAnsi="Times New Roman" w:eastAsia="Times New Roman" w:cs="Times New Roman"/>
                <w:spacing w:val="-2"/>
                <w:sz w:val="20"/>
                <w:lang w:eastAsia="en-US"/>
              </w:rPr>
              <w:t xml:space="preserve">rezentacija učeničkih ostvarenja</w:t>
            </w:r>
            <w:r>
              <w:rPr>
                <w:rFonts w:ascii="Times New Roman" w:hAnsi="Times New Roman" w:eastAsia="Times New Roman" w:cs="Times New Roman"/>
                <w:sz w:val="20"/>
                <w:lang w:eastAsia="en-US"/>
              </w:rPr>
              <w:t xml:space="preserve">. D</w:t>
            </w:r>
            <w:r>
              <w:rPr>
                <w:rFonts w:ascii="Times New Roman" w:hAnsi="Times New Roman" w:eastAsia="Times New Roman" w:cs="Times New Roman"/>
                <w:spacing w:val="-2"/>
                <w:sz w:val="20"/>
                <w:lang w:eastAsia="en-US"/>
              </w:rPr>
              <w:t xml:space="preserve">omijada</w:t>
            </w:r>
            <w:r>
              <w:rPr>
                <w:rFonts w:ascii="Times New Roman" w:hAnsi="Times New Roman" w:eastAsia="Times New Roman" w:cs="Times New Roman"/>
                <w:spacing w:val="-2"/>
                <w:sz w:val="20"/>
                <w:lang w:eastAsia="en-US"/>
              </w:rPr>
              <w:t xml:space="preserve">.</w:t>
            </w:r>
          </w:p>
        </w:tc>
        <w:tc>
          <w:tcPr>
            <w:tcW w:type="dxa" w:w="1418"/>
            <w:tcBorders/>
            <w:vAlign w:val="center"/>
          </w:tcPr>
          <w:p>
            <w:pPr>
              <w:spacing/>
              <w:ind w:right="3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praćenje, demonstracija</w:t>
            </w:r>
            <w:r>
              <w:rPr>
                <w:rFonts w:ascii="Times New Roman" w:hAnsi="Times New Roman" w:eastAsia="Times New Roman" w:cs="Times New Roman"/>
                <w:spacing w:val="-2"/>
                <w:sz w:val="20"/>
                <w:lang w:eastAsia="en-US"/>
              </w:rPr>
              <w:t xml:space="preserve">.</w:t>
            </w:r>
          </w:p>
        </w:tc>
        <w:tc>
          <w:tcPr>
            <w:tcW w:type="dxa" w:w="1132"/>
            <w:tcBorders/>
            <w:vAlign w:val="center"/>
          </w:tcPr>
          <w:p>
            <w:pPr>
              <w:spacing/>
              <w:ind w:right="3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w:t>
            </w:r>
            <w:r>
              <w:rPr>
                <w:rFonts w:ascii="Times New Roman" w:hAnsi="Times New Roman" w:eastAsia="Times New Roman" w:cs="Times New Roman"/>
                <w:sz w:val="20"/>
                <w:lang w:eastAsia="en-US"/>
              </w:rPr>
              <w:t xml:space="preserve">ce</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pacing w:val="-2"/>
                <w:sz w:val="20"/>
                <w:lang w:eastAsia="en-US"/>
              </w:rPr>
              <w:t xml:space="preserve">učenici</w:t>
            </w:r>
            <w:r>
              <w:rPr>
                <w:rFonts w:ascii="Times New Roman" w:hAnsi="Times New Roman" w:eastAsia="Times New Roman" w:cs="Times New Roman"/>
                <w:spacing w:val="-2"/>
                <w:sz w:val="20"/>
                <w:lang w:eastAsia="en-US"/>
              </w:rPr>
              <w:t xml:space="preserve">.</w:t>
            </w:r>
          </w:p>
        </w:tc>
        <w:tc>
          <w:tcPr>
            <w:tcW w:type="dxa" w:w="1937"/>
            <w:tcBorders/>
            <w:vAlign w:val="center"/>
          </w:tcPr>
          <w:p>
            <w:pPr>
              <w:spacing/>
              <w:ind w:right="12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ređivanje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prostora i širenje pozitivnog </w:t>
            </w:r>
            <w:r>
              <w:rPr>
                <w:rFonts w:ascii="Times New Roman" w:hAnsi="Times New Roman" w:eastAsia="Times New Roman" w:cs="Times New Roman"/>
                <w:spacing w:val="-2"/>
                <w:sz w:val="20"/>
                <w:lang w:eastAsia="en-US"/>
              </w:rPr>
              <w:t xml:space="preserve">ozračja</w:t>
            </w:r>
            <w:r>
              <w:rPr>
                <w:rFonts w:ascii="Times New Roman" w:hAnsi="Times New Roman" w:eastAsia="Times New Roman" w:cs="Times New Roman"/>
                <w:spacing w:val="-2"/>
                <w:sz w:val="20"/>
                <w:lang w:eastAsia="en-US"/>
              </w:rPr>
              <w:t xml:space="preserve">.</w:t>
            </w:r>
          </w:p>
        </w:tc>
      </w:tr>
      <w:tr>
        <w:trPr>
          <w:trHeight w:val="1153" w:hRule="atLeast"/>
          <w:jc w:val="center"/>
        </w:trPr>
        <w:tc>
          <w:tcPr>
            <w:tcW w:type="dxa" w:w="1250"/>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Suradnja</w:t>
            </w:r>
          </w:p>
        </w:tc>
        <w:tc>
          <w:tcPr>
            <w:tcW w:type="dxa" w:w="1399"/>
            <w:tcBorders/>
            <w:vAlign w:val="center"/>
          </w:tcPr>
          <w:p>
            <w:pPr>
              <w:spacing/>
              <w:ind w:right="23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Uspostava kvalitetne </w:t>
            </w:r>
            <w:r>
              <w:rPr>
                <w:rFonts w:ascii="Times New Roman" w:hAnsi="Times New Roman" w:eastAsia="Times New Roman" w:cs="Times New Roman"/>
                <w:sz w:val="20"/>
                <w:lang w:eastAsia="en-US"/>
              </w:rPr>
              <w:t xml:space="preserve">suradnje s roditeljima</w:t>
            </w:r>
            <w:r>
              <w:rPr>
                <w:rFonts w:ascii="Times New Roman" w:hAnsi="Times New Roman" w:eastAsia="Times New Roman" w:cs="Times New Roman"/>
                <w:spacing w:val="-10"/>
                <w:sz w:val="20"/>
                <w:lang w:eastAsia="en-US"/>
              </w:rPr>
              <w:t xml:space="preserve"> i</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N</w:t>
            </w:r>
            <w:r>
              <w:rPr>
                <w:rFonts w:ascii="Times New Roman" w:hAnsi="Times New Roman" w:eastAsia="Times New Roman" w:cs="Times New Roman"/>
                <w:spacing w:val="-2"/>
                <w:sz w:val="20"/>
                <w:lang w:eastAsia="en-US"/>
              </w:rPr>
              <w:t xml:space="preserve">astavnicima</w:t>
            </w:r>
            <w:r>
              <w:rPr>
                <w:rFonts w:ascii="Times New Roman" w:hAnsi="Times New Roman" w:eastAsia="Times New Roman" w:cs="Times New Roman"/>
                <w:spacing w:val="-2"/>
                <w:sz w:val="20"/>
                <w:lang w:eastAsia="en-US"/>
              </w:rPr>
              <w:t xml:space="preserve">.</w:t>
            </w:r>
          </w:p>
        </w:tc>
        <w:tc>
          <w:tcPr>
            <w:tcW w:type="dxa" w:w="1840"/>
            <w:tcBorders/>
            <w:vAlign w:val="center"/>
          </w:tcPr>
          <w:p>
            <w:pPr>
              <w:spacing/>
              <w:ind w:right="5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oditeljski sastanci/individualn </w:t>
            </w:r>
            <w:r>
              <w:rPr>
                <w:rFonts w:ascii="Times New Roman" w:hAnsi="Times New Roman" w:eastAsia="Times New Roman" w:cs="Times New Roman"/>
                <w:sz w:val="20"/>
                <w:lang w:eastAsia="en-US"/>
              </w:rPr>
              <w:t xml:space="preserve">i razgovori</w:t>
            </w:r>
            <w:r>
              <w:rPr>
                <w:rFonts w:ascii="Times New Roman" w:hAnsi="Times New Roman" w:eastAsia="Times New Roman" w:cs="Times New Roman"/>
                <w:sz w:val="20"/>
                <w:lang w:eastAsia="en-US"/>
              </w:rPr>
              <w:t xml:space="preserve">.</w:t>
            </w:r>
          </w:p>
        </w:tc>
        <w:tc>
          <w:tcPr>
            <w:tcW w:type="dxa" w:w="1418"/>
            <w:tcBorders/>
            <w:vAlign w:val="center"/>
          </w:tcPr>
          <w:p>
            <w:pPr>
              <w:spacing/>
              <w:rPr>
                <w:rFonts w:ascii="Times New Roman" w:hAnsi="Times New Roman" w:eastAsia="Times New Roman" w:cs="Times New Roman"/>
                <w:sz w:val="18"/>
                <w:lang w:eastAsia="en-US"/>
              </w:rPr>
            </w:pPr>
          </w:p>
        </w:tc>
        <w:tc>
          <w:tcPr>
            <w:tcW w:type="dxa" w:w="1132"/>
            <w:tcBorders/>
            <w:vAlign w:val="center"/>
          </w:tcPr>
          <w:p>
            <w:pPr>
              <w:spacing/>
              <w:rPr>
                <w:rFonts w:ascii="Times New Roman" w:hAnsi="Times New Roman" w:eastAsia="Times New Roman" w:cs="Times New Roman"/>
                <w:sz w:val="18"/>
                <w:lang w:eastAsia="en-US"/>
              </w:rPr>
            </w:pPr>
          </w:p>
        </w:tc>
        <w:tc>
          <w:tcPr>
            <w:tcW w:type="dxa" w:w="1937"/>
            <w:tcBorders/>
            <w:vAlign w:val="center"/>
          </w:tcPr>
          <w:p>
            <w:pPr>
              <w:spacing/>
              <w:ind w:right="5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azmjena </w:t>
            </w:r>
            <w:r>
              <w:rPr>
                <w:rFonts w:ascii="Times New Roman" w:hAnsi="Times New Roman" w:eastAsia="Times New Roman" w:cs="Times New Roman"/>
                <w:sz w:val="20"/>
                <w:lang w:eastAsia="en-US"/>
              </w:rPr>
              <w:t xml:space="preserve">informacija o ispunjavanju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obveza. R</w:t>
            </w:r>
            <w:r>
              <w:rPr>
                <w:rFonts w:ascii="Times New Roman" w:hAnsi="Times New Roman" w:eastAsia="Times New Roman" w:cs="Times New Roman"/>
                <w:sz w:val="20"/>
                <w:lang w:eastAsia="en-US"/>
              </w:rPr>
              <w:t xml:space="preserve">edovit</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uvid</w:t>
            </w:r>
            <w:r>
              <w:rPr>
                <w:rFonts w:ascii="Times New Roman" w:hAnsi="Times New Roman" w:eastAsia="Times New Roman" w:cs="Times New Roman"/>
                <w:spacing w:val="-1"/>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pacing w:val="-2"/>
                <w:sz w:val="20"/>
                <w:lang w:eastAsia="en-US"/>
              </w:rPr>
              <w:t xml:space="preserve">uspjeh</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čenika</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b/>
          <w:sz w:val="20"/>
          <w:szCs w:val="24"/>
        </w:rPr>
      </w:pPr>
    </w:p>
    <w:p>
      <w:pPr>
        <w:widowControl w:val="false"/>
        <w:autoSpaceDE w:val="false"/>
        <w:autoSpaceDN w:val="false"/>
        <w:spacing w:before="10" w:after="0" w:line="240" w:lineRule="auto"/>
        <w:rPr>
          <w:rFonts w:ascii="Times New Roman" w:hAnsi="Times New Roman" w:eastAsia="Times New Roman" w:cs="Times New Roman"/>
          <w:b/>
          <w:sz w:val="23"/>
          <w:szCs w:val="24"/>
        </w:rPr>
      </w:pPr>
    </w:p>
    <w:p>
      <w:pPr>
        <w:widowControl w:val="false"/>
        <w:autoSpaceDE w:val="false"/>
        <w:autoSpaceDN w:val="false"/>
        <w:spacing w:before="90" w:after="0" w:line="240" w:lineRule="auto"/>
        <w:ind w:firstLine="709"/>
        <w:rPr>
          <w:rFonts w:ascii="Times New Roman" w:hAnsi="Times New Roman" w:eastAsia="Times New Roman" w:cs="Times New Roman"/>
          <w:b/>
          <w:sz w:val="24"/>
        </w:rPr>
      </w:pPr>
      <w:r>
        <w:rPr>
          <w:rFonts w:ascii="Times New Roman" w:hAnsi="Times New Roman" w:eastAsia="Times New Roman" w:cs="Times New Roman"/>
          <w:b/>
          <w:sz w:val="24"/>
        </w:rPr>
        <w:t xml:space="preserve">Mjesec:</w:t>
      </w:r>
      <w:r>
        <w:rPr>
          <w:rFonts w:ascii="Times New Roman" w:hAnsi="Times New Roman" w:eastAsia="Times New Roman" w:cs="Times New Roman"/>
          <w:b/>
          <w:spacing w:val="-5"/>
          <w:sz w:val="24"/>
        </w:rPr>
        <w:t xml:space="preserve"> </w:t>
      </w:r>
      <w:r>
        <w:rPr>
          <w:rFonts w:ascii="Times New Roman" w:hAnsi="Times New Roman" w:eastAsia="Times New Roman" w:cs="Times New Roman"/>
          <w:b/>
          <w:spacing w:val="-2"/>
          <w:sz w:val="24"/>
        </w:rPr>
        <w:t xml:space="preserve">Svibanj</w:t>
      </w:r>
    </w:p>
    <w:p>
      <w:pPr>
        <w:widowControl w:val="false"/>
        <w:autoSpaceDE w:val="false"/>
        <w:autoSpaceDN w:val="false"/>
        <w:spacing w:before="5" w:after="0" w:line="240" w:lineRule="auto"/>
        <w:rPr>
          <w:rFonts w:ascii="Times New Roman" w:hAnsi="Times New Roman" w:eastAsia="Times New Roman" w:cs="Times New Roman"/>
          <w:b/>
          <w:sz w:val="23"/>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27"/>
        <w:gridCol w:w="1318"/>
        <w:gridCol w:w="1930"/>
        <w:gridCol w:w="1316"/>
        <w:gridCol w:w="1314"/>
        <w:gridCol w:w="1969"/>
      </w:tblGrid>
      <w:tr>
        <w:trPr>
          <w:trHeight w:val="428" w:hRule="atLeast"/>
          <w:jc w:val="center"/>
        </w:trPr>
        <w:tc>
          <w:tcPr>
            <w:tcW w:type="dxa" w:w="1298"/>
            <w:tcBorders/>
            <w:shd w:fill="FFF1CC" w:color="auto" w:val="clear"/>
            <w:vAlign w:val="center"/>
          </w:tcPr>
          <w:p>
            <w:pPr>
              <w:spacing/>
              <w:ind w:right="77"/>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PODRUČJE </w:t>
            </w:r>
            <w:r>
              <w:rPr>
                <w:rFonts w:ascii="Times New Roman" w:hAnsi="Times New Roman" w:eastAsia="Times New Roman" w:cs="Times New Roman"/>
                <w:b/>
                <w:spacing w:val="-4"/>
                <w:sz w:val="18"/>
                <w:lang w:eastAsia="en-US"/>
              </w:rPr>
              <w:t xml:space="preserve">RADA</w:t>
            </w:r>
          </w:p>
        </w:tc>
        <w:tc>
          <w:tcPr>
            <w:tcW w:type="dxa" w:w="1289"/>
            <w:tcBorders/>
            <w:shd w:fill="FFF1CC" w:color="auto" w:val="clear"/>
            <w:vAlign w:val="center"/>
          </w:tcPr>
          <w:p>
            <w:pPr>
              <w:spacing/>
              <w:ind w:right="180"/>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CILJ/ ZADAĆE</w:t>
            </w:r>
          </w:p>
        </w:tc>
        <w:tc>
          <w:tcPr>
            <w:tcW w:type="dxa" w:w="1888"/>
            <w:tcBorders/>
            <w:shd w:fill="FFF1CC" w:color="auto" w:val="clear"/>
            <w:vAlign w:val="center"/>
          </w:tcPr>
          <w:p>
            <w:pPr>
              <w:spacing/>
              <w:ind w:right="160"/>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AKTIVNOST/ </w:t>
            </w:r>
            <w:r>
              <w:rPr>
                <w:rFonts w:ascii="Times New Roman" w:hAnsi="Times New Roman" w:eastAsia="Times New Roman" w:cs="Times New Roman"/>
                <w:b/>
                <w:sz w:val="18"/>
                <w:lang w:eastAsia="en-US"/>
              </w:rPr>
              <w:t xml:space="preserve">SADRŽAJ</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RADA</w:t>
            </w:r>
          </w:p>
        </w:tc>
        <w:tc>
          <w:tcPr>
            <w:tcW w:type="dxa" w:w="1288"/>
            <w:tcBorders/>
            <w:shd w:fill="FFF1CC" w:color="auto" w:val="clear"/>
            <w:vAlign w:val="center"/>
          </w:tcPr>
          <w:p>
            <w:pPr>
              <w:spacing/>
              <w:ind w:right="157"/>
              <w:rPr>
                <w:rFonts w:ascii="Times New Roman" w:hAnsi="Times New Roman" w:eastAsia="Times New Roman" w:cs="Times New Roman"/>
                <w:b/>
                <w:sz w:val="18"/>
                <w:lang w:eastAsia="en-US"/>
              </w:rPr>
            </w:pPr>
            <w:r>
              <w:rPr>
                <w:rFonts w:ascii="Times New Roman" w:hAnsi="Times New Roman" w:eastAsia="Times New Roman" w:cs="Times New Roman"/>
                <w:b/>
                <w:sz w:val="18"/>
                <w:lang w:eastAsia="en-US"/>
              </w:rPr>
              <w:t xml:space="preserve">OBLICI</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I </w:t>
            </w:r>
            <w:r>
              <w:rPr>
                <w:rFonts w:ascii="Times New Roman" w:hAnsi="Times New Roman" w:eastAsia="Times New Roman" w:cs="Times New Roman"/>
                <w:b/>
                <w:spacing w:val="-2"/>
                <w:sz w:val="18"/>
                <w:lang w:eastAsia="en-US"/>
              </w:rPr>
              <w:t xml:space="preserve">METODE</w:t>
            </w:r>
          </w:p>
        </w:tc>
        <w:tc>
          <w:tcPr>
            <w:tcW w:type="dxa" w:w="1285"/>
            <w:tcBorders/>
            <w:shd w:fill="FFF1CC" w:color="auto" w:val="clear"/>
            <w:vAlign w:val="center"/>
          </w:tcPr>
          <w:p>
            <w:pPr>
              <w:spacing w:before="119"/>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NOSITELJI</w:t>
            </w:r>
          </w:p>
        </w:tc>
        <w:tc>
          <w:tcPr>
            <w:tcW w:type="dxa" w:w="1926"/>
            <w:tcBorders/>
            <w:shd w:fill="FFF1CC" w:color="auto" w:val="clear"/>
            <w:vAlign w:val="center"/>
          </w:tcPr>
          <w:p>
            <w:pPr>
              <w:spacing w:before="119"/>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ISHODI</w:t>
            </w:r>
          </w:p>
        </w:tc>
      </w:tr>
      <w:tr>
        <w:trPr>
          <w:trHeight w:val="2373" w:hRule="atLeast"/>
          <w:jc w:val="center"/>
        </w:trPr>
        <w:tc>
          <w:tcPr>
            <w:tcW w:type="dxa" w:w="1298"/>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Čuvanje i </w:t>
            </w:r>
            <w:r>
              <w:rPr>
                <w:rFonts w:ascii="Times New Roman" w:hAnsi="Times New Roman" w:eastAsia="Times New Roman" w:cs="Times New Roman"/>
                <w:b/>
                <w:spacing w:val="-2"/>
                <w:sz w:val="20"/>
                <w:lang w:eastAsia="en-US"/>
              </w:rPr>
              <w:t xml:space="preserve">unapređenje zdravlja učenika</w:t>
            </w:r>
          </w:p>
        </w:tc>
        <w:tc>
          <w:tcPr>
            <w:tcW w:type="dxa" w:w="1289"/>
            <w:tcBorders/>
            <w:vAlign w:val="center"/>
          </w:tcPr>
          <w:p>
            <w:pPr>
              <w:spacing/>
              <w:ind w:right="18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Održavanje zdravih</w:t>
            </w:r>
          </w:p>
          <w:p>
            <w:pPr>
              <w:spacing/>
              <w:ind w:right="44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životnih navika</w:t>
            </w:r>
            <w:r>
              <w:rPr>
                <w:rFonts w:ascii="Times New Roman" w:hAnsi="Times New Roman" w:eastAsia="Times New Roman" w:cs="Times New Roman"/>
                <w:spacing w:val="-2"/>
                <w:sz w:val="20"/>
                <w:lang w:eastAsia="en-US"/>
              </w:rPr>
              <w:t xml:space="preserve">.</w:t>
            </w:r>
          </w:p>
        </w:tc>
        <w:tc>
          <w:tcPr>
            <w:tcW w:type="dxa" w:w="1888"/>
            <w:tcBorders/>
            <w:vAlign w:val="center"/>
          </w:tcPr>
          <w:p>
            <w:pPr>
              <w:spacing/>
              <w:ind w:right="10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z w:val="20"/>
                <w:lang w:eastAsia="en-US"/>
              </w:rPr>
              <w:t xml:space="preserve">državanje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zdravih </w:t>
            </w:r>
            <w:r>
              <w:rPr>
                <w:rFonts w:ascii="Times New Roman" w:hAnsi="Times New Roman" w:eastAsia="Times New Roman" w:cs="Times New Roman"/>
                <w:spacing w:val="-2"/>
                <w:sz w:val="20"/>
                <w:lang w:eastAsia="en-US"/>
              </w:rPr>
              <w:t xml:space="preserve">prehrambenih navika</w:t>
            </w:r>
            <w:r>
              <w:rPr>
                <w:rFonts w:ascii="Times New Roman" w:hAnsi="Times New Roman" w:eastAsia="Times New Roman" w:cs="Times New Roman"/>
                <w:sz w:val="20"/>
                <w:lang w:eastAsia="en-US"/>
              </w:rPr>
              <w:t xml:space="preserve">. O</w:t>
            </w:r>
            <w:r>
              <w:rPr>
                <w:rFonts w:ascii="Times New Roman" w:hAnsi="Times New Roman" w:eastAsia="Times New Roman" w:cs="Times New Roman"/>
                <w:sz w:val="20"/>
                <w:lang w:eastAsia="en-US"/>
              </w:rPr>
              <w:t xml:space="preserve">rganiziranje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izleta u prirodu.</w:t>
            </w:r>
          </w:p>
          <w:p>
            <w:pPr>
              <w:spacing/>
              <w:ind w:right="10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2"/>
                <w:sz w:val="20"/>
                <w:lang w:eastAsia="en-US"/>
              </w:rPr>
              <w:t xml:space="preserve">rganiziranje </w:t>
            </w:r>
            <w:r>
              <w:rPr>
                <w:rFonts w:ascii="Times New Roman" w:hAnsi="Times New Roman" w:eastAsia="Times New Roman" w:cs="Times New Roman"/>
                <w:sz w:val="20"/>
                <w:lang w:eastAsia="en-US"/>
              </w:rPr>
              <w:t xml:space="preserve">rekreacije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biciklima. R</w:t>
            </w:r>
            <w:r>
              <w:rPr>
                <w:rFonts w:ascii="Times New Roman" w:hAnsi="Times New Roman" w:eastAsia="Times New Roman" w:cs="Times New Roman"/>
                <w:sz w:val="20"/>
                <w:lang w:eastAsia="en-US"/>
              </w:rPr>
              <w:t xml:space="preserve">edovit uvid u higijenu</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pacing w:val="-2"/>
                <w:sz w:val="20"/>
                <w:lang w:eastAsia="en-US"/>
              </w:rPr>
              <w:t xml:space="preserve">prostora</w:t>
            </w:r>
            <w:r>
              <w:rPr>
                <w:rFonts w:ascii="Times New Roman" w:hAnsi="Times New Roman" w:eastAsia="Times New Roman" w:cs="Times New Roman"/>
                <w:sz w:val="20"/>
                <w:lang w:eastAsia="en-US"/>
              </w:rPr>
              <w:t xml:space="preserve">.</w:t>
            </w:r>
          </w:p>
          <w:p>
            <w:pPr>
              <w:spacing/>
              <w:ind w:right="10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ravilna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izmjena rada i odmora</w:t>
            </w:r>
            <w:r>
              <w:rPr>
                <w:rFonts w:ascii="Times New Roman" w:hAnsi="Times New Roman" w:eastAsia="Times New Roman" w:cs="Times New Roman"/>
                <w:sz w:val="20"/>
                <w:lang w:eastAsia="en-US"/>
              </w:rPr>
              <w:t xml:space="preserve">.</w:t>
            </w:r>
          </w:p>
        </w:tc>
        <w:tc>
          <w:tcPr>
            <w:tcW w:type="dxa" w:w="128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Individualni razgovor, upućivanje, </w:t>
            </w:r>
            <w:r>
              <w:rPr>
                <w:rFonts w:ascii="Times New Roman" w:hAnsi="Times New Roman" w:eastAsia="Times New Roman" w:cs="Times New Roman"/>
                <w:spacing w:val="-2"/>
                <w:sz w:val="20"/>
                <w:lang w:eastAsia="en-US"/>
              </w:rPr>
              <w:t xml:space="preserve">praćenje</w:t>
            </w:r>
            <w:r>
              <w:rPr>
                <w:rFonts w:ascii="Times New Roman" w:hAnsi="Times New Roman" w:eastAsia="Times New Roman" w:cs="Times New Roman"/>
                <w:spacing w:val="-2"/>
                <w:sz w:val="20"/>
                <w:lang w:eastAsia="en-US"/>
              </w:rPr>
              <w:t xml:space="preserve">.</w:t>
            </w:r>
          </w:p>
        </w:tc>
        <w:tc>
          <w:tcPr>
            <w:tcW w:type="dxa" w:w="1285"/>
            <w:tcBorders/>
            <w:vAlign w:val="center"/>
          </w:tcPr>
          <w:p>
            <w:pPr>
              <w:spacing/>
              <w:ind w:right="2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926"/>
            <w:tcBorders/>
            <w:vAlign w:val="center"/>
          </w:tcPr>
          <w:p>
            <w:pPr>
              <w:spacing/>
              <w:ind w:right="48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svojiti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zdrave stilove života. U</w:t>
            </w:r>
            <w:r>
              <w:rPr>
                <w:rFonts w:ascii="Times New Roman" w:hAnsi="Times New Roman" w:eastAsia="Times New Roman" w:cs="Times New Roman"/>
                <w:sz w:val="20"/>
                <w:lang w:eastAsia="en-US"/>
              </w:rPr>
              <w:t xml:space="preserve">ključiti se u sportske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aktivnosti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 domu i </w:t>
            </w:r>
            <w:r>
              <w:rPr>
                <w:rFonts w:ascii="Times New Roman" w:hAnsi="Times New Roman" w:eastAsia="Times New Roman" w:cs="Times New Roman"/>
                <w:sz w:val="20"/>
                <w:lang w:eastAsia="en-US"/>
              </w:rPr>
              <w:t xml:space="preserve">izvan njega. U</w:t>
            </w:r>
            <w:r>
              <w:rPr>
                <w:rFonts w:ascii="Times New Roman" w:hAnsi="Times New Roman" w:eastAsia="Times New Roman" w:cs="Times New Roman"/>
                <w:sz w:val="20"/>
                <w:lang w:eastAsia="en-US"/>
              </w:rPr>
              <w:t xml:space="preserve">svojiti naviku</w:t>
            </w:r>
          </w:p>
          <w:p>
            <w:pPr>
              <w:spacing w:before="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vježbanja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pacing w:val="-2"/>
                <w:sz w:val="20"/>
                <w:lang w:eastAsia="en-US"/>
              </w:rPr>
              <w:t xml:space="preserve">kretanja</w:t>
            </w:r>
            <w:r>
              <w:rPr>
                <w:rFonts w:ascii="Times New Roman" w:hAnsi="Times New Roman" w:eastAsia="Times New Roman" w:cs="Times New Roman"/>
                <w:spacing w:val="-2"/>
                <w:sz w:val="20"/>
                <w:lang w:eastAsia="en-US"/>
              </w:rPr>
              <w:t xml:space="preserve">.</w:t>
            </w:r>
          </w:p>
        </w:tc>
      </w:tr>
      <w:tr>
        <w:trPr>
          <w:trHeight w:val="1611" w:hRule="atLeast"/>
          <w:jc w:val="center"/>
        </w:trPr>
        <w:tc>
          <w:tcPr>
            <w:tcW w:type="dxa" w:w="1298"/>
            <w:tcBorders/>
            <w:vAlign w:val="center"/>
          </w:tcPr>
          <w:p>
            <w:pPr>
              <w:spacing/>
              <w:ind w:right="77"/>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Socio-emocionalni razvoj učenika</w:t>
            </w:r>
          </w:p>
        </w:tc>
        <w:tc>
          <w:tcPr>
            <w:tcW w:type="dxa" w:w="1289"/>
            <w:tcBorders/>
            <w:vAlign w:val="center"/>
          </w:tcPr>
          <w:p>
            <w:pPr>
              <w:spacing/>
              <w:ind w:right="7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Priprema maturanata </w:t>
            </w:r>
            <w:r>
              <w:rPr>
                <w:rFonts w:ascii="Times New Roman" w:hAnsi="Times New Roman" w:eastAsia="Times New Roman" w:cs="Times New Roman"/>
                <w:sz w:val="20"/>
                <w:lang w:eastAsia="en-US"/>
              </w:rPr>
              <w:t xml:space="preserve">za nastavak školovanja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uključivanje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svijet</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pacing w:val="-4"/>
                <w:sz w:val="20"/>
                <w:lang w:eastAsia="en-US"/>
              </w:rPr>
              <w:t xml:space="preserve">rada</w:t>
            </w:r>
            <w:r>
              <w:rPr>
                <w:rFonts w:ascii="Times New Roman" w:hAnsi="Times New Roman" w:eastAsia="Times New Roman" w:cs="Times New Roman"/>
                <w:spacing w:val="-4"/>
                <w:sz w:val="20"/>
                <w:lang w:eastAsia="en-US"/>
              </w:rPr>
              <w:t xml:space="preserve">.</w:t>
            </w:r>
          </w:p>
        </w:tc>
        <w:tc>
          <w:tcPr>
            <w:tcW w:type="dxa" w:w="1888"/>
            <w:tcBorders/>
            <w:vAlign w:val="center"/>
          </w:tcPr>
          <w:p>
            <w:pPr>
              <w:spacing/>
              <w:ind w:right="588"/>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riprema </w:t>
            </w:r>
            <w:r>
              <w:rPr>
                <w:rFonts w:ascii="Times New Roman" w:hAnsi="Times New Roman" w:eastAsia="Times New Roman" w:cs="Times New Roman"/>
                <w:sz w:val="20"/>
                <w:lang w:eastAsia="en-US"/>
              </w:rPr>
              <w:t xml:space="preserve">maturanata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za</w:t>
            </w:r>
          </w:p>
          <w:p>
            <w:pPr>
              <w:spacing/>
              <w:ind w:right="32"/>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završetak</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školovanja i odlazak iz doma.</w:t>
            </w:r>
          </w:p>
          <w:p>
            <w:pPr>
              <w:spacing/>
              <w:ind w:right="32"/>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omoć</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1"/>
                <w:sz w:val="20"/>
                <w:lang w:eastAsia="en-US"/>
              </w:rPr>
              <w:t xml:space="preserve"> </w:t>
            </w:r>
            <w:r>
              <w:rPr>
                <w:rFonts w:ascii="Times New Roman" w:hAnsi="Times New Roman" w:eastAsia="Times New Roman" w:cs="Times New Roman"/>
                <w:sz w:val="20"/>
                <w:lang w:eastAsia="en-US"/>
              </w:rPr>
              <w:t xml:space="preserve">nalaženju informacija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vezanih uz nastavak</w:t>
            </w:r>
          </w:p>
        </w:tc>
        <w:tc>
          <w:tcPr>
            <w:tcW w:type="dxa" w:w="128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w:t>
            </w:r>
            <w:r>
              <w:rPr>
                <w:rFonts w:ascii="Times New Roman" w:hAnsi="Times New Roman" w:eastAsia="Times New Roman" w:cs="Times New Roman"/>
                <w:spacing w:val="-2"/>
                <w:sz w:val="20"/>
                <w:lang w:eastAsia="en-US"/>
              </w:rPr>
              <w:t xml:space="preserve"> upozn</w:t>
            </w:r>
            <w:r>
              <w:rPr>
                <w:rFonts w:ascii="Times New Roman" w:hAnsi="Times New Roman" w:eastAsia="Times New Roman" w:cs="Times New Roman"/>
                <w:spacing w:val="-2"/>
                <w:sz w:val="20"/>
                <w:lang w:eastAsia="en-US"/>
              </w:rPr>
              <w:t xml:space="preserve">avanje,</w:t>
            </w:r>
            <w:r>
              <w:rPr>
                <w:rFonts w:ascii="Times New Roman" w:hAnsi="Times New Roman" w:eastAsia="Times New Roman" w:cs="Times New Roman"/>
                <w:spacing w:val="-2"/>
                <w:sz w:val="20"/>
                <w:lang w:eastAsia="en-US"/>
              </w:rPr>
              <w:t xml:space="preserve"> podrška</w:t>
            </w:r>
            <w:r>
              <w:rPr>
                <w:rFonts w:ascii="Times New Roman" w:hAnsi="Times New Roman" w:eastAsia="Times New Roman" w:cs="Times New Roman"/>
                <w:spacing w:val="-2"/>
                <w:sz w:val="20"/>
                <w:lang w:eastAsia="en-US"/>
              </w:rPr>
              <w:t xml:space="preserve">.</w:t>
            </w:r>
          </w:p>
        </w:tc>
        <w:tc>
          <w:tcPr>
            <w:tcW w:type="dxa" w:w="1285"/>
            <w:tcBorders/>
            <w:vAlign w:val="center"/>
          </w:tcPr>
          <w:p>
            <w:pPr>
              <w:spacing/>
              <w:ind w:right="2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926"/>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nformirati se o </w:t>
            </w:r>
            <w:r>
              <w:rPr>
                <w:rFonts w:ascii="Times New Roman" w:hAnsi="Times New Roman" w:eastAsia="Times New Roman" w:cs="Times New Roman"/>
                <w:spacing w:val="-2"/>
                <w:sz w:val="20"/>
                <w:lang w:eastAsia="en-US"/>
              </w:rPr>
              <w:t xml:space="preserve">mogućnostima studiranja/zaposlenja</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sz w:val="20"/>
        </w:rPr>
        <w:sectPr>
          <w:type w:val="continuous"/>
          <w:pgSz w:w="11910" w:h="16840"/>
          <w:pgMar w:top="1100" w:right="500" w:bottom="840" w:left="860" w:header="0" w:footer="580" w:gutter="0"/>
          <w:pgBorders/>
          <w:pgNumType w:fmt="decimal"/>
          <w:cols w:num="1" w:equalWidth="1" w:space="720"/>
        </w:sect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327"/>
        <w:gridCol w:w="1318"/>
        <w:gridCol w:w="1930"/>
        <w:gridCol w:w="1316"/>
        <w:gridCol w:w="1314"/>
        <w:gridCol w:w="1969"/>
      </w:tblGrid>
      <w:tr>
        <w:trPr>
          <w:trHeight w:val="2545" w:hRule="atLeast"/>
          <w:jc w:val="center"/>
        </w:trPr>
        <w:tc>
          <w:tcPr>
            <w:tcW w:type="dxa" w:w="1298"/>
            <w:tcBorders/>
            <w:vAlign w:val="center"/>
          </w:tcPr>
          <w:p>
            <w:pPr>
              <w:spacing/>
              <w:rPr>
                <w:rFonts w:ascii="Times New Roman" w:hAnsi="Times New Roman" w:eastAsia="Times New Roman" w:cs="Times New Roman"/>
                <w:sz w:val="18"/>
                <w:lang w:eastAsia="en-US"/>
              </w:rPr>
            </w:pPr>
          </w:p>
        </w:tc>
        <w:tc>
          <w:tcPr>
            <w:tcW w:type="dxa" w:w="1289"/>
            <w:tcBorders/>
            <w:vAlign w:val="center"/>
          </w:tcPr>
          <w:p>
            <w:pPr>
              <w:spacing/>
              <w:rPr>
                <w:rFonts w:ascii="Times New Roman" w:hAnsi="Times New Roman" w:eastAsia="Times New Roman" w:cs="Times New Roman"/>
                <w:sz w:val="18"/>
                <w:lang w:eastAsia="en-US"/>
              </w:rPr>
            </w:pPr>
          </w:p>
        </w:tc>
        <w:tc>
          <w:tcPr>
            <w:tcW w:type="dxa" w:w="1888"/>
            <w:tcBorders/>
            <w:vAlign w:val="center"/>
          </w:tcPr>
          <w:p>
            <w:pPr>
              <w:spacing w:before="12"/>
              <w:ind w:right="30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školovanja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(izbor viših škola i </w:t>
            </w:r>
            <w:r>
              <w:rPr>
                <w:rFonts w:ascii="Times New Roman" w:hAnsi="Times New Roman" w:eastAsia="Times New Roman" w:cs="Times New Roman"/>
                <w:spacing w:val="-2"/>
                <w:sz w:val="20"/>
                <w:lang w:eastAsia="en-US"/>
              </w:rPr>
              <w:t xml:space="preserve">fakulteta)</w:t>
            </w:r>
            <w:r>
              <w:rPr>
                <w:rFonts w:ascii="Times New Roman" w:hAnsi="Times New Roman" w:eastAsia="Times New Roman" w:cs="Times New Roman"/>
                <w:spacing w:val="-2"/>
                <w:sz w:val="20"/>
                <w:lang w:eastAsia="en-US"/>
              </w:rPr>
              <w:t xml:space="preserve">.</w:t>
            </w:r>
          </w:p>
          <w:p>
            <w:pPr>
              <w:spacing/>
              <w:ind w:right="90"/>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omoći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učeniku</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da steknu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uvid</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realne </w:t>
            </w:r>
            <w:r>
              <w:rPr>
                <w:rFonts w:ascii="Times New Roman" w:hAnsi="Times New Roman" w:eastAsia="Times New Roman" w:cs="Times New Roman"/>
                <w:spacing w:val="-2"/>
                <w:sz w:val="20"/>
                <w:lang w:eastAsia="en-US"/>
              </w:rPr>
              <w:t xml:space="preserve">prilike</w:t>
            </w:r>
            <w:r>
              <w:rPr>
                <w:rFonts w:ascii="Times New Roman" w:hAnsi="Times New Roman" w:eastAsia="Times New Roman" w:cs="Times New Roman"/>
                <w:sz w:val="20"/>
                <w:lang w:eastAsia="en-US"/>
              </w:rPr>
              <w:t xml:space="preserve">.</w:t>
            </w:r>
          </w:p>
          <w:p>
            <w:pPr>
              <w:spacing/>
              <w:ind w:right="90"/>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otaknuti učenike na samoprocjenu osobnih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potencijala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mogućnosti za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nastavak</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školovanja</w:t>
            </w:r>
            <w:r>
              <w:rPr>
                <w:rFonts w:ascii="Times New Roman" w:hAnsi="Times New Roman" w:eastAsia="Times New Roman" w:cs="Times New Roman"/>
                <w:spacing w:val="-2"/>
                <w:sz w:val="20"/>
                <w:lang w:eastAsia="en-US"/>
              </w:rPr>
              <w:t xml:space="preserve">.</w:t>
            </w:r>
          </w:p>
        </w:tc>
        <w:tc>
          <w:tcPr>
            <w:tcW w:type="dxa" w:w="1288"/>
            <w:tcBorders/>
            <w:vAlign w:val="center"/>
          </w:tcPr>
          <w:p>
            <w:pPr>
              <w:spacing/>
              <w:rPr>
                <w:rFonts w:ascii="Times New Roman" w:hAnsi="Times New Roman" w:eastAsia="Times New Roman" w:cs="Times New Roman"/>
                <w:sz w:val="18"/>
                <w:lang w:eastAsia="en-US"/>
              </w:rPr>
            </w:pPr>
          </w:p>
        </w:tc>
        <w:tc>
          <w:tcPr>
            <w:tcW w:type="dxa" w:w="1285"/>
            <w:tcBorders/>
            <w:vAlign w:val="center"/>
          </w:tcPr>
          <w:p>
            <w:pPr>
              <w:spacing/>
              <w:rPr>
                <w:rFonts w:ascii="Times New Roman" w:hAnsi="Times New Roman" w:eastAsia="Times New Roman" w:cs="Times New Roman"/>
                <w:sz w:val="18"/>
                <w:lang w:eastAsia="en-US"/>
              </w:rPr>
            </w:pPr>
          </w:p>
        </w:tc>
        <w:tc>
          <w:tcPr>
            <w:tcW w:type="dxa" w:w="1926"/>
            <w:tcBorders/>
            <w:vAlign w:val="center"/>
          </w:tcPr>
          <w:p>
            <w:pPr>
              <w:spacing/>
              <w:rPr>
                <w:rFonts w:ascii="Times New Roman" w:hAnsi="Times New Roman" w:eastAsia="Times New Roman" w:cs="Times New Roman"/>
                <w:sz w:val="18"/>
                <w:lang w:eastAsia="en-US"/>
              </w:rPr>
            </w:pPr>
          </w:p>
        </w:tc>
      </w:tr>
      <w:tr>
        <w:trPr>
          <w:trHeight w:val="2070" w:hRule="atLeast"/>
          <w:jc w:val="center"/>
        </w:trPr>
        <w:tc>
          <w:tcPr>
            <w:tcW w:type="dxa" w:w="1298"/>
            <w:tcBorders/>
            <w:vAlign w:val="center"/>
          </w:tcPr>
          <w:p>
            <w:pPr>
              <w:spacing/>
              <w:ind w:right="77"/>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Kognitivni razvoj učenika</w:t>
            </w:r>
          </w:p>
        </w:tc>
        <w:tc>
          <w:tcPr>
            <w:tcW w:type="dxa" w:w="1289"/>
            <w:tcBorders/>
            <w:vAlign w:val="center"/>
          </w:tcPr>
          <w:p>
            <w:pPr>
              <w:spacing/>
              <w:ind w:right="18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Prat</w:t>
            </w:r>
            <w:r>
              <w:rPr>
                <w:rFonts w:ascii="Times New Roman" w:hAnsi="Times New Roman" w:eastAsia="Times New Roman" w:cs="Times New Roman"/>
                <w:spacing w:val="-2"/>
                <w:sz w:val="20"/>
                <w:lang w:eastAsia="en-US"/>
              </w:rPr>
              <w:t xml:space="preserve">iti ostvarenje školskog uspjeha. P</w:t>
            </w:r>
            <w:r>
              <w:rPr>
                <w:rFonts w:ascii="Times New Roman" w:hAnsi="Times New Roman" w:eastAsia="Times New Roman" w:cs="Times New Roman"/>
                <w:spacing w:val="-2"/>
                <w:sz w:val="20"/>
                <w:lang w:eastAsia="en-US"/>
              </w:rPr>
              <w:t xml:space="preserve">omoći</w:t>
            </w:r>
          </w:p>
          <w:p>
            <w:pPr>
              <w:spacing/>
              <w:ind w:right="4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učenicima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da steknu uvid</w:t>
            </w:r>
            <w:r>
              <w:rPr>
                <w:rFonts w:ascii="Times New Roman" w:hAnsi="Times New Roman" w:eastAsia="Times New Roman" w:cs="Times New Roman"/>
                <w:spacing w:val="40"/>
                <w:sz w:val="20"/>
                <w:lang w:eastAsia="en-US"/>
              </w:rPr>
              <w:t xml:space="preserve"> </w:t>
            </w:r>
            <w:r>
              <w:rPr>
                <w:rFonts w:ascii="Times New Roman" w:hAnsi="Times New Roman" w:eastAsia="Times New Roman" w:cs="Times New Roman"/>
                <w:sz w:val="20"/>
                <w:lang w:eastAsia="en-US"/>
              </w:rPr>
              <w:t xml:space="preserve">u realne</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prilike</w:t>
            </w:r>
            <w:r>
              <w:rPr>
                <w:rFonts w:ascii="Times New Roman" w:hAnsi="Times New Roman" w:eastAsia="Times New Roman" w:cs="Times New Roman"/>
                <w:spacing w:val="-2"/>
                <w:sz w:val="20"/>
                <w:lang w:eastAsia="en-US"/>
              </w:rPr>
              <w:t xml:space="preserve">.</w:t>
            </w:r>
          </w:p>
        </w:tc>
        <w:tc>
          <w:tcPr>
            <w:tcW w:type="dxa" w:w="1888"/>
            <w:tcBorders/>
            <w:vAlign w:val="center"/>
          </w:tcPr>
          <w:p>
            <w:pPr>
              <w:spacing/>
              <w:ind w:right="7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w:t>
            </w:r>
            <w:r>
              <w:rPr>
                <w:rFonts w:ascii="Times New Roman" w:hAnsi="Times New Roman" w:eastAsia="Times New Roman" w:cs="Times New Roman"/>
                <w:spacing w:val="-2"/>
                <w:sz w:val="20"/>
                <w:lang w:eastAsia="en-US"/>
              </w:rPr>
              <w:t xml:space="preserve">tvaranje </w:t>
            </w:r>
            <w:r>
              <w:rPr>
                <w:rFonts w:ascii="Times New Roman" w:hAnsi="Times New Roman" w:eastAsia="Times New Roman" w:cs="Times New Roman"/>
                <w:sz w:val="20"/>
                <w:lang w:eastAsia="en-US"/>
              </w:rPr>
              <w:t xml:space="preserve">optimalnih</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uvjeta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za neometano učenje. P</w:t>
            </w:r>
            <w:r>
              <w:rPr>
                <w:rFonts w:ascii="Times New Roman" w:hAnsi="Times New Roman" w:eastAsia="Times New Roman" w:cs="Times New Roman"/>
                <w:sz w:val="20"/>
                <w:lang w:eastAsia="en-US"/>
              </w:rPr>
              <w:t xml:space="preserve">omno</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praćenje</w:t>
            </w:r>
          </w:p>
          <w:p>
            <w:pPr>
              <w:spacing/>
              <w:ind w:right="13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redovite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nazočnosti na učenju</w:t>
            </w:r>
            <w:r>
              <w:rPr>
                <w:rFonts w:ascii="Times New Roman" w:hAnsi="Times New Roman" w:eastAsia="Times New Roman" w:cs="Times New Roman"/>
                <w:sz w:val="20"/>
                <w:lang w:eastAsia="en-US"/>
              </w:rPr>
              <w:t xml:space="preserve">.</w:t>
            </w:r>
          </w:p>
        </w:tc>
        <w:tc>
          <w:tcPr>
            <w:tcW w:type="dxa" w:w="1288"/>
            <w:tcBorders/>
            <w:vAlign w:val="center"/>
          </w:tcPr>
          <w:p>
            <w:pPr>
              <w:spacing/>
              <w:ind w:right="26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čitanje, </w:t>
            </w:r>
            <w:r>
              <w:rPr>
                <w:rFonts w:ascii="Times New Roman" w:hAnsi="Times New Roman" w:eastAsia="Times New Roman" w:cs="Times New Roman"/>
                <w:spacing w:val="-2"/>
                <w:sz w:val="20"/>
                <w:lang w:eastAsia="en-US"/>
              </w:rPr>
              <w:t xml:space="preserve">pis</w:t>
            </w:r>
            <w:r>
              <w:rPr>
                <w:rFonts w:ascii="Times New Roman" w:hAnsi="Times New Roman" w:eastAsia="Times New Roman" w:cs="Times New Roman"/>
                <w:spacing w:val="-2"/>
                <w:sz w:val="20"/>
                <w:lang w:eastAsia="en-US"/>
              </w:rPr>
              <w:t xml:space="preserve">anje,</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grupni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z w:val="20"/>
                <w:lang w:eastAsia="en-US"/>
              </w:rPr>
              <w:t xml:space="preserve">.</w:t>
            </w:r>
          </w:p>
        </w:tc>
        <w:tc>
          <w:tcPr>
            <w:tcW w:type="dxa" w:w="1285"/>
            <w:tcBorders/>
            <w:vAlign w:val="center"/>
          </w:tcPr>
          <w:p>
            <w:pPr>
              <w:spacing/>
              <w:ind w:right="2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926"/>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ealan</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uvid</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pacing w:val="-10"/>
                <w:sz w:val="20"/>
                <w:lang w:eastAsia="en-US"/>
              </w:rPr>
              <w:t xml:space="preserve">u</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Prilike, u</w:t>
            </w:r>
            <w:r>
              <w:rPr>
                <w:rFonts w:ascii="Times New Roman" w:hAnsi="Times New Roman" w:eastAsia="Times New Roman" w:cs="Times New Roman"/>
                <w:sz w:val="20"/>
                <w:lang w:eastAsia="en-US"/>
              </w:rPr>
              <w:t xml:space="preserve">ključiti</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se</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z w:val="20"/>
                <w:lang w:eastAsia="en-US"/>
              </w:rPr>
              <w:t xml:space="preserve">u program</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pripreme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za polaganje državne mature, u</w:t>
            </w:r>
            <w:r>
              <w:rPr>
                <w:rFonts w:ascii="Times New Roman" w:hAnsi="Times New Roman" w:eastAsia="Times New Roman" w:cs="Times New Roman"/>
                <w:sz w:val="20"/>
                <w:lang w:eastAsia="en-US"/>
              </w:rPr>
              <w:t xml:space="preserve">uvid u </w:t>
            </w:r>
            <w:r>
              <w:rPr>
                <w:rFonts w:ascii="Times New Roman" w:hAnsi="Times New Roman" w:eastAsia="Times New Roman" w:cs="Times New Roman"/>
                <w:spacing w:val="-2"/>
                <w:sz w:val="20"/>
                <w:lang w:eastAsia="en-US"/>
              </w:rPr>
              <w:t xml:space="preserve">mogućnost</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uključivanja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tržište </w:t>
            </w:r>
            <w:r>
              <w:rPr>
                <w:rFonts w:ascii="Times New Roman" w:hAnsi="Times New Roman" w:eastAsia="Times New Roman" w:cs="Times New Roman"/>
                <w:spacing w:val="-4"/>
                <w:sz w:val="20"/>
                <w:lang w:eastAsia="en-US"/>
              </w:rPr>
              <w:t xml:space="preserve">rada</w:t>
            </w:r>
            <w:r>
              <w:rPr>
                <w:rFonts w:ascii="Times New Roman" w:hAnsi="Times New Roman" w:eastAsia="Times New Roman" w:cs="Times New Roman"/>
                <w:spacing w:val="-4"/>
                <w:sz w:val="20"/>
                <w:lang w:eastAsia="en-US"/>
              </w:rPr>
              <w:t xml:space="preserve">.</w:t>
            </w:r>
          </w:p>
        </w:tc>
      </w:tr>
      <w:tr>
        <w:trPr>
          <w:trHeight w:val="2300" w:hRule="atLeast"/>
          <w:jc w:val="center"/>
        </w:trPr>
        <w:tc>
          <w:tcPr>
            <w:tcW w:type="dxa" w:w="1298"/>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Kreativnost</w:t>
            </w:r>
          </w:p>
        </w:tc>
        <w:tc>
          <w:tcPr>
            <w:tcW w:type="dxa" w:w="1289"/>
            <w:tcBorders/>
            <w:vAlign w:val="center"/>
          </w:tcPr>
          <w:p>
            <w:pPr>
              <w:spacing/>
              <w:ind w:right="79"/>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Poticati osobni </w:t>
            </w:r>
            <w:r>
              <w:rPr>
                <w:rFonts w:ascii="Times New Roman" w:hAnsi="Times New Roman" w:eastAsia="Times New Roman" w:cs="Times New Roman"/>
                <w:sz w:val="20"/>
                <w:lang w:eastAsia="en-US"/>
              </w:rPr>
              <w:t xml:space="preserve">doprinos u </w:t>
            </w:r>
            <w:r>
              <w:rPr>
                <w:rFonts w:ascii="Times New Roman" w:hAnsi="Times New Roman" w:eastAsia="Times New Roman" w:cs="Times New Roman"/>
                <w:spacing w:val="-2"/>
                <w:sz w:val="20"/>
                <w:lang w:eastAsia="en-US"/>
              </w:rPr>
              <w:t xml:space="preserve">oblikovanju </w:t>
            </w:r>
            <w:r>
              <w:rPr>
                <w:rFonts w:ascii="Times New Roman" w:hAnsi="Times New Roman" w:eastAsia="Times New Roman" w:cs="Times New Roman"/>
                <w:sz w:val="20"/>
                <w:lang w:eastAsia="en-US"/>
              </w:rPr>
              <w:t xml:space="preserve">života u </w:t>
            </w:r>
            <w:r>
              <w:rPr>
                <w:rFonts w:ascii="Times New Roman" w:hAnsi="Times New Roman" w:eastAsia="Times New Roman" w:cs="Times New Roman"/>
                <w:spacing w:val="-4"/>
                <w:sz w:val="20"/>
                <w:lang w:eastAsia="en-US"/>
              </w:rPr>
              <w:t xml:space="preserve">domu</w:t>
            </w:r>
            <w:r>
              <w:rPr>
                <w:rFonts w:ascii="Times New Roman" w:hAnsi="Times New Roman" w:eastAsia="Times New Roman" w:cs="Times New Roman"/>
                <w:spacing w:val="-4"/>
                <w:sz w:val="20"/>
                <w:lang w:eastAsia="en-US"/>
              </w:rPr>
              <w:t xml:space="preserve">.</w:t>
            </w:r>
          </w:p>
        </w:tc>
        <w:tc>
          <w:tcPr>
            <w:tcW w:type="dxa" w:w="188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zrada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2"/>
                <w:sz w:val="20"/>
                <w:lang w:eastAsia="en-US"/>
              </w:rPr>
              <w:t xml:space="preserve">panoa.</w:t>
            </w:r>
          </w:p>
          <w:p>
            <w:pPr>
              <w:spacing/>
              <w:ind w:right="20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A</w:t>
            </w:r>
            <w:r>
              <w:rPr>
                <w:rFonts w:ascii="Times New Roman" w:hAnsi="Times New Roman" w:eastAsia="Times New Roman" w:cs="Times New Roman"/>
                <w:sz w:val="20"/>
                <w:lang w:eastAsia="en-US"/>
              </w:rPr>
              <w:t xml:space="preserve">nimirati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/uključiti učenike u razne aktivnosti i manifestacije u domu i </w:t>
            </w:r>
            <w:r>
              <w:rPr>
                <w:rFonts w:ascii="Times New Roman" w:hAnsi="Times New Roman" w:eastAsia="Times New Roman" w:cs="Times New Roman"/>
                <w:sz w:val="20"/>
                <w:lang w:eastAsia="en-US"/>
              </w:rPr>
              <w:t xml:space="preserve">iz</w:t>
            </w:r>
            <w:r>
              <w:rPr>
                <w:rFonts w:ascii="Times New Roman" w:hAnsi="Times New Roman" w:eastAsia="Times New Roman" w:cs="Times New Roman"/>
                <w:sz w:val="20"/>
                <w:lang w:eastAsia="en-US"/>
              </w:rPr>
              <w:t xml:space="preserve">van njega</w:t>
            </w:r>
            <w:r>
              <w:rPr>
                <w:rFonts w:ascii="Times New Roman" w:hAnsi="Times New Roman" w:eastAsia="Times New Roman" w:cs="Times New Roman"/>
                <w:sz w:val="20"/>
                <w:lang w:eastAsia="en-US"/>
              </w:rPr>
              <w:t xml:space="preserve">.</w:t>
            </w:r>
          </w:p>
          <w:p>
            <w:pPr>
              <w:spacing/>
              <w:ind w:right="110"/>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omoć</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1"/>
                <w:sz w:val="20"/>
                <w:lang w:eastAsia="en-US"/>
              </w:rPr>
              <w:t xml:space="preserve"> </w:t>
            </w:r>
            <w:r>
              <w:rPr>
                <w:rFonts w:ascii="Times New Roman" w:hAnsi="Times New Roman" w:eastAsia="Times New Roman" w:cs="Times New Roman"/>
                <w:sz w:val="20"/>
                <w:lang w:eastAsia="en-US"/>
              </w:rPr>
              <w:t xml:space="preserve">nalaženju informacija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vezanih uz nastavak</w:t>
            </w:r>
          </w:p>
          <w:p>
            <w:pPr>
              <w:spacing w:before="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š</w:t>
            </w:r>
            <w:r>
              <w:rPr>
                <w:rFonts w:ascii="Times New Roman" w:hAnsi="Times New Roman" w:eastAsia="Times New Roman" w:cs="Times New Roman"/>
                <w:spacing w:val="-2"/>
                <w:sz w:val="20"/>
                <w:lang w:eastAsia="en-US"/>
              </w:rPr>
              <w:t xml:space="preserve">kolovanja</w:t>
            </w:r>
            <w:r>
              <w:rPr>
                <w:rFonts w:ascii="Times New Roman" w:hAnsi="Times New Roman" w:eastAsia="Times New Roman" w:cs="Times New Roman"/>
                <w:spacing w:val="-2"/>
                <w:sz w:val="20"/>
                <w:lang w:eastAsia="en-US"/>
              </w:rPr>
              <w:t xml:space="preserve">.</w:t>
            </w:r>
          </w:p>
        </w:tc>
        <w:tc>
          <w:tcPr>
            <w:tcW w:type="dxa" w:w="1288"/>
            <w:tcBorders/>
            <w:vAlign w:val="center"/>
          </w:tcPr>
          <w:p>
            <w:pPr>
              <w:spacing/>
              <w:ind w:right="26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čitanje, pisanje, </w:t>
            </w:r>
            <w:r>
              <w:rPr>
                <w:rFonts w:ascii="Times New Roman" w:hAnsi="Times New Roman" w:eastAsia="Times New Roman" w:cs="Times New Roman"/>
                <w:sz w:val="20"/>
                <w:lang w:eastAsia="en-US"/>
              </w:rPr>
              <w:t xml:space="preserve">grupni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z w:val="20"/>
                <w:lang w:eastAsia="en-US"/>
              </w:rPr>
              <w:t xml:space="preserve">,</w:t>
            </w:r>
          </w:p>
        </w:tc>
        <w:tc>
          <w:tcPr>
            <w:tcW w:type="dxa" w:w="1285"/>
            <w:tcBorders/>
            <w:vAlign w:val="center"/>
          </w:tcPr>
          <w:p>
            <w:pPr>
              <w:spacing/>
              <w:ind w:right="23"/>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926"/>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ealan</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uvid</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pacing w:val="-2"/>
                <w:sz w:val="20"/>
                <w:lang w:eastAsia="en-US"/>
              </w:rPr>
              <w:t xml:space="preserve">prilike</w:t>
            </w:r>
            <w:r>
              <w:rPr>
                <w:rFonts w:ascii="Times New Roman" w:hAnsi="Times New Roman" w:eastAsia="Times New Roman" w:cs="Times New Roman"/>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ključiti se u program</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pripreme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za polaganje državne mature. U</w:t>
            </w:r>
            <w:r>
              <w:rPr>
                <w:rFonts w:ascii="Times New Roman" w:hAnsi="Times New Roman" w:eastAsia="Times New Roman" w:cs="Times New Roman"/>
                <w:sz w:val="20"/>
                <w:lang w:eastAsia="en-US"/>
              </w:rPr>
              <w:t xml:space="preserve">vid u </w:t>
            </w:r>
            <w:r>
              <w:rPr>
                <w:rFonts w:ascii="Times New Roman" w:hAnsi="Times New Roman" w:eastAsia="Times New Roman" w:cs="Times New Roman"/>
                <w:spacing w:val="-2"/>
                <w:sz w:val="20"/>
                <w:lang w:eastAsia="en-US"/>
              </w:rPr>
              <w:t xml:space="preserve">mogućnost</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uključivanja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tržište </w:t>
            </w:r>
            <w:r>
              <w:rPr>
                <w:rFonts w:ascii="Times New Roman" w:hAnsi="Times New Roman" w:eastAsia="Times New Roman" w:cs="Times New Roman"/>
                <w:spacing w:val="-4"/>
                <w:sz w:val="20"/>
                <w:lang w:eastAsia="en-US"/>
              </w:rPr>
              <w:t xml:space="preserve">rada</w:t>
            </w:r>
            <w:r>
              <w:rPr>
                <w:rFonts w:ascii="Times New Roman" w:hAnsi="Times New Roman" w:eastAsia="Times New Roman" w:cs="Times New Roman"/>
                <w:spacing w:val="-4"/>
                <w:sz w:val="20"/>
                <w:lang w:eastAsia="en-US"/>
              </w:rPr>
              <w:t xml:space="preserve">.</w:t>
            </w:r>
          </w:p>
        </w:tc>
      </w:tr>
      <w:tr>
        <w:trPr>
          <w:trHeight w:val="1151" w:hRule="atLeast"/>
          <w:jc w:val="center"/>
        </w:trPr>
        <w:tc>
          <w:tcPr>
            <w:tcW w:type="dxa" w:w="1298"/>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Suradnja</w:t>
            </w:r>
          </w:p>
        </w:tc>
        <w:tc>
          <w:tcPr>
            <w:tcW w:type="dxa" w:w="1289"/>
            <w:tcBorders/>
            <w:vAlign w:val="center"/>
          </w:tcPr>
          <w:p>
            <w:pPr>
              <w:spacing/>
              <w:ind w:right="18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Uspostava kvalitetne </w:t>
            </w:r>
            <w:r>
              <w:rPr>
                <w:rFonts w:ascii="Times New Roman" w:hAnsi="Times New Roman" w:eastAsia="Times New Roman" w:cs="Times New Roman"/>
                <w:sz w:val="20"/>
                <w:lang w:eastAsia="en-US"/>
              </w:rPr>
              <w:t xml:space="preserve">suradnje</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pacing w:val="-10"/>
                <w:sz w:val="20"/>
                <w:lang w:eastAsia="en-US"/>
              </w:rPr>
              <w:t xml:space="preserve">s</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roditeljima i </w:t>
            </w:r>
            <w:r>
              <w:rPr>
                <w:rFonts w:ascii="Times New Roman" w:hAnsi="Times New Roman" w:eastAsia="Times New Roman" w:cs="Times New Roman"/>
                <w:spacing w:val="-2"/>
                <w:sz w:val="20"/>
                <w:lang w:eastAsia="en-US"/>
              </w:rPr>
              <w:t xml:space="preserve">nastavnicima</w:t>
            </w:r>
            <w:r>
              <w:rPr>
                <w:rFonts w:ascii="Times New Roman" w:hAnsi="Times New Roman" w:eastAsia="Times New Roman" w:cs="Times New Roman"/>
                <w:spacing w:val="-2"/>
                <w:sz w:val="20"/>
                <w:lang w:eastAsia="en-US"/>
              </w:rPr>
              <w:t xml:space="preserve">.</w:t>
            </w:r>
          </w:p>
        </w:tc>
        <w:tc>
          <w:tcPr>
            <w:tcW w:type="dxa" w:w="188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oditeljski sastanci/individualni razgovori</w:t>
            </w:r>
            <w:r>
              <w:rPr>
                <w:rFonts w:ascii="Times New Roman" w:hAnsi="Times New Roman" w:eastAsia="Times New Roman" w:cs="Times New Roman"/>
                <w:spacing w:val="-2"/>
                <w:sz w:val="20"/>
                <w:lang w:eastAsia="en-US"/>
              </w:rPr>
              <w:t xml:space="preserve">.</w:t>
            </w:r>
          </w:p>
        </w:tc>
        <w:tc>
          <w:tcPr>
            <w:tcW w:type="dxa" w:w="1288"/>
            <w:tcBorders/>
            <w:vAlign w:val="center"/>
          </w:tcPr>
          <w:p>
            <w:pPr>
              <w:spacing/>
              <w:rPr>
                <w:rFonts w:ascii="Times New Roman" w:hAnsi="Times New Roman" w:eastAsia="Times New Roman" w:cs="Times New Roman"/>
                <w:sz w:val="18"/>
                <w:lang w:eastAsia="en-US"/>
              </w:rPr>
            </w:pPr>
          </w:p>
        </w:tc>
        <w:tc>
          <w:tcPr>
            <w:tcW w:type="dxa" w:w="1285"/>
            <w:tcBorders/>
            <w:vAlign w:val="center"/>
          </w:tcPr>
          <w:p>
            <w:pPr>
              <w:spacing/>
              <w:rPr>
                <w:rFonts w:ascii="Times New Roman" w:hAnsi="Times New Roman" w:eastAsia="Times New Roman" w:cs="Times New Roman"/>
                <w:sz w:val="18"/>
                <w:lang w:eastAsia="en-US"/>
              </w:rPr>
            </w:pPr>
          </w:p>
        </w:tc>
        <w:tc>
          <w:tcPr>
            <w:tcW w:type="dxa" w:w="1926"/>
            <w:tcBorders/>
            <w:vAlign w:val="center"/>
          </w:tcPr>
          <w:p>
            <w:pPr>
              <w:spacing/>
              <w:ind w:right="9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w:t>
            </w:r>
            <w:r>
              <w:rPr>
                <w:rFonts w:ascii="Times New Roman" w:hAnsi="Times New Roman" w:eastAsia="Times New Roman" w:cs="Times New Roman"/>
                <w:spacing w:val="-2"/>
                <w:sz w:val="20"/>
                <w:lang w:eastAsia="en-US"/>
              </w:rPr>
              <w:t xml:space="preserve">azmjena </w:t>
            </w:r>
            <w:r>
              <w:rPr>
                <w:rFonts w:ascii="Times New Roman" w:hAnsi="Times New Roman" w:eastAsia="Times New Roman" w:cs="Times New Roman"/>
                <w:sz w:val="20"/>
                <w:lang w:eastAsia="en-US"/>
              </w:rPr>
              <w:t xml:space="preserve">informacija o ispunjavanju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obveza</w:t>
            </w:r>
            <w:r>
              <w:rPr>
                <w:rFonts w:ascii="Times New Roman" w:hAnsi="Times New Roman" w:eastAsia="Times New Roman" w:cs="Times New Roman"/>
                <w:sz w:val="20"/>
                <w:lang w:eastAsia="en-US"/>
              </w:rPr>
              <w:t xml:space="preserve">,</w:t>
            </w:r>
            <w:r>
              <w:rPr>
                <w:rFonts w:ascii="Times New Roman" w:hAnsi="Times New Roman" w:eastAsia="Times New Roman" w:cs="Times New Roman"/>
                <w:sz w:val="20"/>
                <w:lang w:eastAsia="en-US"/>
              </w:rPr>
              <w:t xml:space="preserve"> ali i potrebama</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čenika</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b/>
          <w:sz w:val="20"/>
          <w:szCs w:val="24"/>
        </w:rPr>
      </w:pPr>
    </w:p>
    <w:p>
      <w:pPr>
        <w:widowControl w:val="false"/>
        <w:autoSpaceDE w:val="false"/>
        <w:autoSpaceDN w:val="false"/>
        <w:spacing w:before="4" w:after="0" w:line="240" w:lineRule="auto"/>
        <w:rPr>
          <w:rFonts w:ascii="Times New Roman" w:hAnsi="Times New Roman" w:eastAsia="Times New Roman" w:cs="Times New Roman"/>
          <w:b/>
          <w:sz w:val="17"/>
          <w:szCs w:val="24"/>
        </w:rPr>
      </w:pPr>
    </w:p>
    <w:p>
      <w:pPr>
        <w:widowControl w:val="false"/>
        <w:autoSpaceDE w:val="false"/>
        <w:autoSpaceDN w:val="false"/>
        <w:spacing w:before="90" w:after="0" w:line="240" w:lineRule="auto"/>
        <w:ind w:left="709"/>
        <w:rPr>
          <w:rFonts w:ascii="Times New Roman" w:hAnsi="Times New Roman" w:eastAsia="Times New Roman" w:cs="Times New Roman"/>
          <w:b/>
          <w:sz w:val="24"/>
        </w:rPr>
      </w:pPr>
      <w:r>
        <w:rPr>
          <w:rFonts w:ascii="Times New Roman" w:hAnsi="Times New Roman" w:eastAsia="Times New Roman" w:cs="Times New Roman"/>
          <w:b/>
          <w:sz w:val="24"/>
        </w:rPr>
        <w:t xml:space="preserve">Mjesec:</w:t>
      </w:r>
      <w:r>
        <w:rPr>
          <w:rFonts w:ascii="Times New Roman" w:hAnsi="Times New Roman" w:eastAsia="Times New Roman" w:cs="Times New Roman"/>
          <w:b/>
          <w:spacing w:val="-5"/>
          <w:sz w:val="24"/>
        </w:rPr>
        <w:t xml:space="preserve"> </w:t>
      </w:r>
      <w:r>
        <w:rPr>
          <w:rFonts w:ascii="Times New Roman" w:hAnsi="Times New Roman" w:eastAsia="Times New Roman" w:cs="Times New Roman"/>
          <w:b/>
          <w:spacing w:val="-2"/>
          <w:sz w:val="24"/>
        </w:rPr>
        <w:t xml:space="preserve">Lipanj</w:t>
      </w:r>
    </w:p>
    <w:p>
      <w:pPr>
        <w:widowControl w:val="false"/>
        <w:autoSpaceDE w:val="false"/>
        <w:autoSpaceDN w:val="false"/>
        <w:spacing w:before="5" w:after="0" w:line="240" w:lineRule="auto"/>
        <w:rPr>
          <w:rFonts w:ascii="Times New Roman" w:hAnsi="Times New Roman" w:eastAsia="Times New Roman" w:cs="Times New Roman"/>
          <w:b/>
          <w:sz w:val="23"/>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532"/>
        <w:gridCol w:w="1526"/>
        <w:gridCol w:w="1986"/>
        <w:gridCol w:w="1407"/>
        <w:gridCol w:w="1322"/>
        <w:gridCol w:w="1401"/>
      </w:tblGrid>
      <w:tr>
        <w:trPr>
          <w:trHeight w:val="428" w:hRule="atLeast"/>
          <w:jc w:val="center"/>
        </w:trPr>
        <w:tc>
          <w:tcPr>
            <w:tcW w:type="dxa" w:w="1500"/>
            <w:tcBorders/>
            <w:shd w:fill="FFF1CC" w:color="auto" w:val="clear"/>
            <w:vAlign w:val="center"/>
          </w:tcPr>
          <w:p>
            <w:pPr>
              <w:spacing/>
              <w:ind w:right="182"/>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PODRUČJE </w:t>
            </w:r>
            <w:r>
              <w:rPr>
                <w:rFonts w:ascii="Times New Roman" w:hAnsi="Times New Roman" w:eastAsia="Times New Roman" w:cs="Times New Roman"/>
                <w:b/>
                <w:spacing w:val="-4"/>
                <w:sz w:val="18"/>
                <w:lang w:eastAsia="en-US"/>
              </w:rPr>
              <w:t xml:space="preserve">RADA</w:t>
            </w:r>
          </w:p>
        </w:tc>
        <w:tc>
          <w:tcPr>
            <w:tcW w:type="dxa" w:w="1493"/>
            <w:tcBorders/>
            <w:shd w:fill="FFF1CC" w:color="auto" w:val="clear"/>
            <w:vAlign w:val="center"/>
          </w:tcPr>
          <w:p>
            <w:pPr>
              <w:spacing w:before="119"/>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CILJ/ZADAĆE</w:t>
            </w:r>
          </w:p>
        </w:tc>
        <w:tc>
          <w:tcPr>
            <w:tcW w:type="dxa" w:w="1944"/>
            <w:tcBorders/>
            <w:shd w:fill="FFF1CC" w:color="auto" w:val="clear"/>
            <w:vAlign w:val="center"/>
          </w:tcPr>
          <w:p>
            <w:pPr>
              <w:spacing/>
              <w:ind w:right="190"/>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AKTIVNOST/ </w:t>
            </w:r>
            <w:r>
              <w:rPr>
                <w:rFonts w:ascii="Times New Roman" w:hAnsi="Times New Roman" w:eastAsia="Times New Roman" w:cs="Times New Roman"/>
                <w:b/>
                <w:sz w:val="18"/>
                <w:lang w:eastAsia="en-US"/>
              </w:rPr>
              <w:t xml:space="preserve">SADRŽAJ</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RADA</w:t>
            </w:r>
          </w:p>
        </w:tc>
        <w:tc>
          <w:tcPr>
            <w:tcW w:type="dxa" w:w="1378"/>
            <w:tcBorders/>
            <w:shd w:fill="FFF1CC" w:color="auto" w:val="clear"/>
            <w:vAlign w:val="center"/>
          </w:tcPr>
          <w:p>
            <w:pPr>
              <w:spacing/>
              <w:ind w:right="205"/>
              <w:rPr>
                <w:rFonts w:ascii="Times New Roman" w:hAnsi="Times New Roman" w:eastAsia="Times New Roman" w:cs="Times New Roman"/>
                <w:b/>
                <w:sz w:val="18"/>
                <w:lang w:eastAsia="en-US"/>
              </w:rPr>
            </w:pPr>
            <w:r>
              <w:rPr>
                <w:rFonts w:ascii="Times New Roman" w:hAnsi="Times New Roman" w:eastAsia="Times New Roman" w:cs="Times New Roman"/>
                <w:b/>
                <w:sz w:val="18"/>
                <w:lang w:eastAsia="en-US"/>
              </w:rPr>
              <w:t xml:space="preserve">OBLICI</w:t>
            </w:r>
            <w:r>
              <w:rPr>
                <w:rFonts w:ascii="Times New Roman" w:hAnsi="Times New Roman" w:eastAsia="Times New Roman" w:cs="Times New Roman"/>
                <w:b/>
                <w:spacing w:val="-12"/>
                <w:sz w:val="18"/>
                <w:lang w:eastAsia="en-US"/>
              </w:rPr>
              <w:t xml:space="preserve"> </w:t>
            </w:r>
            <w:r>
              <w:rPr>
                <w:rFonts w:ascii="Times New Roman" w:hAnsi="Times New Roman" w:eastAsia="Times New Roman" w:cs="Times New Roman"/>
                <w:b/>
                <w:sz w:val="18"/>
                <w:lang w:eastAsia="en-US"/>
              </w:rPr>
              <w:t xml:space="preserve">I </w:t>
            </w:r>
            <w:r>
              <w:rPr>
                <w:rFonts w:ascii="Times New Roman" w:hAnsi="Times New Roman" w:eastAsia="Times New Roman" w:cs="Times New Roman"/>
                <w:b/>
                <w:spacing w:val="-2"/>
                <w:sz w:val="18"/>
                <w:lang w:eastAsia="en-US"/>
              </w:rPr>
              <w:t xml:space="preserve">METODE</w:t>
            </w:r>
          </w:p>
        </w:tc>
        <w:tc>
          <w:tcPr>
            <w:tcW w:type="dxa" w:w="1294"/>
            <w:tcBorders/>
            <w:shd w:fill="FFF1CC" w:color="auto" w:val="clear"/>
            <w:vAlign w:val="center"/>
          </w:tcPr>
          <w:p>
            <w:pPr>
              <w:spacing w:before="119"/>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NOSITELJI</w:t>
            </w:r>
          </w:p>
        </w:tc>
        <w:tc>
          <w:tcPr>
            <w:tcW w:type="dxa" w:w="1371"/>
            <w:tcBorders/>
            <w:shd w:fill="FFF1CC" w:color="auto" w:val="clear"/>
            <w:vAlign w:val="center"/>
          </w:tcPr>
          <w:p>
            <w:pPr>
              <w:spacing w:before="119"/>
              <w:rPr>
                <w:rFonts w:ascii="Times New Roman" w:hAnsi="Times New Roman" w:eastAsia="Times New Roman" w:cs="Times New Roman"/>
                <w:b/>
                <w:sz w:val="18"/>
                <w:lang w:eastAsia="en-US"/>
              </w:rPr>
            </w:pPr>
            <w:r>
              <w:rPr>
                <w:rFonts w:ascii="Times New Roman" w:hAnsi="Times New Roman" w:eastAsia="Times New Roman" w:cs="Times New Roman"/>
                <w:b/>
                <w:spacing w:val="-2"/>
                <w:sz w:val="18"/>
                <w:lang w:eastAsia="en-US"/>
              </w:rPr>
              <w:t xml:space="preserve">ISHODI</w:t>
            </w:r>
          </w:p>
        </w:tc>
      </w:tr>
      <w:tr>
        <w:trPr>
          <w:trHeight w:val="2531" w:hRule="atLeast"/>
          <w:jc w:val="center"/>
        </w:trPr>
        <w:tc>
          <w:tcPr>
            <w:tcW w:type="dxa" w:w="1500"/>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Čuvanje i </w:t>
            </w:r>
            <w:r>
              <w:rPr>
                <w:rFonts w:ascii="Times New Roman" w:hAnsi="Times New Roman" w:eastAsia="Times New Roman" w:cs="Times New Roman"/>
                <w:b/>
                <w:spacing w:val="-2"/>
                <w:sz w:val="20"/>
                <w:lang w:eastAsia="en-US"/>
              </w:rPr>
              <w:t xml:space="preserve">unapređivanje zdravlja učenika</w:t>
            </w:r>
          </w:p>
        </w:tc>
        <w:tc>
          <w:tcPr>
            <w:tcW w:type="dxa" w:w="1493"/>
            <w:tcBorders/>
            <w:vAlign w:val="center"/>
          </w:tcPr>
          <w:p>
            <w:pPr>
              <w:spacing/>
              <w:ind w:right="465"/>
              <w:jc w:val="both"/>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Kvalitetno korištenje slobodnog vremena</w:t>
            </w:r>
            <w:r>
              <w:rPr>
                <w:rFonts w:ascii="Times New Roman" w:hAnsi="Times New Roman" w:eastAsia="Times New Roman" w:cs="Times New Roman"/>
                <w:spacing w:val="-2"/>
                <w:sz w:val="20"/>
                <w:lang w:eastAsia="en-US"/>
              </w:rPr>
              <w:t xml:space="preserve">.</w:t>
            </w:r>
          </w:p>
        </w:tc>
        <w:tc>
          <w:tcPr>
            <w:tcW w:type="dxa" w:w="1944"/>
            <w:tcBorders/>
            <w:vAlign w:val="center"/>
          </w:tcPr>
          <w:p>
            <w:pPr>
              <w:spacing/>
              <w:ind w:right="3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B</w:t>
            </w:r>
            <w:r>
              <w:rPr>
                <w:rFonts w:ascii="Times New Roman" w:hAnsi="Times New Roman" w:eastAsia="Times New Roman" w:cs="Times New Roman"/>
                <w:sz w:val="20"/>
                <w:lang w:eastAsia="en-US"/>
              </w:rPr>
              <w:t xml:space="preserve">oravak na čistom zraku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je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preduvjet</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za dobro zdravlje</w:t>
            </w:r>
            <w:r>
              <w:rPr>
                <w:rFonts w:ascii="Times New Roman" w:hAnsi="Times New Roman" w:eastAsia="Times New Roman" w:cs="Times New Roman"/>
                <w:sz w:val="20"/>
                <w:lang w:eastAsia="en-US"/>
              </w:rPr>
              <w:t xml:space="preserve">.</w:t>
            </w:r>
          </w:p>
          <w:p>
            <w:pPr>
              <w:spacing/>
              <w:ind w:right="18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A</w:t>
            </w:r>
            <w:r>
              <w:rPr>
                <w:rFonts w:ascii="Times New Roman" w:hAnsi="Times New Roman" w:eastAsia="Times New Roman" w:cs="Times New Roman"/>
                <w:sz w:val="20"/>
                <w:lang w:eastAsia="en-US"/>
              </w:rPr>
              <w:t xml:space="preserve">ktivno korištenje slobodnog</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vremena</w:t>
            </w:r>
            <w:r>
              <w:rPr>
                <w:rFonts w:ascii="Times New Roman" w:hAnsi="Times New Roman" w:eastAsia="Times New Roman" w:cs="Times New Roman"/>
                <w:sz w:val="20"/>
                <w:lang w:eastAsia="en-US"/>
              </w:rPr>
              <w:t xml:space="preserve">.</w:t>
            </w:r>
          </w:p>
          <w:p>
            <w:pPr>
              <w:spacing/>
              <w:ind w:right="37"/>
              <w:rPr>
                <w:rFonts w:ascii="Times New Roman" w:hAnsi="Times New Roman" w:eastAsia="Times New Roman" w:cs="Times New Roman"/>
                <w:sz w:val="20"/>
                <w:lang w:eastAsia="en-US"/>
              </w:rPr>
            </w:pPr>
          </w:p>
        </w:tc>
        <w:tc>
          <w:tcPr>
            <w:tcW w:type="dxa" w:w="1378"/>
            <w:tcBorders/>
            <w:vAlign w:val="center"/>
          </w:tcPr>
          <w:p>
            <w:pPr>
              <w:spacing/>
              <w:ind w:right="20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Individualni razgovor, upućivanje,</w:t>
            </w:r>
            <w:r>
              <w:rPr>
                <w:rFonts w:ascii="Times New Roman" w:hAnsi="Times New Roman" w:eastAsia="Times New Roman" w:cs="Times New Roman"/>
                <w:spacing w:val="-2"/>
                <w:sz w:val="20"/>
                <w:lang w:eastAsia="en-US"/>
              </w:rPr>
              <w:t xml:space="preserve"> praćenje</w:t>
            </w:r>
            <w:r>
              <w:rPr>
                <w:rFonts w:ascii="Times New Roman" w:hAnsi="Times New Roman" w:eastAsia="Times New Roman" w:cs="Times New Roman"/>
                <w:spacing w:val="-2"/>
                <w:sz w:val="20"/>
                <w:lang w:eastAsia="en-US"/>
              </w:rPr>
              <w:t xml:space="preserve">.</w:t>
            </w:r>
          </w:p>
        </w:tc>
        <w:tc>
          <w:tcPr>
            <w:tcW w:type="dxa" w:w="1294"/>
            <w:tcBorders/>
            <w:vAlign w:val="center"/>
          </w:tcPr>
          <w:p>
            <w:pPr>
              <w:spacing/>
              <w:ind w:right="3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371"/>
            <w:tcBorders/>
            <w:vAlign w:val="center"/>
          </w:tcPr>
          <w:p>
            <w:pPr>
              <w:spacing/>
              <w:ind w:right="3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čenje kako </w:t>
            </w:r>
            <w:r>
              <w:rPr>
                <w:rFonts w:ascii="Times New Roman" w:hAnsi="Times New Roman" w:eastAsia="Times New Roman" w:cs="Times New Roman"/>
                <w:spacing w:val="-2"/>
                <w:sz w:val="20"/>
                <w:lang w:eastAsia="en-US"/>
              </w:rPr>
              <w:t xml:space="preserve">kvalitetno organizirati slobodno </w:t>
            </w:r>
            <w:r>
              <w:rPr>
                <w:rFonts w:ascii="Times New Roman" w:hAnsi="Times New Roman" w:eastAsia="Times New Roman" w:cs="Times New Roman"/>
                <w:sz w:val="20"/>
                <w:lang w:eastAsia="en-US"/>
              </w:rPr>
              <w:t xml:space="preserve">vrijeme. B</w:t>
            </w:r>
            <w:r>
              <w:rPr>
                <w:rFonts w:ascii="Times New Roman" w:hAnsi="Times New Roman" w:eastAsia="Times New Roman" w:cs="Times New Roman"/>
                <w:sz w:val="20"/>
                <w:lang w:eastAsia="en-US"/>
              </w:rPr>
              <w:t xml:space="preserve">oravak na svježem</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zraku </w:t>
            </w:r>
            <w:r>
              <w:rPr>
                <w:rFonts w:ascii="Times New Roman" w:hAnsi="Times New Roman" w:eastAsia="Times New Roman" w:cs="Times New Roman"/>
                <w:spacing w:val="-6"/>
                <w:sz w:val="20"/>
                <w:lang w:eastAsia="en-US"/>
              </w:rPr>
              <w:t xml:space="preserve">je</w:t>
            </w:r>
            <w:r>
              <w:rPr>
                <w:rFonts w:ascii="Times New Roman" w:hAnsi="Times New Roman" w:eastAsia="Times New Roman" w:cs="Times New Roman"/>
                <w:spacing w:val="40"/>
                <w:sz w:val="20"/>
                <w:lang w:eastAsia="en-US"/>
              </w:rPr>
              <w:t xml:space="preserve"> </w:t>
            </w:r>
            <w:r>
              <w:rPr>
                <w:rFonts w:ascii="Times New Roman" w:hAnsi="Times New Roman" w:eastAsia="Times New Roman" w:cs="Times New Roman"/>
                <w:spacing w:val="-2"/>
                <w:sz w:val="20"/>
                <w:lang w:eastAsia="en-US"/>
              </w:rPr>
              <w:t xml:space="preserve">pretpostavka dobrog</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Z</w:t>
            </w:r>
            <w:r>
              <w:rPr>
                <w:rFonts w:ascii="Times New Roman" w:hAnsi="Times New Roman" w:eastAsia="Times New Roman" w:cs="Times New Roman"/>
                <w:spacing w:val="-2"/>
                <w:sz w:val="20"/>
                <w:lang w:eastAsia="en-US"/>
              </w:rPr>
              <w:t xml:space="preserve">dravlja</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sz w:val="20"/>
        </w:rPr>
        <w:sectPr>
          <w:type w:val="continuous"/>
          <w:pgSz w:w="11910" w:h="16840"/>
          <w:pgMar w:top="1100" w:right="500" w:bottom="840" w:left="860" w:header="0" w:footer="580" w:gutter="0"/>
          <w:pgBorders/>
          <w:pgNumType w:fmt="decimal"/>
          <w:cols w:num="1" w:equalWidth="1" w:space="720"/>
        </w:sect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1532"/>
        <w:gridCol w:w="1526"/>
        <w:gridCol w:w="1986"/>
        <w:gridCol w:w="1407"/>
        <w:gridCol w:w="1322"/>
        <w:gridCol w:w="1401"/>
      </w:tblGrid>
      <w:tr>
        <w:trPr>
          <w:trHeight w:val="2084" w:hRule="atLeast"/>
          <w:jc w:val="center"/>
        </w:trPr>
        <w:tc>
          <w:tcPr>
            <w:tcW w:type="dxa" w:w="1500"/>
            <w:tcBorders/>
            <w:vAlign w:val="center"/>
          </w:tcPr>
          <w:p>
            <w:pPr>
              <w:spacing w:before="16"/>
              <w:ind w:right="18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Socio-emocionalni</w:t>
            </w:r>
          </w:p>
          <w:p>
            <w:pPr>
              <w:spacing/>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razvoj</w:t>
            </w:r>
            <w:r>
              <w:rPr>
                <w:rFonts w:ascii="Times New Roman" w:hAnsi="Times New Roman" w:eastAsia="Times New Roman" w:cs="Times New Roman"/>
                <w:b/>
                <w:spacing w:val="-3"/>
                <w:sz w:val="20"/>
                <w:lang w:eastAsia="en-US"/>
              </w:rPr>
              <w:t xml:space="preserve"> </w:t>
            </w:r>
            <w:r>
              <w:rPr>
                <w:rFonts w:ascii="Times New Roman" w:hAnsi="Times New Roman" w:eastAsia="Times New Roman" w:cs="Times New Roman"/>
                <w:b/>
                <w:spacing w:val="-2"/>
                <w:sz w:val="20"/>
                <w:lang w:eastAsia="en-US"/>
              </w:rPr>
              <w:t xml:space="preserve">učenika</w:t>
            </w:r>
          </w:p>
        </w:tc>
        <w:tc>
          <w:tcPr>
            <w:tcW w:type="dxa" w:w="1493"/>
            <w:tcBorders/>
            <w:vAlign w:val="center"/>
          </w:tcPr>
          <w:p>
            <w:pPr>
              <w:spacing w:before="12"/>
              <w:ind w:right="45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Priprema </w:t>
            </w:r>
            <w:r>
              <w:rPr>
                <w:rFonts w:ascii="Times New Roman" w:hAnsi="Times New Roman" w:eastAsia="Times New Roman" w:cs="Times New Roman"/>
                <w:sz w:val="20"/>
                <w:lang w:eastAsia="en-US"/>
              </w:rPr>
              <w:t xml:space="preserve">učenika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za </w:t>
            </w:r>
            <w:r>
              <w:rPr>
                <w:rFonts w:ascii="Times New Roman" w:hAnsi="Times New Roman" w:eastAsia="Times New Roman" w:cs="Times New Roman"/>
                <w:spacing w:val="-2"/>
                <w:sz w:val="20"/>
                <w:lang w:eastAsia="en-US"/>
              </w:rPr>
              <w:t xml:space="preserve">završetak</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školske</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pacing w:val="-2"/>
                <w:sz w:val="20"/>
                <w:lang w:eastAsia="en-US"/>
              </w:rPr>
              <w:t xml:space="preserve">godine</w:t>
            </w:r>
            <w:r>
              <w:rPr>
                <w:rFonts w:ascii="Times New Roman" w:hAnsi="Times New Roman" w:eastAsia="Times New Roman" w:cs="Times New Roman"/>
                <w:spacing w:val="-2"/>
                <w:sz w:val="20"/>
                <w:lang w:eastAsia="en-US"/>
              </w:rPr>
              <w:t xml:space="preserve">.</w:t>
            </w:r>
          </w:p>
        </w:tc>
        <w:tc>
          <w:tcPr>
            <w:tcW w:type="dxa" w:w="1944"/>
            <w:tcBorders/>
            <w:vAlign w:val="center"/>
          </w:tcPr>
          <w:p>
            <w:pPr>
              <w:spacing w:before="12"/>
              <w:ind w:right="5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G</w:t>
            </w:r>
            <w:r>
              <w:rPr>
                <w:rFonts w:ascii="Times New Roman" w:hAnsi="Times New Roman" w:eastAsia="Times New Roman" w:cs="Times New Roman"/>
                <w:sz w:val="20"/>
                <w:lang w:eastAsia="en-US"/>
              </w:rPr>
              <w:t xml:space="preserve">rupni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izlet</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pacing w:val="-12"/>
                <w:sz w:val="20"/>
                <w:lang w:eastAsia="en-US"/>
              </w:rPr>
              <w:t xml:space="preserve">iz</w:t>
            </w:r>
            <w:r>
              <w:rPr>
                <w:rFonts w:ascii="Times New Roman" w:hAnsi="Times New Roman" w:eastAsia="Times New Roman" w:cs="Times New Roman"/>
                <w:sz w:val="20"/>
                <w:lang w:eastAsia="en-US"/>
              </w:rPr>
              <w:t xml:space="preserve">van </w:t>
            </w:r>
            <w:r>
              <w:rPr>
                <w:rFonts w:ascii="Times New Roman" w:hAnsi="Times New Roman" w:eastAsia="Times New Roman" w:cs="Times New Roman"/>
                <w:spacing w:val="-4"/>
                <w:sz w:val="20"/>
                <w:lang w:eastAsia="en-US"/>
              </w:rPr>
              <w:t xml:space="preserve">doma</w:t>
            </w:r>
            <w:r>
              <w:rPr>
                <w:rFonts w:ascii="Times New Roman" w:hAnsi="Times New Roman" w:eastAsia="Times New Roman" w:cs="Times New Roman"/>
                <w:sz w:val="20"/>
                <w:lang w:eastAsia="en-US"/>
              </w:rPr>
              <w:t xml:space="preserve">. </w:t>
            </w:r>
          </w:p>
          <w:p>
            <w:pPr>
              <w:spacing w:before="12"/>
              <w:ind w:right="5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G</w:t>
            </w:r>
            <w:r>
              <w:rPr>
                <w:rFonts w:ascii="Times New Roman" w:hAnsi="Times New Roman" w:eastAsia="Times New Roman" w:cs="Times New Roman"/>
                <w:sz w:val="20"/>
                <w:lang w:eastAsia="en-US"/>
              </w:rPr>
              <w:t xml:space="preserve">rupni razgovori o ozračju u Domu i problemima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kojima smo se susretali.</w:t>
            </w:r>
          </w:p>
          <w:p>
            <w:pPr>
              <w:spacing w:before="12"/>
              <w:ind w:right="5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Radionica: Š</w:t>
            </w:r>
            <w:r>
              <w:rPr>
                <w:rFonts w:ascii="Times New Roman" w:hAnsi="Times New Roman" w:eastAsia="Times New Roman" w:cs="Times New Roman"/>
                <w:sz w:val="20"/>
                <w:lang w:eastAsia="en-US"/>
              </w:rPr>
              <w:t xml:space="preserve">to</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bi</w:t>
            </w:r>
            <w:r>
              <w:rPr>
                <w:rFonts w:ascii="Times New Roman" w:hAnsi="Times New Roman" w:eastAsia="Times New Roman" w:cs="Times New Roman"/>
                <w:spacing w:val="-5"/>
                <w:sz w:val="20"/>
                <w:lang w:eastAsia="en-US"/>
              </w:rPr>
              <w:t xml:space="preserve"> na</w:t>
            </w:r>
          </w:p>
          <w:p>
            <w:pPr>
              <w:spacing/>
              <w:ind w:right="85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radu</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Doma </w:t>
            </w:r>
            <w:r>
              <w:rPr>
                <w:rFonts w:ascii="Times New Roman" w:hAnsi="Times New Roman" w:eastAsia="Times New Roman" w:cs="Times New Roman"/>
                <w:spacing w:val="-2"/>
                <w:sz w:val="20"/>
                <w:lang w:eastAsia="en-US"/>
              </w:rPr>
              <w:t xml:space="preserve">mijenja/la</w:t>
            </w:r>
            <w:r>
              <w:rPr>
                <w:rFonts w:ascii="Times New Roman" w:hAnsi="Times New Roman" w:eastAsia="Times New Roman" w:cs="Times New Roman"/>
                <w:spacing w:val="-2"/>
                <w:sz w:val="20"/>
                <w:lang w:eastAsia="en-US"/>
              </w:rPr>
              <w:t xml:space="preserve">?</w:t>
            </w:r>
          </w:p>
        </w:tc>
        <w:tc>
          <w:tcPr>
            <w:tcW w:type="dxa" w:w="1378"/>
            <w:tcBorders/>
            <w:vAlign w:val="center"/>
          </w:tcPr>
          <w:p>
            <w:pPr>
              <w:spacing w:before="12"/>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w:t>
            </w:r>
            <w:r>
              <w:rPr>
                <w:rFonts w:ascii="Times New Roman" w:hAnsi="Times New Roman" w:eastAsia="Times New Roman" w:cs="Times New Roman"/>
                <w:spacing w:val="-2"/>
                <w:sz w:val="20"/>
                <w:lang w:eastAsia="en-US"/>
              </w:rPr>
              <w:t xml:space="preserve"> upoznavanje</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podrška</w:t>
            </w:r>
            <w:r>
              <w:rPr>
                <w:rFonts w:ascii="Times New Roman" w:hAnsi="Times New Roman" w:eastAsia="Times New Roman" w:cs="Times New Roman"/>
                <w:spacing w:val="-2"/>
                <w:sz w:val="20"/>
                <w:lang w:eastAsia="en-US"/>
              </w:rPr>
              <w:t xml:space="preserve">.</w:t>
            </w:r>
          </w:p>
        </w:tc>
        <w:tc>
          <w:tcPr>
            <w:tcW w:type="dxa" w:w="1294"/>
            <w:tcBorders/>
            <w:vAlign w:val="center"/>
          </w:tcPr>
          <w:p>
            <w:pPr>
              <w:spacing w:before="12"/>
              <w:ind w:right="3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371"/>
            <w:tcBorders/>
            <w:vAlign w:val="center"/>
          </w:tcPr>
          <w:p>
            <w:pPr>
              <w:spacing w:before="1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z w:val="20"/>
                <w:lang w:eastAsia="en-US"/>
              </w:rPr>
              <w:t xml:space="preserve">ključiti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 </w:t>
            </w:r>
            <w:r>
              <w:rPr>
                <w:rFonts w:ascii="Times New Roman" w:hAnsi="Times New Roman" w:eastAsia="Times New Roman" w:cs="Times New Roman"/>
                <w:spacing w:val="-2"/>
                <w:sz w:val="20"/>
                <w:lang w:eastAsia="en-US"/>
              </w:rPr>
              <w:t xml:space="preserve">zajedničke </w:t>
            </w:r>
            <w:r>
              <w:rPr>
                <w:rFonts w:ascii="Times New Roman" w:hAnsi="Times New Roman" w:eastAsia="Times New Roman" w:cs="Times New Roman"/>
                <w:spacing w:val="-2"/>
                <w:sz w:val="20"/>
                <w:lang w:eastAsia="en-US"/>
              </w:rPr>
              <w:t xml:space="preserve">aktivnosti.</w:t>
            </w:r>
          </w:p>
          <w:p>
            <w:pPr>
              <w:spacing/>
              <w:ind w:right="10"/>
              <w:rPr>
                <w:rFonts w:ascii="Times New Roman" w:hAnsi="Times New Roman" w:eastAsia="Times New Roman" w:cs="Times New Roman"/>
                <w:spacing w:val="-2"/>
                <w:sz w:val="20"/>
                <w:lang w:eastAsia="en-US"/>
              </w:rPr>
            </w:pPr>
            <w:r>
              <w:rPr>
                <w:rFonts w:ascii="Times New Roman" w:hAnsi="Times New Roman" w:eastAsia="Times New Roman" w:cs="Times New Roman"/>
                <w:spacing w:val="-2"/>
                <w:sz w:val="20"/>
                <w:lang w:eastAsia="en-US"/>
              </w:rPr>
              <w:t xml:space="preserve">Izražavati osjećaje. </w:t>
            </w:r>
          </w:p>
          <w:p>
            <w:pPr>
              <w:spacing/>
              <w:ind w:right="10"/>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P</w:t>
            </w:r>
            <w:r>
              <w:rPr>
                <w:rFonts w:ascii="Times New Roman" w:hAnsi="Times New Roman" w:eastAsia="Times New Roman" w:cs="Times New Roman"/>
                <w:spacing w:val="-2"/>
                <w:sz w:val="20"/>
                <w:lang w:eastAsia="en-US"/>
              </w:rPr>
              <w:t xml:space="preserve">ronaći </w:t>
            </w:r>
            <w:r>
              <w:rPr>
                <w:rFonts w:ascii="Times New Roman" w:hAnsi="Times New Roman" w:eastAsia="Times New Roman" w:cs="Times New Roman"/>
                <w:sz w:val="20"/>
                <w:lang w:eastAsia="en-US"/>
              </w:rPr>
              <w:t xml:space="preserve">najbolji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put</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za</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rješavanje problema</w:t>
            </w:r>
            <w:r>
              <w:rPr>
                <w:rFonts w:ascii="Times New Roman" w:hAnsi="Times New Roman" w:eastAsia="Times New Roman" w:cs="Times New Roman"/>
                <w:spacing w:val="-2"/>
                <w:sz w:val="20"/>
                <w:lang w:eastAsia="en-US"/>
              </w:rPr>
              <w:t xml:space="preserve">.</w:t>
            </w:r>
          </w:p>
        </w:tc>
      </w:tr>
      <w:tr>
        <w:trPr>
          <w:trHeight w:val="2531" w:hRule="atLeast"/>
          <w:jc w:val="center"/>
        </w:trPr>
        <w:tc>
          <w:tcPr>
            <w:tcW w:type="dxa" w:w="1500"/>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Kognitivni</w:t>
            </w:r>
          </w:p>
          <w:p>
            <w:pPr>
              <w:spacing/>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razvoj</w:t>
            </w:r>
            <w:r>
              <w:rPr>
                <w:rFonts w:ascii="Times New Roman" w:hAnsi="Times New Roman" w:eastAsia="Times New Roman" w:cs="Times New Roman"/>
                <w:b/>
                <w:spacing w:val="-3"/>
                <w:sz w:val="20"/>
                <w:lang w:eastAsia="en-US"/>
              </w:rPr>
              <w:t xml:space="preserve"> </w:t>
            </w:r>
            <w:r>
              <w:rPr>
                <w:rFonts w:ascii="Times New Roman" w:hAnsi="Times New Roman" w:eastAsia="Times New Roman" w:cs="Times New Roman"/>
                <w:b/>
                <w:spacing w:val="-2"/>
                <w:sz w:val="20"/>
                <w:lang w:eastAsia="en-US"/>
              </w:rPr>
              <w:t xml:space="preserve">učenika</w:t>
            </w:r>
          </w:p>
        </w:tc>
        <w:tc>
          <w:tcPr>
            <w:tcW w:type="dxa" w:w="1493"/>
            <w:tcBorders/>
            <w:vAlign w:val="center"/>
          </w:tcPr>
          <w:p>
            <w:pPr>
              <w:spacing/>
              <w:ind w:right="3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Pomoć i podrška u </w:t>
            </w:r>
            <w:r>
              <w:rPr>
                <w:rFonts w:ascii="Times New Roman" w:hAnsi="Times New Roman" w:eastAsia="Times New Roman" w:cs="Times New Roman"/>
                <w:spacing w:val="-2"/>
                <w:sz w:val="20"/>
                <w:lang w:eastAsia="en-US"/>
              </w:rPr>
              <w:t xml:space="preserve">svladavanju</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završnih</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pacing w:val="-2"/>
                <w:sz w:val="20"/>
                <w:lang w:eastAsia="en-US"/>
              </w:rPr>
              <w:t xml:space="preserve">ispita</w:t>
            </w:r>
            <w:r>
              <w:rPr>
                <w:rFonts w:ascii="Times New Roman" w:hAnsi="Times New Roman" w:eastAsia="Times New Roman" w:cs="Times New Roman"/>
                <w:spacing w:val="-2"/>
                <w:sz w:val="20"/>
                <w:lang w:eastAsia="en-US"/>
              </w:rPr>
              <w:t xml:space="preserve">.</w:t>
            </w:r>
          </w:p>
        </w:tc>
        <w:tc>
          <w:tcPr>
            <w:tcW w:type="dxa" w:w="1944"/>
            <w:tcBorders/>
            <w:vAlign w:val="center"/>
          </w:tcPr>
          <w:p>
            <w:pPr>
              <w:spacing/>
              <w:ind w:right="4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w:t>
            </w:r>
            <w:r>
              <w:rPr>
                <w:rFonts w:ascii="Times New Roman" w:hAnsi="Times New Roman" w:eastAsia="Times New Roman" w:cs="Times New Roman"/>
                <w:sz w:val="20"/>
                <w:lang w:eastAsia="en-US"/>
              </w:rPr>
              <w:t xml:space="preserve">tvaranje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optimalnih uvjeta za neometano </w:t>
            </w:r>
            <w:r>
              <w:rPr>
                <w:rFonts w:ascii="Times New Roman" w:hAnsi="Times New Roman" w:eastAsia="Times New Roman" w:cs="Times New Roman"/>
                <w:spacing w:val="-2"/>
                <w:sz w:val="20"/>
                <w:lang w:eastAsia="en-US"/>
              </w:rPr>
              <w:t xml:space="preserve">učenje</w:t>
            </w:r>
            <w:r>
              <w:rPr>
                <w:rFonts w:ascii="Times New Roman" w:hAnsi="Times New Roman" w:eastAsia="Times New Roman" w:cs="Times New Roman"/>
                <w:spacing w:val="-2"/>
                <w:sz w:val="20"/>
                <w:lang w:eastAsia="en-US"/>
              </w:rPr>
              <w:t xml:space="preserv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omno</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2"/>
                <w:sz w:val="20"/>
                <w:lang w:eastAsia="en-US"/>
              </w:rPr>
              <w:t xml:space="preserve">praćenje</w:t>
            </w:r>
          </w:p>
          <w:p>
            <w:pPr>
              <w:spacing/>
              <w:ind w:right="19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redovite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nazočnosti na učenju i na </w:t>
            </w:r>
            <w:r>
              <w:rPr>
                <w:rFonts w:ascii="Times New Roman" w:hAnsi="Times New Roman" w:eastAsia="Times New Roman" w:cs="Times New Roman"/>
                <w:spacing w:val="-2"/>
                <w:sz w:val="20"/>
                <w:lang w:eastAsia="en-US"/>
              </w:rPr>
              <w:t xml:space="preserve">nastavi</w:t>
            </w:r>
            <w:r>
              <w:rPr>
                <w:rFonts w:ascii="Times New Roman" w:hAnsi="Times New Roman" w:eastAsia="Times New Roman" w:cs="Times New Roman"/>
                <w:sz w:val="20"/>
                <w:lang w:eastAsia="en-US"/>
              </w:rPr>
              <w:t xml:space="preserve">.</w:t>
            </w:r>
          </w:p>
          <w:p>
            <w:pPr>
              <w:spacing/>
              <w:ind w:right="192"/>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w:t>
            </w:r>
            <w:r>
              <w:rPr>
                <w:rFonts w:ascii="Times New Roman" w:hAnsi="Times New Roman" w:eastAsia="Times New Roman" w:cs="Times New Roman"/>
                <w:sz w:val="20"/>
                <w:lang w:eastAsia="en-US"/>
              </w:rPr>
              <w:t xml:space="preserve">nstruktivni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pomoć pri </w:t>
            </w:r>
            <w:r>
              <w:rPr>
                <w:rFonts w:ascii="Times New Roman" w:hAnsi="Times New Roman" w:eastAsia="Times New Roman" w:cs="Times New Roman"/>
                <w:spacing w:val="-2"/>
                <w:sz w:val="20"/>
                <w:lang w:eastAsia="en-US"/>
              </w:rPr>
              <w:t xml:space="preserve">ispravljanju</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negativnih</w:t>
            </w:r>
            <w:r>
              <w:rPr>
                <w:rFonts w:ascii="Times New Roman" w:hAnsi="Times New Roman" w:eastAsia="Times New Roman" w:cs="Times New Roman"/>
                <w:spacing w:val="-11"/>
                <w:sz w:val="20"/>
                <w:lang w:eastAsia="en-US"/>
              </w:rPr>
              <w:t xml:space="preserve"> </w:t>
            </w:r>
            <w:r>
              <w:rPr>
                <w:rFonts w:ascii="Times New Roman" w:hAnsi="Times New Roman" w:eastAsia="Times New Roman" w:cs="Times New Roman"/>
                <w:spacing w:val="-2"/>
                <w:sz w:val="20"/>
                <w:lang w:eastAsia="en-US"/>
              </w:rPr>
              <w:t xml:space="preserve">ocjena</w:t>
            </w:r>
            <w:r>
              <w:rPr>
                <w:rFonts w:ascii="Times New Roman" w:hAnsi="Times New Roman" w:eastAsia="Times New Roman" w:cs="Times New Roman"/>
                <w:spacing w:val="-2"/>
                <w:sz w:val="20"/>
                <w:lang w:eastAsia="en-US"/>
              </w:rPr>
              <w:t xml:space="preserve">.</w:t>
            </w:r>
          </w:p>
        </w:tc>
        <w:tc>
          <w:tcPr>
            <w:tcW w:type="dxa" w:w="1378"/>
            <w:tcBorders/>
            <w:vAlign w:val="center"/>
          </w:tcPr>
          <w:p>
            <w:pPr>
              <w:spacing/>
              <w:ind w:right="35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čitanje, pisanje, </w:t>
            </w:r>
            <w:r>
              <w:rPr>
                <w:rFonts w:ascii="Times New Roman" w:hAnsi="Times New Roman" w:eastAsia="Times New Roman" w:cs="Times New Roman"/>
                <w:sz w:val="20"/>
                <w:lang w:eastAsia="en-US"/>
              </w:rPr>
              <w:t xml:space="preserve">grupni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z w:val="20"/>
                <w:lang w:eastAsia="en-US"/>
              </w:rPr>
              <w:t xml:space="preserve">.</w:t>
            </w:r>
          </w:p>
        </w:tc>
        <w:tc>
          <w:tcPr>
            <w:tcW w:type="dxa" w:w="1294"/>
            <w:tcBorders/>
            <w:vAlign w:val="center"/>
          </w:tcPr>
          <w:p>
            <w:pPr>
              <w:spacing/>
              <w:ind w:right="3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371"/>
            <w:tcBorders/>
            <w:vAlign w:val="center"/>
          </w:tcPr>
          <w:p>
            <w:pPr>
              <w:spacing/>
              <w:ind w:right="85"/>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S</w:t>
            </w:r>
            <w:r>
              <w:rPr>
                <w:rFonts w:ascii="Times New Roman" w:hAnsi="Times New Roman" w:eastAsia="Times New Roman" w:cs="Times New Roman"/>
                <w:spacing w:val="-2"/>
                <w:sz w:val="20"/>
                <w:lang w:eastAsia="en-US"/>
              </w:rPr>
              <w:t xml:space="preserve">vladavanje </w:t>
            </w:r>
            <w:r>
              <w:rPr>
                <w:rFonts w:ascii="Times New Roman" w:hAnsi="Times New Roman" w:eastAsia="Times New Roman" w:cs="Times New Roman"/>
                <w:sz w:val="20"/>
                <w:lang w:eastAsia="en-US"/>
              </w:rPr>
              <w:t xml:space="preserve">prepreka u obrazovanju</w:t>
            </w:r>
            <w:r>
              <w:rPr>
                <w:rFonts w:ascii="Times New Roman" w:hAnsi="Times New Roman" w:eastAsia="Times New Roman" w:cs="Times New Roman"/>
                <w:spacing w:val="-13"/>
                <w:sz w:val="20"/>
                <w:lang w:eastAsia="en-US"/>
              </w:rPr>
              <w:t xml:space="preserve">.</w:t>
            </w:r>
            <w:r>
              <w:rPr>
                <w:rFonts w:ascii="Times New Roman" w:hAnsi="Times New Roman" w:eastAsia="Times New Roman" w:cs="Times New Roman"/>
                <w:sz w:val="20"/>
                <w:lang w:eastAsia="en-US"/>
              </w:rPr>
              <w:t xml:space="preserve"> </w:t>
            </w:r>
            <w:r>
              <w:rPr>
                <w:rFonts w:ascii="Times New Roman" w:hAnsi="Times New Roman" w:eastAsia="Times New Roman" w:cs="Times New Roman"/>
                <w:spacing w:val="-2"/>
                <w:sz w:val="20"/>
                <w:lang w:eastAsia="en-US"/>
              </w:rPr>
              <w:t xml:space="preserve">I</w:t>
            </w:r>
            <w:r>
              <w:rPr>
                <w:rFonts w:ascii="Times New Roman" w:hAnsi="Times New Roman" w:eastAsia="Times New Roman" w:cs="Times New Roman"/>
                <w:spacing w:val="-2"/>
                <w:sz w:val="20"/>
                <w:lang w:eastAsia="en-US"/>
              </w:rPr>
              <w:t xml:space="preserve">spunjavanje </w:t>
            </w:r>
            <w:r>
              <w:rPr>
                <w:rFonts w:ascii="Times New Roman" w:hAnsi="Times New Roman" w:eastAsia="Times New Roman" w:cs="Times New Roman"/>
                <w:sz w:val="20"/>
                <w:lang w:eastAsia="en-US"/>
              </w:rPr>
              <w:t xml:space="preserve">obveza na </w:t>
            </w:r>
            <w:r>
              <w:rPr>
                <w:rFonts w:ascii="Times New Roman" w:hAnsi="Times New Roman" w:eastAsia="Times New Roman" w:cs="Times New Roman"/>
                <w:spacing w:val="-2"/>
                <w:sz w:val="20"/>
                <w:lang w:eastAsia="en-US"/>
              </w:rPr>
              <w:t xml:space="preserve">vrijeme</w:t>
            </w:r>
            <w:r>
              <w:rPr>
                <w:rFonts w:ascii="Times New Roman" w:hAnsi="Times New Roman" w:eastAsia="Times New Roman" w:cs="Times New Roman"/>
                <w:spacing w:val="-2"/>
                <w:sz w:val="20"/>
                <w:lang w:eastAsia="en-US"/>
              </w:rPr>
              <w:t xml:space="preserve">.</w:t>
            </w:r>
          </w:p>
        </w:tc>
      </w:tr>
      <w:tr>
        <w:trPr>
          <w:trHeight w:val="1839" w:hRule="atLeast"/>
          <w:jc w:val="center"/>
        </w:trPr>
        <w:tc>
          <w:tcPr>
            <w:tcW w:type="dxa" w:w="1500"/>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Kreativnost</w:t>
            </w:r>
          </w:p>
        </w:tc>
        <w:tc>
          <w:tcPr>
            <w:tcW w:type="dxa" w:w="1493"/>
            <w:tcBorders/>
            <w:vAlign w:val="center"/>
          </w:tcPr>
          <w:p>
            <w:pPr>
              <w:spacing/>
              <w:ind w:right="488"/>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Smisao</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za različito i </w:t>
            </w:r>
            <w:r>
              <w:rPr>
                <w:rFonts w:ascii="Times New Roman" w:hAnsi="Times New Roman" w:eastAsia="Times New Roman" w:cs="Times New Roman"/>
                <w:spacing w:val="-2"/>
                <w:sz w:val="20"/>
                <w:lang w:eastAsia="en-US"/>
              </w:rPr>
              <w:t xml:space="preserve">originalno</w:t>
            </w:r>
            <w:r>
              <w:rPr>
                <w:rFonts w:ascii="Times New Roman" w:hAnsi="Times New Roman" w:eastAsia="Times New Roman" w:cs="Times New Roman"/>
                <w:spacing w:val="-2"/>
                <w:sz w:val="20"/>
                <w:lang w:eastAsia="en-US"/>
              </w:rPr>
              <w:t xml:space="preserve">.</w:t>
            </w:r>
          </w:p>
        </w:tc>
        <w:tc>
          <w:tcPr>
            <w:tcW w:type="dxa" w:w="1944"/>
            <w:tcBorders/>
            <w:vAlign w:val="center"/>
          </w:tcPr>
          <w:p>
            <w:pPr>
              <w:spacing/>
              <w:ind w:right="19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w:t>
            </w:r>
            <w:r>
              <w:rPr>
                <w:rFonts w:ascii="Times New Roman" w:hAnsi="Times New Roman" w:eastAsia="Times New Roman" w:cs="Times New Roman"/>
                <w:sz w:val="20"/>
                <w:lang w:eastAsia="en-US"/>
              </w:rPr>
              <w:t xml:space="preserve">osjet</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izložbama</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 </w:t>
            </w:r>
            <w:r>
              <w:rPr>
                <w:rFonts w:ascii="Times New Roman" w:hAnsi="Times New Roman" w:eastAsia="Times New Roman" w:cs="Times New Roman"/>
                <w:spacing w:val="-2"/>
                <w:sz w:val="20"/>
                <w:lang w:eastAsia="en-US"/>
              </w:rPr>
              <w:t xml:space="preserve">organiziranim</w:t>
            </w:r>
          </w:p>
          <w:p>
            <w:pPr>
              <w:spacing/>
              <w:ind w:right="11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događajima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Domu i </w:t>
            </w:r>
            <w:r>
              <w:rPr>
                <w:rFonts w:ascii="Times New Roman" w:hAnsi="Times New Roman" w:eastAsia="Times New Roman" w:cs="Times New Roman"/>
                <w:sz w:val="20"/>
                <w:lang w:eastAsia="en-US"/>
              </w:rPr>
              <w:t xml:space="preserve">izvan njega.</w:t>
            </w:r>
          </w:p>
          <w:p>
            <w:pPr>
              <w:spacing/>
              <w:ind w:right="11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2"/>
                <w:sz w:val="20"/>
                <w:lang w:eastAsia="en-US"/>
              </w:rPr>
              <w:t xml:space="preserve">poznavanje </w:t>
            </w:r>
            <w:r>
              <w:rPr>
                <w:rFonts w:ascii="Times New Roman" w:hAnsi="Times New Roman" w:eastAsia="Times New Roman" w:cs="Times New Roman"/>
                <w:sz w:val="20"/>
                <w:lang w:eastAsia="en-US"/>
              </w:rPr>
              <w:t xml:space="preserve">različitog i </w:t>
            </w:r>
            <w:r>
              <w:rPr>
                <w:rFonts w:ascii="Times New Roman" w:hAnsi="Times New Roman" w:eastAsia="Times New Roman" w:cs="Times New Roman"/>
                <w:spacing w:val="-2"/>
                <w:sz w:val="20"/>
                <w:lang w:eastAsia="en-US"/>
              </w:rPr>
              <w:t xml:space="preserve">originalnog</w:t>
            </w:r>
            <w:r>
              <w:rPr>
                <w:rFonts w:ascii="Times New Roman" w:hAnsi="Times New Roman" w:eastAsia="Times New Roman" w:cs="Times New Roman"/>
                <w:sz w:val="20"/>
                <w:lang w:eastAsia="en-US"/>
              </w:rPr>
              <w:t xml:space="preserve">.</w:t>
            </w:r>
          </w:p>
          <w:p>
            <w:pPr>
              <w:spacing/>
              <w:ind w:right="116"/>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K</w:t>
            </w:r>
            <w:r>
              <w:rPr>
                <w:rFonts w:ascii="Times New Roman" w:hAnsi="Times New Roman" w:eastAsia="Times New Roman" w:cs="Times New Roman"/>
                <w:sz w:val="20"/>
                <w:lang w:eastAsia="en-US"/>
              </w:rPr>
              <w:t xml:space="preserve">ulturno</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pacing w:val="-2"/>
                <w:sz w:val="20"/>
                <w:lang w:eastAsia="en-US"/>
              </w:rPr>
              <w:t xml:space="preserve">bogaćenje</w:t>
            </w:r>
          </w:p>
        </w:tc>
        <w:tc>
          <w:tcPr>
            <w:tcW w:type="dxa" w:w="1378"/>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Razgovor, praćenje, demonstracija</w:t>
            </w:r>
          </w:p>
        </w:tc>
        <w:tc>
          <w:tcPr>
            <w:tcW w:type="dxa" w:w="1294"/>
            <w:tcBorders/>
            <w:vAlign w:val="center"/>
          </w:tcPr>
          <w:p>
            <w:pPr>
              <w:spacing/>
              <w:ind w:right="36"/>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Odgojiteljice</w:t>
            </w:r>
            <w:r>
              <w:rPr>
                <w:rFonts w:ascii="Times New Roman" w:hAnsi="Times New Roman" w:eastAsia="Times New Roman" w:cs="Times New Roman"/>
                <w:sz w:val="20"/>
                <w:lang w:eastAsia="en-US"/>
              </w:rPr>
              <w:t xml:space="preserve">,</w:t>
            </w:r>
            <w:r>
              <w:rPr>
                <w:rFonts w:ascii="Times New Roman" w:hAnsi="Times New Roman" w:eastAsia="Times New Roman" w:cs="Times New Roman"/>
                <w:sz w:val="20"/>
                <w:lang w:eastAsia="en-US"/>
              </w:rPr>
              <w:t xml:space="preserve"> učenici</w:t>
            </w:r>
            <w:r>
              <w:rPr>
                <w:rFonts w:ascii="Times New Roman" w:hAnsi="Times New Roman" w:eastAsia="Times New Roman" w:cs="Times New Roman"/>
                <w:sz w:val="20"/>
                <w:lang w:eastAsia="en-US"/>
              </w:rPr>
              <w:t xml:space="preserve">.</w:t>
            </w:r>
          </w:p>
        </w:tc>
        <w:tc>
          <w:tcPr>
            <w:tcW w:type="dxa" w:w="1371"/>
            <w:tcBorders/>
            <w:vAlign w:val="center"/>
          </w:tcPr>
          <w:p>
            <w:pPr>
              <w:spacing/>
              <w:ind w:right="30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Kulturno uzdizanje,</w:t>
            </w:r>
            <w:r>
              <w:rPr>
                <w:rFonts w:ascii="Times New Roman" w:hAnsi="Times New Roman" w:eastAsia="Times New Roman" w:cs="Times New Roman"/>
                <w:spacing w:val="-2"/>
                <w:sz w:val="20"/>
                <w:lang w:eastAsia="en-US"/>
              </w:rPr>
              <w:t xml:space="preserve"> njegovanje </w:t>
            </w:r>
            <w:r>
              <w:rPr>
                <w:rFonts w:ascii="Times New Roman" w:hAnsi="Times New Roman" w:eastAsia="Times New Roman" w:cs="Times New Roman"/>
                <w:sz w:val="20"/>
                <w:lang w:eastAsia="en-US"/>
              </w:rPr>
              <w:t xml:space="preserve">osjećaja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za </w:t>
            </w:r>
            <w:r>
              <w:rPr>
                <w:rFonts w:ascii="Times New Roman" w:hAnsi="Times New Roman" w:eastAsia="Times New Roman" w:cs="Times New Roman"/>
                <w:spacing w:val="-2"/>
                <w:sz w:val="20"/>
                <w:lang w:eastAsia="en-US"/>
              </w:rPr>
              <w:t xml:space="preserve">lijepo</w:t>
            </w:r>
            <w:r>
              <w:rPr>
                <w:rFonts w:ascii="Times New Roman" w:hAnsi="Times New Roman" w:eastAsia="Times New Roman" w:cs="Times New Roman"/>
                <w:spacing w:val="-2"/>
                <w:sz w:val="20"/>
                <w:lang w:eastAsia="en-US"/>
              </w:rPr>
              <w:t xml:space="preserve">.</w:t>
            </w:r>
          </w:p>
        </w:tc>
      </w:tr>
      <w:tr>
        <w:trPr>
          <w:trHeight w:val="2072" w:hRule="atLeast"/>
          <w:jc w:val="center"/>
        </w:trPr>
        <w:tc>
          <w:tcPr>
            <w:tcW w:type="dxa" w:w="1500"/>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Suradnja</w:t>
            </w:r>
          </w:p>
        </w:tc>
        <w:tc>
          <w:tcPr>
            <w:tcW w:type="dxa" w:w="1493"/>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Uspostava kvalitetne </w:t>
            </w:r>
            <w:r>
              <w:rPr>
                <w:rFonts w:ascii="Times New Roman" w:hAnsi="Times New Roman" w:eastAsia="Times New Roman" w:cs="Times New Roman"/>
                <w:sz w:val="20"/>
                <w:lang w:eastAsia="en-US"/>
              </w:rPr>
              <w:t xml:space="preserve">suradnje s roditeljima i </w:t>
            </w:r>
            <w:r>
              <w:rPr>
                <w:rFonts w:ascii="Times New Roman" w:hAnsi="Times New Roman" w:eastAsia="Times New Roman" w:cs="Times New Roman"/>
                <w:spacing w:val="-2"/>
                <w:sz w:val="20"/>
                <w:lang w:eastAsia="en-US"/>
              </w:rPr>
              <w:t xml:space="preserve">nastavnicima</w:t>
            </w:r>
            <w:r>
              <w:rPr>
                <w:rFonts w:ascii="Times New Roman" w:hAnsi="Times New Roman" w:eastAsia="Times New Roman" w:cs="Times New Roman"/>
                <w:spacing w:val="-2"/>
                <w:sz w:val="20"/>
                <w:lang w:eastAsia="en-US"/>
              </w:rPr>
              <w:t xml:space="preserve">.</w:t>
            </w:r>
          </w:p>
        </w:tc>
        <w:tc>
          <w:tcPr>
            <w:tcW w:type="dxa" w:w="1944"/>
            <w:tcBorders/>
            <w:vAlign w:val="center"/>
          </w:tcPr>
          <w:p>
            <w:pPr>
              <w:spacing/>
              <w:ind w:right="37"/>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Roditeljski sastanci/individualni kontakti</w:t>
            </w:r>
            <w:r>
              <w:rPr>
                <w:rFonts w:ascii="Times New Roman" w:hAnsi="Times New Roman" w:eastAsia="Times New Roman" w:cs="Times New Roman"/>
                <w:spacing w:val="-2"/>
                <w:sz w:val="20"/>
                <w:lang w:eastAsia="en-US"/>
              </w:rPr>
              <w:t xml:space="preserve">.</w:t>
            </w:r>
          </w:p>
        </w:tc>
        <w:tc>
          <w:tcPr>
            <w:tcW w:type="dxa" w:w="1378"/>
            <w:tcBorders/>
            <w:vAlign w:val="center"/>
          </w:tcPr>
          <w:p>
            <w:pPr>
              <w:spacing/>
              <w:rPr>
                <w:rFonts w:ascii="Times New Roman" w:hAnsi="Times New Roman" w:eastAsia="Times New Roman" w:cs="Times New Roman"/>
                <w:sz w:val="18"/>
                <w:lang w:eastAsia="en-US"/>
              </w:rPr>
            </w:pPr>
          </w:p>
        </w:tc>
        <w:tc>
          <w:tcPr>
            <w:tcW w:type="dxa" w:w="1294"/>
            <w:tcBorders/>
            <w:vAlign w:val="center"/>
          </w:tcPr>
          <w:p>
            <w:pPr>
              <w:spacing/>
              <w:rPr>
                <w:rFonts w:ascii="Times New Roman" w:hAnsi="Times New Roman" w:eastAsia="Times New Roman" w:cs="Times New Roman"/>
                <w:sz w:val="18"/>
                <w:lang w:eastAsia="en-US"/>
              </w:rPr>
            </w:pPr>
          </w:p>
        </w:tc>
        <w:tc>
          <w:tcPr>
            <w:tcW w:type="dxa" w:w="1371"/>
            <w:tcBorders/>
            <w:vAlign w:val="center"/>
          </w:tcPr>
          <w:p>
            <w:pPr>
              <w:spacing/>
              <w:ind w:right="108"/>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Razmjena </w:t>
            </w:r>
            <w:r>
              <w:rPr>
                <w:rFonts w:ascii="Times New Roman" w:hAnsi="Times New Roman" w:eastAsia="Times New Roman" w:cs="Times New Roman"/>
                <w:sz w:val="20"/>
                <w:lang w:eastAsia="en-US"/>
              </w:rPr>
              <w:t xml:space="preserve">informacija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o </w:t>
            </w:r>
            <w:r>
              <w:rPr>
                <w:rFonts w:ascii="Times New Roman" w:hAnsi="Times New Roman" w:eastAsia="Times New Roman" w:cs="Times New Roman"/>
                <w:spacing w:val="-2"/>
                <w:sz w:val="20"/>
                <w:lang w:eastAsia="en-US"/>
              </w:rPr>
              <w:t xml:space="preserve">ispunjavanju </w:t>
            </w:r>
            <w:r>
              <w:rPr>
                <w:rFonts w:ascii="Times New Roman" w:hAnsi="Times New Roman" w:eastAsia="Times New Roman" w:cs="Times New Roman"/>
                <w:sz w:val="20"/>
                <w:lang w:eastAsia="en-US"/>
              </w:rPr>
              <w:t xml:space="preserve">obveza</w:t>
            </w:r>
            <w:r>
              <w:rPr>
                <w:rFonts w:ascii="Times New Roman" w:hAnsi="Times New Roman" w:eastAsia="Times New Roman" w:cs="Times New Roman"/>
                <w:sz w:val="20"/>
                <w:lang w:eastAsia="en-US"/>
              </w:rPr>
              <w:t xml:space="preserve">,</w:t>
            </w:r>
            <w:r>
              <w:rPr>
                <w:rFonts w:ascii="Times New Roman" w:hAnsi="Times New Roman" w:eastAsia="Times New Roman" w:cs="Times New Roman"/>
                <w:sz w:val="20"/>
                <w:lang w:eastAsia="en-US"/>
              </w:rPr>
              <w:t xml:space="preserve"> ali i </w:t>
            </w:r>
            <w:r>
              <w:rPr>
                <w:rFonts w:ascii="Times New Roman" w:hAnsi="Times New Roman" w:eastAsia="Times New Roman" w:cs="Times New Roman"/>
                <w:spacing w:val="-2"/>
                <w:sz w:val="20"/>
                <w:lang w:eastAsia="en-US"/>
              </w:rPr>
              <w:t xml:space="preserve">potrebama učenika.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w:t>
            </w:r>
            <w:r>
              <w:rPr>
                <w:rFonts w:ascii="Times New Roman" w:hAnsi="Times New Roman" w:eastAsia="Times New Roman" w:cs="Times New Roman"/>
                <w:sz w:val="20"/>
                <w:lang w:eastAsia="en-US"/>
              </w:rPr>
              <w:t xml:space="preserve">edovit</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uvid</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u </w:t>
            </w:r>
            <w:r>
              <w:rPr>
                <w:rFonts w:ascii="Times New Roman" w:hAnsi="Times New Roman" w:eastAsia="Times New Roman" w:cs="Times New Roman"/>
                <w:spacing w:val="-2"/>
                <w:sz w:val="20"/>
                <w:lang w:eastAsia="en-US"/>
              </w:rPr>
              <w:t xml:space="preserve">uspjeh</w:t>
            </w:r>
          </w:p>
          <w:p>
            <w:pPr>
              <w:spacing/>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u</w:t>
            </w:r>
            <w:r>
              <w:rPr>
                <w:rFonts w:ascii="Times New Roman" w:hAnsi="Times New Roman" w:eastAsia="Times New Roman" w:cs="Times New Roman"/>
                <w:spacing w:val="-2"/>
                <w:sz w:val="20"/>
                <w:lang w:eastAsia="en-US"/>
              </w:rPr>
              <w:t xml:space="preserve">čenika</w:t>
            </w:r>
            <w:r>
              <w:rPr>
                <w:rFonts w:ascii="Times New Roman" w:hAnsi="Times New Roman" w:eastAsia="Times New Roman" w:cs="Times New Roman"/>
                <w:spacing w:val="-2"/>
                <w:sz w:val="20"/>
                <w:lang w:eastAsia="en-US"/>
              </w:rPr>
              <w:t xml:space="preserve">.</w:t>
            </w:r>
          </w:p>
        </w:tc>
      </w:tr>
    </w:tbl>
    <w:p>
      <w:pPr>
        <w:widowControl w:val="false"/>
        <w:autoSpaceDE w:val="false"/>
        <w:autoSpaceDN w:val="false"/>
        <w:spacing w:after="0" w:line="240" w:lineRule="auto"/>
        <w:rPr>
          <w:rFonts w:ascii="Times New Roman" w:hAnsi="Times New Roman" w:eastAsia="Times New Roman" w:cs="Times New Roman"/>
          <w:sz w:val="20"/>
        </w:rPr>
        <w:sectPr>
          <w:type w:val="continuous"/>
          <w:pgSz w:w="11910" w:h="16840"/>
          <w:pgMar w:top="1100" w:right="500" w:bottom="760" w:left="860" w:header="0" w:footer="580" w:gutter="0"/>
          <w:pgBorders/>
          <w:pgNumType w:fmt="decimal"/>
          <w:cols w:num="1" w:equalWidth="1" w:space="720"/>
        </w:sectPr>
      </w:pPr>
    </w:p>
    <w:p>
      <w:pPr>
        <w:widowControl w:val="false"/>
        <w:tabs>
          <w:tab w:val="left" w:pos="1099"/>
        </w:tabs>
        <w:autoSpaceDE w:val="false"/>
        <w:autoSpaceDN w:val="false"/>
        <w:spacing w:before="73" w:after="0" w:line="240" w:lineRule="auto"/>
        <w:ind w:firstLine="709"/>
        <w:outlineLvl w:val="1"/>
        <w:rPr>
          <w:rFonts w:ascii="Times New Roman" w:hAnsi="Times New Roman" w:eastAsia="Times New Roman" w:cs="Times New Roman"/>
          <w:b/>
          <w:bCs/>
          <w:sz w:val="24"/>
          <w:szCs w:val="24"/>
        </w:rPr>
      </w:pPr>
      <w:bookmarkStart w:id="173" w:name="_TOC_250005"/>
      <w:bookmarkStart w:id="174" w:name="_Toc242149979"/>
      <w:r>
        <w:rPr>
          <w:rFonts w:ascii="Times New Roman" w:hAnsi="Times New Roman" w:eastAsia="Times New Roman" w:cs="Times New Roman"/>
          <w:b/>
          <w:bCs/>
          <w:sz w:val="24"/>
          <w:szCs w:val="24"/>
        </w:rPr>
        <w:t xml:space="preserve">11.9. Plan</w:t>
      </w:r>
      <w:r>
        <w:rPr>
          <w:rFonts w:ascii="Times New Roman" w:hAnsi="Times New Roman" w:eastAsia="Times New Roman" w:cs="Times New Roman"/>
          <w:b/>
          <w:bCs/>
          <w:spacing w:val="-1"/>
          <w:sz w:val="24"/>
          <w:szCs w:val="24"/>
        </w:rPr>
        <w:t xml:space="preserve"> </w:t>
      </w:r>
      <w:r>
        <w:rPr>
          <w:rFonts w:ascii="Times New Roman" w:hAnsi="Times New Roman" w:eastAsia="Times New Roman" w:cs="Times New Roman"/>
          <w:b/>
          <w:bCs/>
          <w:sz w:val="24"/>
          <w:szCs w:val="24"/>
        </w:rPr>
        <w:t xml:space="preserve">i</w:t>
      </w:r>
      <w:r>
        <w:rPr>
          <w:rFonts w:ascii="Times New Roman" w:hAnsi="Times New Roman" w:eastAsia="Times New Roman" w:cs="Times New Roman"/>
          <w:b/>
          <w:bCs/>
          <w:spacing w:val="-2"/>
          <w:sz w:val="24"/>
          <w:szCs w:val="24"/>
        </w:rPr>
        <w:t xml:space="preserve"> </w:t>
      </w:r>
      <w:r>
        <w:rPr>
          <w:rFonts w:ascii="Times New Roman" w:hAnsi="Times New Roman" w:eastAsia="Times New Roman" w:cs="Times New Roman"/>
          <w:b/>
          <w:bCs/>
          <w:sz w:val="24"/>
          <w:szCs w:val="24"/>
        </w:rPr>
        <w:t xml:space="preserve">program</w:t>
      </w:r>
      <w:r>
        <w:rPr>
          <w:rFonts w:ascii="Times New Roman" w:hAnsi="Times New Roman" w:eastAsia="Times New Roman" w:cs="Times New Roman"/>
          <w:b/>
          <w:bCs/>
          <w:spacing w:val="-6"/>
          <w:sz w:val="24"/>
          <w:szCs w:val="24"/>
        </w:rPr>
        <w:t xml:space="preserve"> </w:t>
      </w:r>
      <w:r>
        <w:rPr>
          <w:rFonts w:ascii="Times New Roman" w:hAnsi="Times New Roman" w:eastAsia="Times New Roman" w:cs="Times New Roman"/>
          <w:b/>
          <w:bCs/>
          <w:sz w:val="24"/>
          <w:szCs w:val="24"/>
        </w:rPr>
        <w:t xml:space="preserve">rada</w:t>
      </w:r>
      <w:r>
        <w:rPr>
          <w:rFonts w:ascii="Times New Roman" w:hAnsi="Times New Roman" w:eastAsia="Times New Roman" w:cs="Times New Roman"/>
          <w:b/>
          <w:bCs/>
          <w:spacing w:val="-1"/>
          <w:sz w:val="24"/>
          <w:szCs w:val="24"/>
        </w:rPr>
        <w:t xml:space="preserve"> </w:t>
      </w:r>
      <w:bookmarkEnd w:id="173"/>
      <w:r>
        <w:rPr>
          <w:rFonts w:ascii="Times New Roman" w:hAnsi="Times New Roman" w:eastAsia="Times New Roman" w:cs="Times New Roman"/>
          <w:b/>
          <w:bCs/>
          <w:spacing w:val="-2"/>
          <w:sz w:val="24"/>
          <w:szCs w:val="24"/>
        </w:rPr>
        <w:t xml:space="preserve">voditeljice/odgajateljice</w:t>
      </w:r>
      <w:bookmarkEnd w:id="174"/>
    </w:p>
    <w:p>
      <w:pPr>
        <w:widowControl w:val="false"/>
        <w:autoSpaceDE w:val="false"/>
        <w:autoSpaceDN w:val="false"/>
        <w:spacing w:before="11" w:after="0" w:line="240" w:lineRule="auto"/>
        <w:rPr>
          <w:rFonts w:ascii="Times New Roman" w:hAnsi="Times New Roman" w:eastAsia="Times New Roman" w:cs="Times New Roman"/>
          <w:b/>
          <w:sz w:val="24"/>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7308"/>
        <w:gridCol w:w="1866"/>
      </w:tblGrid>
      <w:tr>
        <w:trPr>
          <w:trHeight w:val="2992" w:hRule="atLeast"/>
          <w:jc w:val="center"/>
        </w:trPr>
        <w:tc>
          <w:tcPr>
            <w:tcW w:type="dxa" w:w="7153"/>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SADRŽAJ</w:t>
            </w:r>
            <w:r>
              <w:rPr>
                <w:rFonts w:ascii="Times New Roman" w:hAnsi="Times New Roman" w:eastAsia="Times New Roman" w:cs="Times New Roman"/>
                <w:b/>
                <w:spacing w:val="-1"/>
                <w:sz w:val="20"/>
                <w:lang w:eastAsia="en-US"/>
              </w:rPr>
              <w:t xml:space="preserve"> </w:t>
            </w:r>
            <w:r>
              <w:rPr>
                <w:rFonts w:ascii="Times New Roman" w:hAnsi="Times New Roman" w:eastAsia="Times New Roman" w:cs="Times New Roman"/>
                <w:b/>
                <w:spacing w:val="-4"/>
                <w:sz w:val="20"/>
                <w:lang w:eastAsia="en-US"/>
              </w:rPr>
              <w:t xml:space="preserve">RADA</w:t>
            </w:r>
          </w:p>
          <w:p>
            <w:pPr>
              <w:spacing/>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POSLOVI</w:t>
            </w:r>
            <w:r>
              <w:rPr>
                <w:rFonts w:ascii="Times New Roman" w:hAnsi="Times New Roman" w:eastAsia="Times New Roman" w:cs="Times New Roman"/>
                <w:b/>
                <w:spacing w:val="-8"/>
                <w:sz w:val="20"/>
                <w:lang w:eastAsia="en-US"/>
              </w:rPr>
              <w:t xml:space="preserve"> </w:t>
            </w:r>
            <w:r>
              <w:rPr>
                <w:rFonts w:ascii="Times New Roman" w:hAnsi="Times New Roman" w:eastAsia="Times New Roman" w:cs="Times New Roman"/>
                <w:b/>
                <w:sz w:val="20"/>
                <w:lang w:eastAsia="en-US"/>
              </w:rPr>
              <w:t xml:space="preserve">PLANIRANJA</w:t>
            </w:r>
            <w:r>
              <w:rPr>
                <w:rFonts w:ascii="Times New Roman" w:hAnsi="Times New Roman" w:eastAsia="Times New Roman" w:cs="Times New Roman"/>
                <w:b/>
                <w:spacing w:val="-7"/>
                <w:sz w:val="20"/>
                <w:lang w:eastAsia="en-US"/>
              </w:rPr>
              <w:t xml:space="preserve"> </w:t>
            </w:r>
            <w:r>
              <w:rPr>
                <w:rFonts w:ascii="Times New Roman" w:hAnsi="Times New Roman" w:eastAsia="Times New Roman" w:cs="Times New Roman"/>
                <w:b/>
                <w:sz w:val="20"/>
                <w:lang w:eastAsia="en-US"/>
              </w:rPr>
              <w:t xml:space="preserve">I</w:t>
            </w:r>
            <w:r>
              <w:rPr>
                <w:rFonts w:ascii="Times New Roman" w:hAnsi="Times New Roman" w:eastAsia="Times New Roman" w:cs="Times New Roman"/>
                <w:b/>
                <w:spacing w:val="-5"/>
                <w:sz w:val="20"/>
                <w:lang w:eastAsia="en-US"/>
              </w:rPr>
              <w:t xml:space="preserve"> </w:t>
            </w:r>
            <w:r>
              <w:rPr>
                <w:rFonts w:ascii="Times New Roman" w:hAnsi="Times New Roman" w:eastAsia="Times New Roman" w:cs="Times New Roman"/>
                <w:b/>
                <w:spacing w:val="-2"/>
                <w:sz w:val="20"/>
                <w:lang w:eastAsia="en-US"/>
              </w:rPr>
              <w:t xml:space="preserve">PROGRAMIRANJA</w:t>
            </w:r>
          </w:p>
          <w:p>
            <w:pPr>
              <w:spacing w:before="8"/>
              <w:rPr>
                <w:rFonts w:ascii="Times New Roman" w:hAnsi="Times New Roman" w:eastAsia="Times New Roman" w:cs="Times New Roman"/>
                <w:b/>
                <w:sz w:val="19"/>
                <w:lang w:eastAsia="en-US"/>
              </w:rPr>
            </w:pPr>
          </w:p>
          <w:p>
            <w:pPr>
              <w:spacing/>
              <w:ind w:right="295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Izrada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Godišnjeg</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plana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programa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rada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Doma Izrada plana i programa voditelja</w:t>
            </w:r>
          </w:p>
          <w:p>
            <w:pPr>
              <w:spacing/>
              <w:ind w:right="33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Izrada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dokumenata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dopisa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vezanih</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uz</w:t>
            </w:r>
            <w:r>
              <w:rPr>
                <w:rFonts w:ascii="Times New Roman" w:hAnsi="Times New Roman" w:eastAsia="Times New Roman" w:cs="Times New Roman"/>
                <w:spacing w:val="-1"/>
                <w:sz w:val="20"/>
                <w:lang w:eastAsia="en-US"/>
              </w:rPr>
              <w:t xml:space="preserve"> </w:t>
            </w:r>
            <w:r>
              <w:rPr>
                <w:rFonts w:ascii="Times New Roman" w:hAnsi="Times New Roman" w:eastAsia="Times New Roman" w:cs="Times New Roman"/>
                <w:sz w:val="20"/>
                <w:lang w:eastAsia="en-US"/>
              </w:rPr>
              <w:t xml:space="preserve">redovnu</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eventualnu</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sporednu</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djelatnost </w:t>
            </w:r>
            <w:r>
              <w:rPr>
                <w:rFonts w:ascii="Times New Roman" w:hAnsi="Times New Roman" w:eastAsia="Times New Roman" w:cs="Times New Roman"/>
                <w:spacing w:val="-4"/>
                <w:sz w:val="20"/>
                <w:lang w:eastAsia="en-US"/>
              </w:rPr>
              <w:t xml:space="preserve">Doma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Izrada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smjernica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pomoć</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odgajateljici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pri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tematskim</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pacing w:val="-2"/>
                <w:sz w:val="20"/>
                <w:lang w:eastAsia="en-US"/>
              </w:rPr>
              <w:t xml:space="preserve">planiranjima</w:t>
            </w:r>
          </w:p>
          <w:p>
            <w:pPr>
              <w:spacing/>
              <w:ind w:right="763"/>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Planiranje</w:t>
            </w:r>
            <w:r>
              <w:rPr>
                <w:rFonts w:ascii="Times New Roman" w:hAnsi="Times New Roman" w:eastAsia="Times New Roman" w:cs="Times New Roman"/>
                <w:spacing w:val="-1"/>
                <w:sz w:val="20"/>
                <w:lang w:eastAsia="en-US"/>
              </w:rPr>
              <w:t xml:space="preserve"> </w:t>
            </w:r>
            <w:r>
              <w:rPr>
                <w:rFonts w:ascii="Times New Roman" w:hAnsi="Times New Roman" w:eastAsia="Times New Roman" w:cs="Times New Roman"/>
                <w:sz w:val="20"/>
                <w:lang w:eastAsia="en-US"/>
              </w:rPr>
              <w:t xml:space="preserve">nabave</w:t>
            </w:r>
            <w:r>
              <w:rPr>
                <w:rFonts w:ascii="Times New Roman" w:hAnsi="Times New Roman" w:eastAsia="Times New Roman" w:cs="Times New Roman"/>
                <w:spacing w:val="-1"/>
                <w:sz w:val="20"/>
                <w:lang w:eastAsia="en-US"/>
              </w:rPr>
              <w:t xml:space="preserve"> </w:t>
            </w:r>
            <w:r>
              <w:rPr>
                <w:rFonts w:ascii="Times New Roman" w:hAnsi="Times New Roman" w:eastAsia="Times New Roman" w:cs="Times New Roman"/>
                <w:sz w:val="20"/>
                <w:lang w:eastAsia="en-US"/>
              </w:rPr>
              <w:t xml:space="preserve">opreme</w:t>
            </w:r>
            <w:r>
              <w:rPr>
                <w:rFonts w:ascii="Times New Roman" w:hAnsi="Times New Roman" w:eastAsia="Times New Roman" w:cs="Times New Roman"/>
                <w:spacing w:val="-1"/>
                <w:sz w:val="20"/>
                <w:lang w:eastAsia="en-US"/>
              </w:rPr>
              <w:t xml:space="preserve"> </w:t>
            </w:r>
            <w:r>
              <w:rPr>
                <w:rFonts w:ascii="Times New Roman" w:hAnsi="Times New Roman" w:eastAsia="Times New Roman" w:cs="Times New Roman"/>
                <w:sz w:val="20"/>
                <w:lang w:eastAsia="en-US"/>
              </w:rPr>
              <w:t xml:space="preserve">i namještaja, prehrambenih</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artikala, knjiga</w:t>
            </w:r>
            <w:r>
              <w:rPr>
                <w:rFonts w:ascii="Times New Roman" w:hAnsi="Times New Roman" w:eastAsia="Times New Roman" w:cs="Times New Roman"/>
                <w:spacing w:val="-1"/>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drugo Planiranje</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nabave</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opreme</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za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potrebe</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izbornih</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aktivnosti</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posebnih</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programa Planiranje obnove, adaptacije i dogradnje Doma</w:t>
            </w:r>
          </w:p>
          <w:p>
            <w:pPr>
              <w:spacing/>
              <w:ind w:right="3123"/>
              <w:jc w:val="both"/>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Planiranje</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z w:val="20"/>
                <w:lang w:eastAsia="en-US"/>
              </w:rPr>
              <w:t xml:space="preserve">organizacija</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uređenja</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okoliša</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Doma Ostali poslovi</w:t>
            </w:r>
          </w:p>
        </w:tc>
        <w:tc>
          <w:tcPr>
            <w:tcW w:type="dxa" w:w="1827"/>
            <w:tcBorders/>
            <w:vAlign w:val="center"/>
          </w:tcPr>
          <w:p>
            <w:pPr>
              <w:spacing/>
              <w:rPr>
                <w:rFonts w:ascii="Times New Roman" w:hAnsi="Times New Roman" w:eastAsia="Times New Roman" w:cs="Times New Roman"/>
                <w:b/>
                <w:lang w:eastAsia="en-US"/>
              </w:rPr>
            </w:pPr>
          </w:p>
          <w:p>
            <w:pPr>
              <w:spacing/>
              <w:rPr>
                <w:rFonts w:ascii="Times New Roman" w:hAnsi="Times New Roman" w:eastAsia="Times New Roman" w:cs="Times New Roman"/>
                <w:b/>
                <w:lang w:eastAsia="en-US"/>
              </w:rPr>
            </w:pPr>
          </w:p>
          <w:p>
            <w:pPr>
              <w:spacing/>
              <w:rPr>
                <w:rFonts w:ascii="Times New Roman" w:hAnsi="Times New Roman" w:eastAsia="Times New Roman" w:cs="Times New Roman"/>
                <w:b/>
                <w:lang w:eastAsia="en-US"/>
              </w:rPr>
            </w:pPr>
          </w:p>
          <w:p>
            <w:pPr>
              <w:spacing/>
              <w:rPr>
                <w:rFonts w:ascii="Times New Roman" w:hAnsi="Times New Roman" w:eastAsia="Times New Roman" w:cs="Times New Roman"/>
                <w:b/>
                <w:lang w:eastAsia="en-US"/>
              </w:rPr>
            </w:pPr>
          </w:p>
          <w:p>
            <w:pPr>
              <w:spacing w:before="6"/>
              <w:rPr>
                <w:rFonts w:ascii="Times New Roman" w:hAnsi="Times New Roman" w:eastAsia="Times New Roman" w:cs="Times New Roman"/>
                <w:b/>
                <w:sz w:val="31"/>
                <w:lang w:eastAsia="en-US"/>
              </w:rPr>
            </w:pPr>
          </w:p>
          <w:p>
            <w:pPr>
              <w:spacing w:before="1"/>
              <w:rPr>
                <w:rFonts w:ascii="Times New Roman" w:hAnsi="Times New Roman" w:eastAsia="Times New Roman" w:cs="Times New Roman"/>
                <w:sz w:val="20"/>
                <w:lang w:eastAsia="en-US"/>
              </w:rPr>
            </w:pPr>
            <w:r>
              <w:rPr>
                <w:rFonts w:ascii="Times New Roman" w:hAnsi="Times New Roman" w:eastAsia="Times New Roman" w:cs="Times New Roman"/>
                <w:spacing w:val="-2"/>
                <w:sz w:val="20"/>
                <w:lang w:eastAsia="en-US"/>
              </w:rPr>
              <w:t xml:space="preserve">rujan/listopad</w:t>
            </w:r>
          </w:p>
        </w:tc>
      </w:tr>
      <w:tr>
        <w:trPr>
          <w:trHeight w:val="3959" w:hRule="atLeast"/>
          <w:jc w:val="center"/>
        </w:trPr>
        <w:tc>
          <w:tcPr>
            <w:tcW w:type="dxa" w:w="7153"/>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POSLOVI</w:t>
            </w:r>
            <w:r>
              <w:rPr>
                <w:rFonts w:ascii="Times New Roman" w:hAnsi="Times New Roman" w:eastAsia="Times New Roman" w:cs="Times New Roman"/>
                <w:b/>
                <w:spacing w:val="-13"/>
                <w:sz w:val="20"/>
                <w:lang w:eastAsia="en-US"/>
              </w:rPr>
              <w:t xml:space="preserve"> </w:t>
            </w:r>
            <w:r>
              <w:rPr>
                <w:rFonts w:ascii="Times New Roman" w:hAnsi="Times New Roman" w:eastAsia="Times New Roman" w:cs="Times New Roman"/>
                <w:b/>
                <w:sz w:val="20"/>
                <w:lang w:eastAsia="en-US"/>
              </w:rPr>
              <w:t xml:space="preserve">ORGANIZACIJE,</w:t>
            </w:r>
            <w:r>
              <w:rPr>
                <w:rFonts w:ascii="Times New Roman" w:hAnsi="Times New Roman" w:eastAsia="Times New Roman" w:cs="Times New Roman"/>
                <w:b/>
                <w:spacing w:val="-11"/>
                <w:sz w:val="20"/>
                <w:lang w:eastAsia="en-US"/>
              </w:rPr>
              <w:t xml:space="preserve"> </w:t>
            </w:r>
            <w:r>
              <w:rPr>
                <w:rFonts w:ascii="Times New Roman" w:hAnsi="Times New Roman" w:eastAsia="Times New Roman" w:cs="Times New Roman"/>
                <w:b/>
                <w:sz w:val="20"/>
                <w:lang w:eastAsia="en-US"/>
              </w:rPr>
              <w:t xml:space="preserve">KOORDINACIJE</w:t>
            </w:r>
            <w:r>
              <w:rPr>
                <w:rFonts w:ascii="Times New Roman" w:hAnsi="Times New Roman" w:eastAsia="Times New Roman" w:cs="Times New Roman"/>
                <w:b/>
                <w:spacing w:val="-12"/>
                <w:sz w:val="20"/>
                <w:lang w:eastAsia="en-US"/>
              </w:rPr>
              <w:t xml:space="preserve"> </w:t>
            </w:r>
            <w:r>
              <w:rPr>
                <w:rFonts w:ascii="Times New Roman" w:hAnsi="Times New Roman" w:eastAsia="Times New Roman" w:cs="Times New Roman"/>
                <w:b/>
                <w:sz w:val="20"/>
                <w:lang w:eastAsia="en-US"/>
              </w:rPr>
              <w:t xml:space="preserve">RADA</w:t>
            </w:r>
            <w:r>
              <w:rPr>
                <w:rFonts w:ascii="Times New Roman" w:hAnsi="Times New Roman" w:eastAsia="Times New Roman" w:cs="Times New Roman"/>
                <w:b/>
                <w:spacing w:val="-10"/>
                <w:sz w:val="20"/>
                <w:lang w:eastAsia="en-US"/>
              </w:rPr>
              <w:t xml:space="preserve"> </w:t>
            </w:r>
            <w:r>
              <w:rPr>
                <w:rFonts w:ascii="Times New Roman" w:hAnsi="Times New Roman" w:eastAsia="Times New Roman" w:cs="Times New Roman"/>
                <w:b/>
                <w:sz w:val="20"/>
                <w:lang w:eastAsia="en-US"/>
              </w:rPr>
              <w:t xml:space="preserve">I</w:t>
            </w:r>
            <w:r>
              <w:rPr>
                <w:rFonts w:ascii="Times New Roman" w:hAnsi="Times New Roman" w:eastAsia="Times New Roman" w:cs="Times New Roman"/>
                <w:b/>
                <w:spacing w:val="-12"/>
                <w:sz w:val="20"/>
                <w:lang w:eastAsia="en-US"/>
              </w:rPr>
              <w:t xml:space="preserve"> </w:t>
            </w:r>
            <w:r>
              <w:rPr>
                <w:rFonts w:ascii="Times New Roman" w:hAnsi="Times New Roman" w:eastAsia="Times New Roman" w:cs="Times New Roman"/>
                <w:b/>
                <w:spacing w:val="-2"/>
                <w:sz w:val="20"/>
                <w:lang w:eastAsia="en-US"/>
              </w:rPr>
              <w:t xml:space="preserve">VOĐENJA</w:t>
            </w:r>
          </w:p>
          <w:p>
            <w:pPr>
              <w:spacing w:before="8"/>
              <w:rPr>
                <w:rFonts w:ascii="Times New Roman" w:hAnsi="Times New Roman" w:eastAsia="Times New Roman" w:cs="Times New Roman"/>
                <w:b/>
                <w:sz w:val="19"/>
                <w:lang w:eastAsia="en-US"/>
              </w:rPr>
            </w:pP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Izrada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prijedloga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organizacije</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rada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Doma (broj</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odgojnih</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skupina,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smjenski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radno vrijeme smjena, organizacija rada izbornih aktivnosti i posebnih programa)</w:t>
            </w:r>
          </w:p>
          <w:p>
            <w:pPr>
              <w:spacing w:before="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Izrada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Godišnjeg</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kalendara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pacing w:val="-4"/>
                <w:sz w:val="20"/>
                <w:lang w:eastAsia="en-US"/>
              </w:rPr>
              <w:t xml:space="preserve">rada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Organizacija</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z w:val="20"/>
                <w:lang w:eastAsia="en-US"/>
              </w:rPr>
              <w:t xml:space="preserve">koordinacija</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z w:val="20"/>
                <w:lang w:eastAsia="en-US"/>
              </w:rPr>
              <w:t xml:space="preserve">samovrednovanja</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pacing w:val="-4"/>
                <w:sz w:val="20"/>
                <w:lang w:eastAsia="en-US"/>
              </w:rPr>
              <w:t xml:space="preserve">Doma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Organizacija i koordinacija zdravstvene i socijalne zaštite učenika </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Organizacija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priprema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izleta,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posjeta,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natjecanja,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priredbi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turnira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Domijada Organizacija i koordinacija upisnih radnji</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Organizacija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priprema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dočeka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učenika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novoj</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šk.</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pacing w:val="-4"/>
                <w:sz w:val="20"/>
                <w:lang w:eastAsia="en-US"/>
              </w:rPr>
              <w:t xml:space="preserve">god.</w:t>
            </w:r>
          </w:p>
          <w:p>
            <w:pPr>
              <w:spacing w:before="1"/>
              <w:ind w:right="33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Organizacija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koordinacija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obilježavanja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državnih</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blagdana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praznika Koordinacija javne djelatnosti, promidžbe</w:t>
            </w:r>
          </w:p>
          <w:p>
            <w:pPr>
              <w:spacing/>
              <w:ind w:right="247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Organizacija</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popravaka,</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uređenja</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z w:val="20"/>
                <w:lang w:eastAsia="en-US"/>
              </w:rPr>
              <w:t xml:space="preserve">adaptacije</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Doma Stvaranje pozitivnog i motivirajućeg ozračja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Poticanje</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na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međusobnu</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suradnju</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razvijanje</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partnerskih</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odnos</w:t>
            </w:r>
            <w:r>
              <w:rPr>
                <w:rFonts w:ascii="Times New Roman" w:hAnsi="Times New Roman" w:eastAsia="Times New Roman" w:cs="Times New Roman"/>
                <w:sz w:val="20"/>
                <w:lang w:eastAsia="en-US"/>
              </w:rPr>
              <w:t xml:space="preserve">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među</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djelatnicima </w:t>
            </w:r>
            <w:r>
              <w:rPr>
                <w:rFonts w:ascii="Times New Roman" w:hAnsi="Times New Roman" w:eastAsia="Times New Roman" w:cs="Times New Roman"/>
                <w:spacing w:val="-4"/>
                <w:sz w:val="20"/>
                <w:lang w:eastAsia="en-US"/>
              </w:rPr>
              <w:t xml:space="preserve">Doma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Briga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odgovornom</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odnosu</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djelatnika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učenika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prema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Domu</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domskoj</w:t>
            </w:r>
            <w:r>
              <w:rPr>
                <w:rFonts w:ascii="Times New Roman" w:hAnsi="Times New Roman" w:eastAsia="Times New Roman" w:cs="Times New Roman"/>
                <w:spacing w:val="-2"/>
                <w:sz w:val="20"/>
                <w:lang w:eastAsia="en-US"/>
              </w:rPr>
              <w:t xml:space="preserve"> imovini</w:t>
            </w:r>
          </w:p>
        </w:tc>
        <w:tc>
          <w:tcPr>
            <w:tcW w:type="dxa" w:w="1827"/>
            <w:tcBorders/>
            <w:vAlign w:val="center"/>
          </w:tcPr>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tijekom</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šk.</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pacing w:val="-4"/>
                <w:sz w:val="20"/>
                <w:lang w:eastAsia="en-US"/>
              </w:rPr>
              <w:t xml:space="preserve">god.</w:t>
            </w:r>
          </w:p>
        </w:tc>
      </w:tr>
      <w:tr>
        <w:trPr>
          <w:trHeight w:val="2761" w:hRule="atLeast"/>
          <w:jc w:val="center"/>
        </w:trPr>
        <w:tc>
          <w:tcPr>
            <w:tcW w:type="dxa" w:w="7153"/>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PRAĆENJE</w:t>
            </w:r>
            <w:r>
              <w:rPr>
                <w:rFonts w:ascii="Times New Roman" w:hAnsi="Times New Roman" w:eastAsia="Times New Roman" w:cs="Times New Roman"/>
                <w:b/>
                <w:spacing w:val="-7"/>
                <w:sz w:val="20"/>
                <w:lang w:eastAsia="en-US"/>
              </w:rPr>
              <w:t xml:space="preserve"> </w:t>
            </w:r>
            <w:r>
              <w:rPr>
                <w:rFonts w:ascii="Times New Roman" w:hAnsi="Times New Roman" w:eastAsia="Times New Roman" w:cs="Times New Roman"/>
                <w:b/>
                <w:sz w:val="20"/>
                <w:lang w:eastAsia="en-US"/>
              </w:rPr>
              <w:t xml:space="preserve">REALIZACIJE</w:t>
            </w:r>
            <w:r>
              <w:rPr>
                <w:rFonts w:ascii="Times New Roman" w:hAnsi="Times New Roman" w:eastAsia="Times New Roman" w:cs="Times New Roman"/>
                <w:b/>
                <w:spacing w:val="-9"/>
                <w:sz w:val="20"/>
                <w:lang w:eastAsia="en-US"/>
              </w:rPr>
              <w:t xml:space="preserve"> </w:t>
            </w:r>
            <w:r>
              <w:rPr>
                <w:rFonts w:ascii="Times New Roman" w:hAnsi="Times New Roman" w:eastAsia="Times New Roman" w:cs="Times New Roman"/>
                <w:b/>
                <w:sz w:val="20"/>
                <w:lang w:eastAsia="en-US"/>
              </w:rPr>
              <w:t xml:space="preserve">PLANIRANOG</w:t>
            </w:r>
            <w:r>
              <w:rPr>
                <w:rFonts w:ascii="Times New Roman" w:hAnsi="Times New Roman" w:eastAsia="Times New Roman" w:cs="Times New Roman"/>
                <w:b/>
                <w:spacing w:val="-10"/>
                <w:sz w:val="20"/>
                <w:lang w:eastAsia="en-US"/>
              </w:rPr>
              <w:t xml:space="preserve"> </w:t>
            </w:r>
            <w:r>
              <w:rPr>
                <w:rFonts w:ascii="Times New Roman" w:hAnsi="Times New Roman" w:eastAsia="Times New Roman" w:cs="Times New Roman"/>
                <w:b/>
                <w:sz w:val="20"/>
                <w:lang w:eastAsia="en-US"/>
              </w:rPr>
              <w:t xml:space="preserve">RADA</w:t>
            </w:r>
            <w:r>
              <w:rPr>
                <w:rFonts w:ascii="Times New Roman" w:hAnsi="Times New Roman" w:eastAsia="Times New Roman" w:cs="Times New Roman"/>
                <w:b/>
                <w:spacing w:val="-8"/>
                <w:sz w:val="20"/>
                <w:lang w:eastAsia="en-US"/>
              </w:rPr>
              <w:t xml:space="preserve"> </w:t>
            </w:r>
            <w:r>
              <w:rPr>
                <w:rFonts w:ascii="Times New Roman" w:hAnsi="Times New Roman" w:eastAsia="Times New Roman" w:cs="Times New Roman"/>
                <w:b/>
                <w:sz w:val="20"/>
                <w:lang w:eastAsia="en-US"/>
              </w:rPr>
              <w:t xml:space="preserve">DOMA</w:t>
            </w:r>
            <w:r>
              <w:rPr>
                <w:rFonts w:ascii="Times New Roman" w:hAnsi="Times New Roman" w:eastAsia="Times New Roman" w:cs="Times New Roman"/>
                <w:b/>
                <w:spacing w:val="-8"/>
                <w:sz w:val="20"/>
                <w:lang w:eastAsia="en-US"/>
              </w:rPr>
              <w:t xml:space="preserve"> </w:t>
            </w:r>
            <w:r>
              <w:rPr>
                <w:rFonts w:ascii="Times New Roman" w:hAnsi="Times New Roman" w:eastAsia="Times New Roman" w:cs="Times New Roman"/>
                <w:b/>
                <w:sz w:val="20"/>
                <w:lang w:eastAsia="en-US"/>
              </w:rPr>
              <w:t xml:space="preserve">I </w:t>
            </w:r>
            <w:r>
              <w:rPr>
                <w:rFonts w:ascii="Times New Roman" w:hAnsi="Times New Roman" w:eastAsia="Times New Roman" w:cs="Times New Roman"/>
                <w:b/>
                <w:spacing w:val="-2"/>
                <w:sz w:val="20"/>
                <w:lang w:eastAsia="en-US"/>
              </w:rPr>
              <w:t xml:space="preserve">UNAPREĐIVANJE</w:t>
            </w:r>
            <w:r>
              <w:rPr>
                <w:rFonts w:ascii="Times New Roman" w:hAnsi="Times New Roman" w:eastAsia="Times New Roman" w:cs="Times New Roman"/>
                <w:b/>
                <w:spacing w:val="8"/>
                <w:sz w:val="20"/>
                <w:lang w:eastAsia="en-US"/>
              </w:rPr>
              <w:t xml:space="preserve"> </w:t>
            </w:r>
            <w:r>
              <w:rPr>
                <w:rFonts w:ascii="Times New Roman" w:hAnsi="Times New Roman" w:eastAsia="Times New Roman" w:cs="Times New Roman"/>
                <w:b/>
                <w:spacing w:val="-2"/>
                <w:sz w:val="20"/>
                <w:lang w:eastAsia="en-US"/>
              </w:rPr>
              <w:t xml:space="preserve">ODGOJNO-OBRAZOVNOG</w:t>
            </w:r>
            <w:r>
              <w:rPr>
                <w:rFonts w:ascii="Times New Roman" w:hAnsi="Times New Roman" w:eastAsia="Times New Roman" w:cs="Times New Roman"/>
                <w:b/>
                <w:spacing w:val="7"/>
                <w:sz w:val="20"/>
                <w:lang w:eastAsia="en-US"/>
              </w:rPr>
              <w:t xml:space="preserve"> </w:t>
            </w:r>
            <w:r>
              <w:rPr>
                <w:rFonts w:ascii="Times New Roman" w:hAnsi="Times New Roman" w:eastAsia="Times New Roman" w:cs="Times New Roman"/>
                <w:b/>
                <w:spacing w:val="-2"/>
                <w:sz w:val="20"/>
                <w:lang w:eastAsia="en-US"/>
              </w:rPr>
              <w:t xml:space="preserve">PROCESA</w:t>
            </w:r>
          </w:p>
          <w:p>
            <w:pPr>
              <w:spacing w:before="6"/>
              <w:rPr>
                <w:rFonts w:ascii="Times New Roman" w:hAnsi="Times New Roman" w:eastAsia="Times New Roman" w:cs="Times New Roman"/>
                <w:b/>
                <w:sz w:val="19"/>
                <w:lang w:eastAsia="en-US"/>
              </w:rPr>
            </w:pP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Praćenje</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uvid</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ostvarenje</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plana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programa</w:t>
            </w:r>
            <w:r>
              <w:rPr>
                <w:rFonts w:ascii="Times New Roman" w:hAnsi="Times New Roman" w:eastAsia="Times New Roman" w:cs="Times New Roman"/>
                <w:spacing w:val="-4"/>
                <w:sz w:val="20"/>
                <w:lang w:eastAsia="en-US"/>
              </w:rPr>
              <w:t xml:space="preserve"> Doma</w:t>
            </w:r>
          </w:p>
          <w:p>
            <w:pPr>
              <w:spacing/>
              <w:ind w:right="102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Vrednovanje</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analiza</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uspjeha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na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kraju</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odgojno-obrazovnog</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razdoblja Praćenje i kontrola pedagoške dokumentacije</w:t>
            </w:r>
          </w:p>
          <w:p>
            <w:pPr>
              <w:spacing w:before="1"/>
              <w:ind w:right="295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Praćenje rada i sastanak odgojnih skupina Praćenje</w:t>
            </w:r>
            <w:r>
              <w:rPr>
                <w:rFonts w:ascii="Times New Roman" w:hAnsi="Times New Roman" w:eastAsia="Times New Roman" w:cs="Times New Roman"/>
                <w:spacing w:val="-11"/>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koordinacija</w:t>
            </w:r>
            <w:r>
              <w:rPr>
                <w:rFonts w:ascii="Times New Roman" w:hAnsi="Times New Roman" w:eastAsia="Times New Roman" w:cs="Times New Roman"/>
                <w:spacing w:val="-11"/>
                <w:sz w:val="20"/>
                <w:lang w:eastAsia="en-US"/>
              </w:rPr>
              <w:t xml:space="preserve"> </w:t>
            </w:r>
            <w:r>
              <w:rPr>
                <w:rFonts w:ascii="Times New Roman" w:hAnsi="Times New Roman" w:eastAsia="Times New Roman" w:cs="Times New Roman"/>
                <w:sz w:val="20"/>
                <w:lang w:eastAsia="en-US"/>
              </w:rPr>
              <w:t xml:space="preserve">rada</w:t>
            </w:r>
            <w:r>
              <w:rPr>
                <w:rFonts w:ascii="Times New Roman" w:hAnsi="Times New Roman" w:eastAsia="Times New Roman" w:cs="Times New Roman"/>
                <w:spacing w:val="-11"/>
                <w:sz w:val="20"/>
                <w:lang w:eastAsia="en-US"/>
              </w:rPr>
              <w:t xml:space="preserve"> </w:t>
            </w:r>
            <w:r>
              <w:rPr>
                <w:rFonts w:ascii="Times New Roman" w:hAnsi="Times New Roman" w:eastAsia="Times New Roman" w:cs="Times New Roman"/>
                <w:sz w:val="20"/>
                <w:lang w:eastAsia="en-US"/>
              </w:rPr>
              <w:t xml:space="preserve">administracije</w:t>
            </w:r>
          </w:p>
          <w:p>
            <w:pPr>
              <w:spacing/>
              <w:ind w:right="102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Analiza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suradnje</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sa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svim</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čimbenicima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odgojno-obrazovnom</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procesu Izrada godišnjeg izvješća o radu Doma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Ostali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pacing w:val="-2"/>
                <w:sz w:val="20"/>
                <w:lang w:eastAsia="en-US"/>
              </w:rPr>
              <w:t xml:space="preserve">poslovi</w:t>
            </w:r>
          </w:p>
        </w:tc>
        <w:tc>
          <w:tcPr>
            <w:tcW w:type="dxa" w:w="1827"/>
            <w:tcBorders/>
            <w:vAlign w:val="center"/>
          </w:tcPr>
          <w:p>
            <w:pPr>
              <w:spacing/>
              <w:rPr>
                <w:rFonts w:ascii="Times New Roman" w:hAnsi="Times New Roman" w:eastAsia="Times New Roman" w:cs="Times New Roman"/>
                <w:b/>
                <w:lang w:eastAsia="en-US"/>
              </w:rPr>
            </w:pPr>
          </w:p>
          <w:p>
            <w:pPr>
              <w:spacing/>
              <w:rPr>
                <w:rFonts w:ascii="Times New Roman" w:hAnsi="Times New Roman" w:eastAsia="Times New Roman" w:cs="Times New Roman"/>
                <w:b/>
                <w:lang w:eastAsia="en-US"/>
              </w:rPr>
            </w:pPr>
          </w:p>
          <w:p>
            <w:pPr>
              <w:spacing/>
              <w:rPr>
                <w:rFonts w:ascii="Times New Roman" w:hAnsi="Times New Roman" w:eastAsia="Times New Roman" w:cs="Times New Roman"/>
                <w:b/>
                <w:lang w:eastAsia="en-US"/>
              </w:rPr>
            </w:pPr>
          </w:p>
          <w:p>
            <w:pPr>
              <w:spacing w:before="15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tijekom</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šk.</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pacing w:val="-4"/>
                <w:sz w:val="20"/>
                <w:lang w:eastAsia="en-US"/>
              </w:rPr>
              <w:t xml:space="preserve">god.</w:t>
            </w:r>
          </w:p>
        </w:tc>
      </w:tr>
      <w:tr>
        <w:trPr>
          <w:trHeight w:val="2458" w:hRule="atLeast"/>
          <w:jc w:val="center"/>
        </w:trPr>
        <w:tc>
          <w:tcPr>
            <w:tcW w:type="dxa" w:w="7153"/>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RAD</w:t>
            </w:r>
            <w:r>
              <w:rPr>
                <w:rFonts w:ascii="Times New Roman" w:hAnsi="Times New Roman" w:eastAsia="Times New Roman" w:cs="Times New Roman"/>
                <w:b/>
                <w:spacing w:val="-8"/>
                <w:sz w:val="20"/>
                <w:lang w:eastAsia="en-US"/>
              </w:rPr>
              <w:t xml:space="preserve"> </w:t>
            </w:r>
            <w:r>
              <w:rPr>
                <w:rFonts w:ascii="Times New Roman" w:hAnsi="Times New Roman" w:eastAsia="Times New Roman" w:cs="Times New Roman"/>
                <w:b/>
                <w:sz w:val="20"/>
                <w:lang w:eastAsia="en-US"/>
              </w:rPr>
              <w:t xml:space="preserve">S</w:t>
            </w:r>
            <w:r>
              <w:rPr>
                <w:rFonts w:ascii="Times New Roman" w:hAnsi="Times New Roman" w:eastAsia="Times New Roman" w:cs="Times New Roman"/>
                <w:b/>
                <w:spacing w:val="-9"/>
                <w:sz w:val="20"/>
                <w:lang w:eastAsia="en-US"/>
              </w:rPr>
              <w:t xml:space="preserve"> </w:t>
            </w:r>
            <w:r>
              <w:rPr>
                <w:rFonts w:ascii="Times New Roman" w:hAnsi="Times New Roman" w:eastAsia="Times New Roman" w:cs="Times New Roman"/>
                <w:b/>
                <w:sz w:val="20"/>
                <w:lang w:eastAsia="en-US"/>
              </w:rPr>
              <w:t xml:space="preserve">UČENICIMA,</w:t>
            </w:r>
            <w:r>
              <w:rPr>
                <w:rFonts w:ascii="Times New Roman" w:hAnsi="Times New Roman" w:eastAsia="Times New Roman" w:cs="Times New Roman"/>
                <w:b/>
                <w:spacing w:val="-8"/>
                <w:sz w:val="20"/>
                <w:lang w:eastAsia="en-US"/>
              </w:rPr>
              <w:t xml:space="preserve"> </w:t>
            </w:r>
            <w:r>
              <w:rPr>
                <w:rFonts w:ascii="Times New Roman" w:hAnsi="Times New Roman" w:eastAsia="Times New Roman" w:cs="Times New Roman"/>
                <w:b/>
                <w:sz w:val="20"/>
                <w:lang w:eastAsia="en-US"/>
              </w:rPr>
              <w:t xml:space="preserve">ODGAJATELJIMA,</w:t>
            </w:r>
            <w:r>
              <w:rPr>
                <w:rFonts w:ascii="Times New Roman" w:hAnsi="Times New Roman" w:eastAsia="Times New Roman" w:cs="Times New Roman"/>
                <w:b/>
                <w:spacing w:val="-8"/>
                <w:sz w:val="20"/>
                <w:lang w:eastAsia="en-US"/>
              </w:rPr>
              <w:t xml:space="preserve"> </w:t>
            </w:r>
            <w:r>
              <w:rPr>
                <w:rFonts w:ascii="Times New Roman" w:hAnsi="Times New Roman" w:eastAsia="Times New Roman" w:cs="Times New Roman"/>
                <w:b/>
                <w:sz w:val="20"/>
                <w:lang w:eastAsia="en-US"/>
              </w:rPr>
              <w:t xml:space="preserve">STRUČNIM</w:t>
            </w:r>
            <w:r>
              <w:rPr>
                <w:rFonts w:ascii="Times New Roman" w:hAnsi="Times New Roman" w:eastAsia="Times New Roman" w:cs="Times New Roman"/>
                <w:b/>
                <w:spacing w:val="-7"/>
                <w:sz w:val="20"/>
                <w:lang w:eastAsia="en-US"/>
              </w:rPr>
              <w:t xml:space="preserve"> </w:t>
            </w:r>
            <w:r>
              <w:rPr>
                <w:rFonts w:ascii="Times New Roman" w:hAnsi="Times New Roman" w:eastAsia="Times New Roman" w:cs="Times New Roman"/>
                <w:b/>
                <w:sz w:val="20"/>
                <w:lang w:eastAsia="en-US"/>
              </w:rPr>
              <w:t xml:space="preserve">SURADNIKOM</w:t>
            </w:r>
            <w:r>
              <w:rPr>
                <w:rFonts w:ascii="Times New Roman" w:hAnsi="Times New Roman" w:eastAsia="Times New Roman" w:cs="Times New Roman"/>
                <w:b/>
                <w:spacing w:val="-4"/>
                <w:sz w:val="20"/>
                <w:lang w:eastAsia="en-US"/>
              </w:rPr>
              <w:t xml:space="preserve"> </w:t>
            </w:r>
            <w:r>
              <w:rPr>
                <w:rFonts w:ascii="Times New Roman" w:hAnsi="Times New Roman" w:eastAsia="Times New Roman" w:cs="Times New Roman"/>
                <w:b/>
                <w:sz w:val="20"/>
                <w:lang w:eastAsia="en-US"/>
              </w:rPr>
              <w:t xml:space="preserve">I </w:t>
            </w:r>
            <w:r>
              <w:rPr>
                <w:rFonts w:ascii="Times New Roman" w:hAnsi="Times New Roman" w:eastAsia="Times New Roman" w:cs="Times New Roman"/>
                <w:b/>
                <w:spacing w:val="-2"/>
                <w:sz w:val="20"/>
                <w:lang w:eastAsia="en-US"/>
              </w:rPr>
              <w:t xml:space="preserve">RODITELJIMA</w:t>
            </w:r>
          </w:p>
          <w:p>
            <w:pPr>
              <w:spacing w:before="7"/>
              <w:rPr>
                <w:rFonts w:ascii="Times New Roman" w:hAnsi="Times New Roman" w:eastAsia="Times New Roman" w:cs="Times New Roman"/>
                <w:b/>
                <w:sz w:val="19"/>
                <w:lang w:eastAsia="en-US"/>
              </w:rPr>
            </w:pPr>
          </w:p>
          <w:p>
            <w:pPr>
              <w:spacing w:before="1"/>
              <w:ind w:right="247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Dnevna,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tjedna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mjesečna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planiranja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odgajateljicom Praćenje rada učeničkih sekcija i pomoć pri radu</w:t>
            </w:r>
          </w:p>
          <w:p>
            <w:pPr>
              <w:spacing/>
              <w:ind w:right="1020"/>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Briga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sigurnosti,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pravima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obvezama</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učenika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djelatnika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Doma Suradnja i pomoć pri realizaciji poslova svih djelatnika Doma</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Kontinuirani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obilasci</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Doma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kontrola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izvršavanja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radnih</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obveza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učenika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radnika </w:t>
            </w:r>
            <w:r>
              <w:rPr>
                <w:rFonts w:ascii="Times New Roman" w:hAnsi="Times New Roman" w:eastAsia="Times New Roman" w:cs="Times New Roman"/>
                <w:spacing w:val="-4"/>
                <w:sz w:val="20"/>
                <w:lang w:eastAsia="en-US"/>
              </w:rPr>
              <w:t xml:space="preserve">Doma</w:t>
            </w:r>
          </w:p>
          <w:p>
            <w:pPr>
              <w:spacing/>
              <w:ind w:right="247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Savjetodavni</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rad</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roditeljima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(individualno</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skupno) Poslovi oko napredovanja odgajateljice</w:t>
            </w: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Ostali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pacing w:val="-2"/>
                <w:sz w:val="20"/>
                <w:lang w:eastAsia="en-US"/>
              </w:rPr>
              <w:t xml:space="preserve">poslovi</w:t>
            </w:r>
          </w:p>
        </w:tc>
        <w:tc>
          <w:tcPr>
            <w:tcW w:type="dxa" w:w="1827"/>
            <w:tcBorders/>
            <w:vAlign w:val="center"/>
          </w:tcPr>
          <w:p>
            <w:pPr>
              <w:spacing/>
              <w:rPr>
                <w:rFonts w:ascii="Times New Roman" w:hAnsi="Times New Roman" w:eastAsia="Times New Roman" w:cs="Times New Roman"/>
                <w:b/>
                <w:lang w:eastAsia="en-US"/>
              </w:rPr>
            </w:pPr>
          </w:p>
          <w:p>
            <w:pPr>
              <w:spacing/>
              <w:rPr>
                <w:rFonts w:ascii="Times New Roman" w:hAnsi="Times New Roman" w:eastAsia="Times New Roman" w:cs="Times New Roman"/>
                <w:b/>
                <w:lang w:eastAsia="en-US"/>
              </w:rPr>
            </w:pPr>
          </w:p>
          <w:p>
            <w:pPr>
              <w:spacing/>
              <w:rPr>
                <w:rFonts w:ascii="Times New Roman" w:hAnsi="Times New Roman" w:eastAsia="Times New Roman" w:cs="Times New Roman"/>
                <w:b/>
                <w:lang w:eastAsia="en-US"/>
              </w:rPr>
            </w:pPr>
          </w:p>
          <w:p>
            <w:pPr>
              <w:spacing/>
              <w:rPr>
                <w:rFonts w:ascii="Times New Roman" w:hAnsi="Times New Roman" w:eastAsia="Times New Roman" w:cs="Times New Roman"/>
                <w:b/>
                <w:lang w:eastAsia="en-US"/>
              </w:rPr>
            </w:pPr>
          </w:p>
          <w:p>
            <w:pPr>
              <w:spacing w:before="13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tijekom</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šk.</w:t>
            </w:r>
            <w:r>
              <w:rPr>
                <w:rFonts w:ascii="Times New Roman" w:hAnsi="Times New Roman" w:eastAsia="Times New Roman" w:cs="Times New Roman"/>
                <w:spacing w:val="-4"/>
                <w:sz w:val="20"/>
                <w:lang w:eastAsia="en-US"/>
              </w:rPr>
              <w:t xml:space="preserve"> god.</w:t>
            </w:r>
          </w:p>
        </w:tc>
      </w:tr>
    </w:tbl>
    <w:p>
      <w:pPr>
        <w:widowControl w:val="false"/>
        <w:autoSpaceDE w:val="false"/>
        <w:autoSpaceDN w:val="false"/>
        <w:spacing w:after="0" w:line="240" w:lineRule="auto"/>
        <w:rPr>
          <w:rFonts w:ascii="Times New Roman" w:hAnsi="Times New Roman" w:eastAsia="Times New Roman" w:cs="Times New Roman"/>
          <w:sz w:val="20"/>
        </w:rPr>
        <w:sectPr>
          <w:type w:val="nextPage"/>
          <w:pgSz w:w="11910" w:h="16840"/>
          <w:pgMar w:top="1040" w:right="500" w:bottom="760" w:left="860" w:header="0" w:footer="580" w:gutter="0"/>
          <w:pgBorders/>
          <w:pgNumType w:fmt="decimal"/>
          <w:cols w:num="1" w:equalWidth="1" w:space="720"/>
        </w:sectPr>
      </w:pPr>
    </w:p>
    <w:p>
      <w:pPr>
        <w:widowControl w:val="false"/>
        <w:autoSpaceDE w:val="false"/>
        <w:autoSpaceDN w:val="false"/>
        <w:spacing w:before="5" w:after="0" w:line="240" w:lineRule="auto"/>
        <w:rPr>
          <w:rFonts w:ascii="Times New Roman" w:hAnsi="Times New Roman" w:eastAsia="Times New Roman" w:cs="Times New Roman"/>
          <w:b/>
          <w:sz w:val="2"/>
          <w:szCs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7308"/>
        <w:gridCol w:w="1866"/>
      </w:tblGrid>
      <w:tr>
        <w:trPr>
          <w:trHeight w:val="2300" w:hRule="atLeast"/>
          <w:jc w:val="center"/>
        </w:trPr>
        <w:tc>
          <w:tcPr>
            <w:tcW w:type="dxa" w:w="7153"/>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ADMINISTRATIVNO-UPRAVNI</w:t>
            </w:r>
            <w:r>
              <w:rPr>
                <w:rFonts w:ascii="Times New Roman" w:hAnsi="Times New Roman" w:eastAsia="Times New Roman" w:cs="Times New Roman"/>
                <w:b/>
                <w:spacing w:val="5"/>
                <w:sz w:val="20"/>
                <w:lang w:eastAsia="en-US"/>
              </w:rPr>
              <w:t xml:space="preserve"> </w:t>
            </w:r>
            <w:r>
              <w:rPr>
                <w:rFonts w:ascii="Times New Roman" w:hAnsi="Times New Roman" w:eastAsia="Times New Roman" w:cs="Times New Roman"/>
                <w:b/>
                <w:spacing w:val="-2"/>
                <w:sz w:val="20"/>
                <w:lang w:eastAsia="en-US"/>
              </w:rPr>
              <w:t xml:space="preserve">I</w:t>
            </w:r>
            <w:r>
              <w:rPr>
                <w:rFonts w:ascii="Times New Roman" w:hAnsi="Times New Roman" w:eastAsia="Times New Roman" w:cs="Times New Roman"/>
                <w:b/>
                <w:spacing w:val="8"/>
                <w:sz w:val="20"/>
                <w:lang w:eastAsia="en-US"/>
              </w:rPr>
              <w:t xml:space="preserve"> </w:t>
            </w:r>
            <w:r>
              <w:rPr>
                <w:rFonts w:ascii="Times New Roman" w:hAnsi="Times New Roman" w:eastAsia="Times New Roman" w:cs="Times New Roman"/>
                <w:b/>
                <w:spacing w:val="-2"/>
                <w:sz w:val="20"/>
                <w:lang w:eastAsia="en-US"/>
              </w:rPr>
              <w:t xml:space="preserve">RAČUNOVODSTVENI</w:t>
            </w:r>
            <w:r>
              <w:rPr>
                <w:rFonts w:ascii="Times New Roman" w:hAnsi="Times New Roman" w:eastAsia="Times New Roman" w:cs="Times New Roman"/>
                <w:b/>
                <w:spacing w:val="8"/>
                <w:sz w:val="20"/>
                <w:lang w:eastAsia="en-US"/>
              </w:rPr>
              <w:t xml:space="preserve"> </w:t>
            </w:r>
            <w:r>
              <w:rPr>
                <w:rFonts w:ascii="Times New Roman" w:hAnsi="Times New Roman" w:eastAsia="Times New Roman" w:cs="Times New Roman"/>
                <w:b/>
                <w:spacing w:val="-2"/>
                <w:sz w:val="20"/>
                <w:lang w:eastAsia="en-US"/>
              </w:rPr>
              <w:t xml:space="preserve">POSLOVI</w:t>
            </w:r>
          </w:p>
          <w:p>
            <w:pPr>
              <w:spacing w:before="5"/>
              <w:rPr>
                <w:rFonts w:ascii="Times New Roman" w:hAnsi="Times New Roman" w:eastAsia="Times New Roman" w:cs="Times New Roman"/>
                <w:b/>
                <w:sz w:val="19"/>
                <w:lang w:eastAsia="en-US"/>
              </w:rPr>
            </w:pPr>
          </w:p>
          <w:p>
            <w:pPr>
              <w:spacing w:before="1"/>
              <w:ind w:right="91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Rad i suradnja s ravnateljem, tajnicom i računovotkinjama škole </w:t>
            </w:r>
          </w:p>
          <w:p>
            <w:pPr>
              <w:spacing w:before="1"/>
              <w:ind w:right="91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Provedba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zakonskih</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podzakonskih</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akata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te</w:t>
            </w:r>
            <w:r>
              <w:rPr>
                <w:rFonts w:ascii="Times New Roman" w:hAnsi="Times New Roman" w:eastAsia="Times New Roman" w:cs="Times New Roman"/>
                <w:spacing w:val="-2"/>
                <w:sz w:val="20"/>
                <w:lang w:eastAsia="en-US"/>
              </w:rPr>
              <w:t xml:space="preserve"> </w:t>
            </w:r>
            <w:r>
              <w:rPr>
                <w:rFonts w:ascii="Times New Roman" w:hAnsi="Times New Roman" w:eastAsia="Times New Roman" w:cs="Times New Roman"/>
                <w:sz w:val="20"/>
                <w:lang w:eastAsia="en-US"/>
              </w:rPr>
              <w:t xml:space="preserve">naputaka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MZOS-a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inspekcija Provođenje raznih natječaja za potrebe Doma</w:t>
            </w:r>
          </w:p>
          <w:p>
            <w:pPr>
              <w:spacing w:before="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Izrada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financijskog</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plana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pacing w:val="-4"/>
                <w:sz w:val="20"/>
                <w:lang w:eastAsia="en-US"/>
              </w:rPr>
              <w:t xml:space="preserve">Doma</w:t>
            </w:r>
          </w:p>
          <w:p>
            <w:pPr>
              <w:spacing/>
              <w:ind w:right="295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Kontrola</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1"/>
                <w:sz w:val="20"/>
                <w:lang w:eastAsia="en-US"/>
              </w:rPr>
              <w:t xml:space="preserve"> </w:t>
            </w:r>
            <w:r>
              <w:rPr>
                <w:rFonts w:ascii="Times New Roman" w:hAnsi="Times New Roman" w:eastAsia="Times New Roman" w:cs="Times New Roman"/>
                <w:sz w:val="20"/>
                <w:lang w:eastAsia="en-US"/>
              </w:rPr>
              <w:t xml:space="preserve">nadzor</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z w:val="20"/>
                <w:lang w:eastAsia="en-US"/>
              </w:rPr>
              <w:t xml:space="preserve">računovodstvenog</w:t>
            </w:r>
            <w:r>
              <w:rPr>
                <w:rFonts w:ascii="Times New Roman" w:hAnsi="Times New Roman" w:eastAsia="Times New Roman" w:cs="Times New Roman"/>
                <w:spacing w:val="-11"/>
                <w:sz w:val="20"/>
                <w:lang w:eastAsia="en-US"/>
              </w:rPr>
              <w:t xml:space="preserve"> </w:t>
            </w:r>
            <w:r>
              <w:rPr>
                <w:rFonts w:ascii="Times New Roman" w:hAnsi="Times New Roman" w:eastAsia="Times New Roman" w:cs="Times New Roman"/>
                <w:sz w:val="20"/>
                <w:lang w:eastAsia="en-US"/>
              </w:rPr>
              <w:t xml:space="preserve">poslovanja Organizacija i provedba inventure</w:t>
            </w:r>
          </w:p>
          <w:p>
            <w:pPr>
              <w:spacing/>
              <w:ind w:right="247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Organizacija</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nabave</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z w:val="20"/>
                <w:lang w:eastAsia="en-US"/>
              </w:rPr>
              <w:t xml:space="preserve">podjele</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z w:val="20"/>
                <w:lang w:eastAsia="en-US"/>
              </w:rPr>
              <w:t xml:space="preserve">potrošnog</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materijala Ostali poslovi</w:t>
            </w:r>
          </w:p>
        </w:tc>
        <w:tc>
          <w:tcPr>
            <w:tcW w:type="dxa" w:w="1827"/>
            <w:tcBorders/>
            <w:vAlign w:val="center"/>
          </w:tcPr>
          <w:p>
            <w:pPr>
              <w:spacing/>
              <w:rPr>
                <w:rFonts w:ascii="Times New Roman" w:hAnsi="Times New Roman" w:eastAsia="Times New Roman" w:cs="Times New Roman"/>
                <w:b/>
                <w:lang w:eastAsia="en-US"/>
              </w:rPr>
            </w:pPr>
          </w:p>
          <w:p>
            <w:pPr>
              <w:spacing/>
              <w:rPr>
                <w:rFonts w:ascii="Times New Roman" w:hAnsi="Times New Roman" w:eastAsia="Times New Roman" w:cs="Times New Roman"/>
                <w:b/>
                <w:lang w:eastAsia="en-US"/>
              </w:rPr>
            </w:pPr>
          </w:p>
          <w:p>
            <w:pPr>
              <w:spacing/>
              <w:rPr>
                <w:rFonts w:ascii="Times New Roman" w:hAnsi="Times New Roman" w:eastAsia="Times New Roman" w:cs="Times New Roman"/>
                <w:b/>
                <w:lang w:eastAsia="en-US"/>
              </w:rPr>
            </w:pPr>
          </w:p>
          <w:p>
            <w:pPr>
              <w:spacing w:before="15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tijekom</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šk.</w:t>
            </w:r>
            <w:r>
              <w:rPr>
                <w:rFonts w:ascii="Times New Roman" w:hAnsi="Times New Roman" w:eastAsia="Times New Roman" w:cs="Times New Roman"/>
                <w:spacing w:val="-4"/>
                <w:sz w:val="20"/>
                <w:lang w:eastAsia="en-US"/>
              </w:rPr>
              <w:t xml:space="preserve"> god.</w:t>
            </w:r>
          </w:p>
        </w:tc>
      </w:tr>
      <w:tr>
        <w:trPr>
          <w:trHeight w:val="2300" w:hRule="atLeast"/>
          <w:jc w:val="center"/>
        </w:trPr>
        <w:tc>
          <w:tcPr>
            <w:tcW w:type="dxa" w:w="7153"/>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POSLOVI</w:t>
            </w:r>
            <w:r>
              <w:rPr>
                <w:rFonts w:ascii="Times New Roman" w:hAnsi="Times New Roman" w:eastAsia="Times New Roman" w:cs="Times New Roman"/>
                <w:b/>
                <w:spacing w:val="-12"/>
                <w:sz w:val="20"/>
                <w:lang w:eastAsia="en-US"/>
              </w:rPr>
              <w:t xml:space="preserve"> </w:t>
            </w:r>
            <w:r>
              <w:rPr>
                <w:rFonts w:ascii="Times New Roman" w:hAnsi="Times New Roman" w:eastAsia="Times New Roman" w:cs="Times New Roman"/>
                <w:b/>
                <w:sz w:val="20"/>
                <w:lang w:eastAsia="en-US"/>
              </w:rPr>
              <w:t xml:space="preserve">KUHANJA,</w:t>
            </w:r>
            <w:r>
              <w:rPr>
                <w:rFonts w:ascii="Times New Roman" w:hAnsi="Times New Roman" w:eastAsia="Times New Roman" w:cs="Times New Roman"/>
                <w:b/>
                <w:spacing w:val="-10"/>
                <w:sz w:val="20"/>
                <w:lang w:eastAsia="en-US"/>
              </w:rPr>
              <w:t xml:space="preserve"> </w:t>
            </w:r>
            <w:r>
              <w:rPr>
                <w:rFonts w:ascii="Times New Roman" w:hAnsi="Times New Roman" w:eastAsia="Times New Roman" w:cs="Times New Roman"/>
                <w:b/>
                <w:sz w:val="20"/>
                <w:lang w:eastAsia="en-US"/>
              </w:rPr>
              <w:t xml:space="preserve">ČIŠĆENJA,</w:t>
            </w:r>
            <w:r>
              <w:rPr>
                <w:rFonts w:ascii="Times New Roman" w:hAnsi="Times New Roman" w:eastAsia="Times New Roman" w:cs="Times New Roman"/>
                <w:b/>
                <w:spacing w:val="-11"/>
                <w:sz w:val="20"/>
                <w:lang w:eastAsia="en-US"/>
              </w:rPr>
              <w:t xml:space="preserve"> </w:t>
            </w:r>
            <w:r>
              <w:rPr>
                <w:rFonts w:ascii="Times New Roman" w:hAnsi="Times New Roman" w:eastAsia="Times New Roman" w:cs="Times New Roman"/>
                <w:b/>
                <w:sz w:val="20"/>
                <w:lang w:eastAsia="en-US"/>
              </w:rPr>
              <w:t xml:space="preserve">PRANJA</w:t>
            </w:r>
            <w:r>
              <w:rPr>
                <w:rFonts w:ascii="Times New Roman" w:hAnsi="Times New Roman" w:eastAsia="Times New Roman" w:cs="Times New Roman"/>
                <w:b/>
                <w:spacing w:val="-10"/>
                <w:sz w:val="20"/>
                <w:lang w:eastAsia="en-US"/>
              </w:rPr>
              <w:t xml:space="preserve"> </w:t>
            </w:r>
            <w:r>
              <w:rPr>
                <w:rFonts w:ascii="Times New Roman" w:hAnsi="Times New Roman" w:eastAsia="Times New Roman" w:cs="Times New Roman"/>
                <w:b/>
                <w:sz w:val="20"/>
                <w:lang w:eastAsia="en-US"/>
              </w:rPr>
              <w:t xml:space="preserve">I</w:t>
            </w:r>
            <w:r>
              <w:rPr>
                <w:rFonts w:ascii="Times New Roman" w:hAnsi="Times New Roman" w:eastAsia="Times New Roman" w:cs="Times New Roman"/>
                <w:b/>
                <w:spacing w:val="-12"/>
                <w:sz w:val="20"/>
                <w:lang w:eastAsia="en-US"/>
              </w:rPr>
              <w:t xml:space="preserve"> </w:t>
            </w:r>
            <w:r>
              <w:rPr>
                <w:rFonts w:ascii="Times New Roman" w:hAnsi="Times New Roman" w:eastAsia="Times New Roman" w:cs="Times New Roman"/>
                <w:b/>
                <w:sz w:val="20"/>
                <w:lang w:eastAsia="en-US"/>
              </w:rPr>
              <w:t xml:space="preserve">ODRŽAVANJE</w:t>
            </w:r>
            <w:r>
              <w:rPr>
                <w:rFonts w:ascii="Times New Roman" w:hAnsi="Times New Roman" w:eastAsia="Times New Roman" w:cs="Times New Roman"/>
                <w:b/>
                <w:spacing w:val="-11"/>
                <w:sz w:val="20"/>
                <w:lang w:eastAsia="en-US"/>
              </w:rPr>
              <w:t xml:space="preserve"> </w:t>
            </w:r>
            <w:r>
              <w:rPr>
                <w:rFonts w:ascii="Times New Roman" w:hAnsi="Times New Roman" w:eastAsia="Times New Roman" w:cs="Times New Roman"/>
                <w:b/>
                <w:spacing w:val="-4"/>
                <w:sz w:val="20"/>
                <w:lang w:eastAsia="en-US"/>
              </w:rPr>
              <w:t xml:space="preserve">DOMA</w:t>
            </w:r>
          </w:p>
          <w:p>
            <w:pPr>
              <w:spacing w:before="5"/>
              <w:rPr>
                <w:rFonts w:ascii="Times New Roman" w:hAnsi="Times New Roman" w:eastAsia="Times New Roman" w:cs="Times New Roman"/>
                <w:b/>
                <w:sz w:val="19"/>
                <w:lang w:eastAsia="en-US"/>
              </w:rPr>
            </w:pP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Suradnja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administratorom,</w:t>
            </w:r>
            <w:r>
              <w:rPr>
                <w:rFonts w:ascii="Times New Roman" w:hAnsi="Times New Roman" w:eastAsia="Times New Roman" w:cs="Times New Roman"/>
                <w:spacing w:val="-3"/>
                <w:sz w:val="20"/>
                <w:lang w:eastAsia="en-US"/>
              </w:rPr>
              <w:t xml:space="preserve"> </w:t>
            </w:r>
            <w:r>
              <w:rPr>
                <w:rFonts w:ascii="Times New Roman" w:hAnsi="Times New Roman" w:eastAsia="Times New Roman" w:cs="Times New Roman"/>
                <w:sz w:val="20"/>
                <w:lang w:eastAsia="en-US"/>
              </w:rPr>
              <w:t xml:space="preserve">kuharom</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kuharicom,</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spremačicom,</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domarom</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praljom Nabavka potrebnih sredstava za rad , robe, prehrane i lož ulja</w:t>
            </w:r>
          </w:p>
          <w:p>
            <w:pPr>
              <w:spacing w:before="1"/>
              <w:ind w:right="181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Organizacija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tjednih</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obroka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te</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pranje</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veša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učenika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posteljine Briga o tekućem održavanju zgrade i okoliša</w:t>
            </w:r>
          </w:p>
          <w:p>
            <w:pPr>
              <w:spacing w:before="1"/>
              <w:ind w:right="181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Kontrola kvalitete prehrane i nivoa higijene u Domu Skladištenje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robe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namirnica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pravilan</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otklon</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sredstava</w:t>
            </w:r>
          </w:p>
          <w:p>
            <w:pPr>
              <w:spacing/>
              <w:ind w:right="181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Uvid</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održavanje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prostora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kotlovnice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funkcionalnost</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grijanja Ostali poslovi</w:t>
            </w:r>
          </w:p>
        </w:tc>
        <w:tc>
          <w:tcPr>
            <w:tcW w:type="dxa" w:w="1827"/>
            <w:tcBorders/>
            <w:vAlign w:val="center"/>
          </w:tcPr>
          <w:p>
            <w:pPr>
              <w:spacing/>
              <w:rPr>
                <w:rFonts w:ascii="Times New Roman" w:hAnsi="Times New Roman" w:eastAsia="Times New Roman" w:cs="Times New Roman"/>
                <w:b/>
                <w:lang w:eastAsia="en-US"/>
              </w:rPr>
            </w:pPr>
          </w:p>
          <w:p>
            <w:pPr>
              <w:spacing/>
              <w:rPr>
                <w:rFonts w:ascii="Times New Roman" w:hAnsi="Times New Roman" w:eastAsia="Times New Roman" w:cs="Times New Roman"/>
                <w:b/>
                <w:lang w:eastAsia="en-US"/>
              </w:rPr>
            </w:pPr>
          </w:p>
          <w:p>
            <w:pPr>
              <w:spacing/>
              <w:rPr>
                <w:rFonts w:ascii="Times New Roman" w:hAnsi="Times New Roman" w:eastAsia="Times New Roman" w:cs="Times New Roman"/>
                <w:b/>
                <w:lang w:eastAsia="en-US"/>
              </w:rPr>
            </w:pPr>
          </w:p>
          <w:p>
            <w:pPr>
              <w:spacing w:before="15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tijekom</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šk.</w:t>
            </w:r>
            <w:r>
              <w:rPr>
                <w:rFonts w:ascii="Times New Roman" w:hAnsi="Times New Roman" w:eastAsia="Times New Roman" w:cs="Times New Roman"/>
                <w:spacing w:val="-4"/>
                <w:sz w:val="20"/>
                <w:lang w:eastAsia="en-US"/>
              </w:rPr>
              <w:t xml:space="preserve"> god.</w:t>
            </w:r>
          </w:p>
        </w:tc>
      </w:tr>
      <w:tr>
        <w:trPr>
          <w:trHeight w:val="1609" w:hRule="atLeast"/>
          <w:jc w:val="center"/>
        </w:trPr>
        <w:tc>
          <w:tcPr>
            <w:tcW w:type="dxa" w:w="7153"/>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pacing w:val="-2"/>
                <w:sz w:val="20"/>
                <w:lang w:eastAsia="en-US"/>
              </w:rPr>
              <w:t xml:space="preserve">STRUČNO</w:t>
            </w:r>
            <w:r>
              <w:rPr>
                <w:rFonts w:ascii="Times New Roman" w:hAnsi="Times New Roman" w:eastAsia="Times New Roman" w:cs="Times New Roman"/>
                <w:b/>
                <w:spacing w:val="1"/>
                <w:sz w:val="20"/>
                <w:lang w:eastAsia="en-US"/>
              </w:rPr>
              <w:t xml:space="preserve"> </w:t>
            </w:r>
            <w:r>
              <w:rPr>
                <w:rFonts w:ascii="Times New Roman" w:hAnsi="Times New Roman" w:eastAsia="Times New Roman" w:cs="Times New Roman"/>
                <w:b/>
                <w:spacing w:val="-2"/>
                <w:sz w:val="20"/>
                <w:lang w:eastAsia="en-US"/>
              </w:rPr>
              <w:t xml:space="preserve">USAVRŠAVANJE</w:t>
            </w:r>
          </w:p>
          <w:p>
            <w:pPr>
              <w:spacing w:before="7"/>
              <w:rPr>
                <w:rFonts w:ascii="Times New Roman" w:hAnsi="Times New Roman" w:eastAsia="Times New Roman" w:cs="Times New Roman"/>
                <w:b/>
                <w:sz w:val="19"/>
                <w:lang w:eastAsia="en-US"/>
              </w:rPr>
            </w:pP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Stručno</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usavršavanje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matičnoj</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pacing w:val="-2"/>
                <w:sz w:val="20"/>
                <w:lang w:eastAsia="en-US"/>
              </w:rPr>
              <w:t xml:space="preserve">ustanovi</w:t>
            </w:r>
          </w:p>
          <w:p>
            <w:pPr>
              <w:spacing w:before="1"/>
              <w:ind w:right="181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Stručno</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usavršavanje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organizaciji</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MZOŠ-a,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AZZO-a,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ŽSV-a Stručno usavršavanje u organizaciji ostalih ustanova</w:t>
            </w:r>
          </w:p>
          <w:p>
            <w:pPr>
              <w:spacing/>
              <w:ind w:right="295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Praćenje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suvremene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odgojno-obrazovne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literature Ostala stručna usavršavanja</w:t>
            </w:r>
          </w:p>
        </w:tc>
        <w:tc>
          <w:tcPr>
            <w:tcW w:type="dxa" w:w="1827"/>
            <w:tcBorders/>
            <w:vAlign w:val="center"/>
          </w:tcPr>
          <w:p>
            <w:pPr>
              <w:spacing/>
              <w:rPr>
                <w:rFonts w:ascii="Times New Roman" w:hAnsi="Times New Roman" w:eastAsia="Times New Roman" w:cs="Times New Roman"/>
                <w:b/>
                <w:lang w:eastAsia="en-US"/>
              </w:rPr>
            </w:pPr>
          </w:p>
          <w:p>
            <w:pPr>
              <w:spacing w:before="7"/>
              <w:rPr>
                <w:rFonts w:ascii="Times New Roman" w:hAnsi="Times New Roman" w:eastAsia="Times New Roman" w:cs="Times New Roman"/>
                <w:b/>
                <w:sz w:val="17"/>
                <w:lang w:eastAsia="en-US"/>
              </w:rPr>
            </w:pP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tijekom</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šk.</w:t>
            </w:r>
            <w:r>
              <w:rPr>
                <w:rFonts w:ascii="Times New Roman" w:hAnsi="Times New Roman" w:eastAsia="Times New Roman" w:cs="Times New Roman"/>
                <w:spacing w:val="-4"/>
                <w:sz w:val="20"/>
                <w:lang w:eastAsia="en-US"/>
              </w:rPr>
              <w:t xml:space="preserve"> god.</w:t>
            </w:r>
          </w:p>
        </w:tc>
      </w:tr>
      <w:tr>
        <w:trPr>
          <w:trHeight w:val="2992" w:hRule="atLeast"/>
          <w:jc w:val="center"/>
        </w:trPr>
        <w:tc>
          <w:tcPr>
            <w:tcW w:type="dxa" w:w="7153"/>
            <w:tcBorders/>
            <w:vAlign w:val="center"/>
          </w:tcPr>
          <w:p>
            <w:pPr>
              <w:spacing w:before="2"/>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SURADNJA</w:t>
            </w:r>
            <w:r>
              <w:rPr>
                <w:rFonts w:ascii="Times New Roman" w:hAnsi="Times New Roman" w:eastAsia="Times New Roman" w:cs="Times New Roman"/>
                <w:b/>
                <w:spacing w:val="-7"/>
                <w:sz w:val="20"/>
                <w:lang w:eastAsia="en-US"/>
              </w:rPr>
              <w:t xml:space="preserve"> </w:t>
            </w:r>
            <w:r>
              <w:rPr>
                <w:rFonts w:ascii="Times New Roman" w:hAnsi="Times New Roman" w:eastAsia="Times New Roman" w:cs="Times New Roman"/>
                <w:b/>
                <w:sz w:val="20"/>
                <w:lang w:eastAsia="en-US"/>
              </w:rPr>
              <w:t xml:space="preserve">S</w:t>
            </w:r>
            <w:r>
              <w:rPr>
                <w:rFonts w:ascii="Times New Roman" w:hAnsi="Times New Roman" w:eastAsia="Times New Roman" w:cs="Times New Roman"/>
                <w:b/>
                <w:spacing w:val="-7"/>
                <w:sz w:val="20"/>
                <w:lang w:eastAsia="en-US"/>
              </w:rPr>
              <w:t xml:space="preserve"> </w:t>
            </w:r>
            <w:r>
              <w:rPr>
                <w:rFonts w:ascii="Times New Roman" w:hAnsi="Times New Roman" w:eastAsia="Times New Roman" w:cs="Times New Roman"/>
                <w:b/>
                <w:sz w:val="20"/>
                <w:lang w:eastAsia="en-US"/>
              </w:rPr>
              <w:t xml:space="preserve">USTANOVAMA,</w:t>
            </w:r>
            <w:r>
              <w:rPr>
                <w:rFonts w:ascii="Times New Roman" w:hAnsi="Times New Roman" w:eastAsia="Times New Roman" w:cs="Times New Roman"/>
                <w:b/>
                <w:spacing w:val="-6"/>
                <w:sz w:val="20"/>
                <w:lang w:eastAsia="en-US"/>
              </w:rPr>
              <w:t xml:space="preserve"> </w:t>
            </w:r>
            <w:r>
              <w:rPr>
                <w:rFonts w:ascii="Times New Roman" w:hAnsi="Times New Roman" w:eastAsia="Times New Roman" w:cs="Times New Roman"/>
                <w:b/>
                <w:sz w:val="20"/>
                <w:lang w:eastAsia="en-US"/>
              </w:rPr>
              <w:t xml:space="preserve">UDRUGAMA</w:t>
            </w:r>
            <w:r>
              <w:rPr>
                <w:rFonts w:ascii="Times New Roman" w:hAnsi="Times New Roman" w:eastAsia="Times New Roman" w:cs="Times New Roman"/>
                <w:b/>
                <w:spacing w:val="-6"/>
                <w:sz w:val="20"/>
                <w:lang w:eastAsia="en-US"/>
              </w:rPr>
              <w:t xml:space="preserve"> </w:t>
            </w:r>
            <w:r>
              <w:rPr>
                <w:rFonts w:ascii="Times New Roman" w:hAnsi="Times New Roman" w:eastAsia="Times New Roman" w:cs="Times New Roman"/>
                <w:b/>
                <w:sz w:val="20"/>
                <w:lang w:eastAsia="en-US"/>
              </w:rPr>
              <w:t xml:space="preserve">I</w:t>
            </w:r>
            <w:r>
              <w:rPr>
                <w:rFonts w:ascii="Times New Roman" w:hAnsi="Times New Roman" w:eastAsia="Times New Roman" w:cs="Times New Roman"/>
                <w:b/>
                <w:spacing w:val="-7"/>
                <w:sz w:val="20"/>
                <w:lang w:eastAsia="en-US"/>
              </w:rPr>
              <w:t xml:space="preserve"> </w:t>
            </w:r>
            <w:r>
              <w:rPr>
                <w:rFonts w:ascii="Times New Roman" w:hAnsi="Times New Roman" w:eastAsia="Times New Roman" w:cs="Times New Roman"/>
                <w:b/>
                <w:spacing w:val="-2"/>
                <w:sz w:val="20"/>
                <w:lang w:eastAsia="en-US"/>
              </w:rPr>
              <w:t xml:space="preserve">INSTITUCIJAMA</w:t>
            </w:r>
          </w:p>
          <w:p>
            <w:pPr>
              <w:spacing w:before="5"/>
              <w:rPr>
                <w:rFonts w:ascii="Times New Roman" w:hAnsi="Times New Roman" w:eastAsia="Times New Roman" w:cs="Times New Roman"/>
                <w:b/>
                <w:sz w:val="19"/>
                <w:lang w:eastAsia="en-US"/>
              </w:rPr>
            </w:pPr>
          </w:p>
          <w:p>
            <w:pPr>
              <w:spacing/>
              <w:ind w:right="483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Suradnja sa MZOŠ Suradnja s AZOO Suradnja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osnivačem</w:t>
            </w:r>
          </w:p>
          <w:p>
            <w:pPr>
              <w:spacing w:before="1"/>
              <w:ind w:right="4294"/>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Suradnja s gradskom upravom Suradnja s CZSS Otočac Suradnja</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policijskom</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upravom</w:t>
            </w:r>
          </w:p>
          <w:p>
            <w:pPr>
              <w:spacing/>
              <w:ind w:right="2475"/>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Suradnja sa liječničkim i zubarskim ambulantama Suradnja</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ostalim</w:t>
            </w:r>
            <w:r>
              <w:rPr>
                <w:rFonts w:ascii="Times New Roman" w:hAnsi="Times New Roman" w:eastAsia="Times New Roman" w:cs="Times New Roman"/>
                <w:spacing w:val="-9"/>
                <w:sz w:val="20"/>
                <w:lang w:eastAsia="en-US"/>
              </w:rPr>
              <w:t xml:space="preserve"> </w:t>
            </w:r>
            <w:r>
              <w:rPr>
                <w:rFonts w:ascii="Times New Roman" w:hAnsi="Times New Roman" w:eastAsia="Times New Roman" w:cs="Times New Roman"/>
                <w:sz w:val="20"/>
                <w:lang w:eastAsia="en-US"/>
              </w:rPr>
              <w:t xml:space="preserve">učeničkim</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domovima</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školama</w:t>
            </w:r>
          </w:p>
          <w:p>
            <w:pPr>
              <w:spacing/>
              <w:ind w:right="181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Suradnja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sa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kulturnim</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športskim</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ustanovama</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udrugama Suradnja s Agencijom za mobilnost i programe EU</w:t>
            </w:r>
          </w:p>
          <w:p>
            <w:pPr>
              <w:spacing w:before="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Ostali</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pacing w:val="-2"/>
                <w:sz w:val="20"/>
                <w:lang w:eastAsia="en-US"/>
              </w:rPr>
              <w:t xml:space="preserve">poslovi</w:t>
            </w:r>
          </w:p>
        </w:tc>
        <w:tc>
          <w:tcPr>
            <w:tcW w:type="dxa" w:w="1827"/>
            <w:tcBorders/>
            <w:vAlign w:val="center"/>
          </w:tcPr>
          <w:p>
            <w:pPr>
              <w:spacing w:before="7"/>
              <w:rPr>
                <w:rFonts w:ascii="Times New Roman" w:hAnsi="Times New Roman" w:eastAsia="Times New Roman" w:cs="Times New Roman"/>
                <w:b/>
                <w:sz w:val="19"/>
                <w:lang w:eastAsia="en-US"/>
              </w:rPr>
            </w:pP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tijekom</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šk.</w:t>
            </w:r>
            <w:r>
              <w:rPr>
                <w:rFonts w:ascii="Times New Roman" w:hAnsi="Times New Roman" w:eastAsia="Times New Roman" w:cs="Times New Roman"/>
                <w:spacing w:val="-4"/>
                <w:sz w:val="20"/>
                <w:lang w:eastAsia="en-US"/>
              </w:rPr>
              <w:t xml:space="preserve"> god.</w:t>
            </w:r>
          </w:p>
        </w:tc>
      </w:tr>
      <w:tr>
        <w:trPr>
          <w:trHeight w:val="1823" w:hRule="atLeast"/>
          <w:jc w:val="center"/>
        </w:trPr>
        <w:tc>
          <w:tcPr>
            <w:tcW w:type="dxa" w:w="7153"/>
            <w:tcBorders/>
            <w:vAlign w:val="center"/>
          </w:tcPr>
          <w:p>
            <w:pPr>
              <w:spacing/>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ZDRAVSTVENA</w:t>
            </w:r>
            <w:r>
              <w:rPr>
                <w:rFonts w:ascii="Times New Roman" w:hAnsi="Times New Roman" w:eastAsia="Times New Roman" w:cs="Times New Roman"/>
                <w:b/>
                <w:spacing w:val="-10"/>
                <w:sz w:val="20"/>
                <w:lang w:eastAsia="en-US"/>
              </w:rPr>
              <w:t xml:space="preserve"> </w:t>
            </w:r>
            <w:r>
              <w:rPr>
                <w:rFonts w:ascii="Times New Roman" w:hAnsi="Times New Roman" w:eastAsia="Times New Roman" w:cs="Times New Roman"/>
                <w:b/>
                <w:sz w:val="20"/>
                <w:lang w:eastAsia="en-US"/>
              </w:rPr>
              <w:t xml:space="preserve">I</w:t>
            </w:r>
            <w:r>
              <w:rPr>
                <w:rFonts w:ascii="Times New Roman" w:hAnsi="Times New Roman" w:eastAsia="Times New Roman" w:cs="Times New Roman"/>
                <w:b/>
                <w:spacing w:val="-13"/>
                <w:sz w:val="20"/>
                <w:lang w:eastAsia="en-US"/>
              </w:rPr>
              <w:t xml:space="preserve"> </w:t>
            </w:r>
            <w:r>
              <w:rPr>
                <w:rFonts w:ascii="Times New Roman" w:hAnsi="Times New Roman" w:eastAsia="Times New Roman" w:cs="Times New Roman"/>
                <w:b/>
                <w:sz w:val="20"/>
                <w:lang w:eastAsia="en-US"/>
              </w:rPr>
              <w:t xml:space="preserve">SOCIJALNA</w:t>
            </w:r>
            <w:r>
              <w:rPr>
                <w:rFonts w:ascii="Times New Roman" w:hAnsi="Times New Roman" w:eastAsia="Times New Roman" w:cs="Times New Roman"/>
                <w:b/>
                <w:spacing w:val="-9"/>
                <w:sz w:val="20"/>
                <w:lang w:eastAsia="en-US"/>
              </w:rPr>
              <w:t xml:space="preserve"> </w:t>
            </w:r>
            <w:r>
              <w:rPr>
                <w:rFonts w:ascii="Times New Roman" w:hAnsi="Times New Roman" w:eastAsia="Times New Roman" w:cs="Times New Roman"/>
                <w:b/>
                <w:sz w:val="20"/>
                <w:lang w:eastAsia="en-US"/>
              </w:rPr>
              <w:t xml:space="preserve">ZAŠTITA</w:t>
            </w:r>
            <w:r>
              <w:rPr>
                <w:rFonts w:ascii="Times New Roman" w:hAnsi="Times New Roman" w:eastAsia="Times New Roman" w:cs="Times New Roman"/>
                <w:b/>
                <w:spacing w:val="-12"/>
                <w:sz w:val="20"/>
                <w:lang w:eastAsia="en-US"/>
              </w:rPr>
              <w:t xml:space="preserve"> </w:t>
            </w:r>
            <w:r>
              <w:rPr>
                <w:rFonts w:ascii="Times New Roman" w:hAnsi="Times New Roman" w:eastAsia="Times New Roman" w:cs="Times New Roman"/>
                <w:b/>
                <w:spacing w:val="-2"/>
                <w:sz w:val="20"/>
                <w:lang w:eastAsia="en-US"/>
              </w:rPr>
              <w:t xml:space="preserve">UČENIKA</w:t>
            </w:r>
          </w:p>
          <w:p>
            <w:pPr>
              <w:spacing w:before="5"/>
              <w:rPr>
                <w:rFonts w:ascii="Times New Roman" w:hAnsi="Times New Roman" w:eastAsia="Times New Roman" w:cs="Times New Roman"/>
                <w:b/>
                <w:sz w:val="19"/>
                <w:lang w:eastAsia="en-US"/>
              </w:rPr>
            </w:pP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Praćenje</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zdravstvene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zaštite</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učenika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u</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pacing w:val="-4"/>
                <w:sz w:val="20"/>
                <w:lang w:eastAsia="en-US"/>
              </w:rPr>
              <w:t xml:space="preserve">Domu</w:t>
            </w:r>
          </w:p>
          <w:p>
            <w:pPr>
              <w:spacing/>
              <w:ind w:right="33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Suradnja i prijevoz učenika u Dom zdravlja</w:t>
            </w:r>
          </w:p>
          <w:p>
            <w:pPr>
              <w:spacing w:before="1"/>
              <w:ind w:right="333"/>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Upoznavanje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socijalnih</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prilika</w:t>
            </w:r>
            <w:r>
              <w:rPr>
                <w:rFonts w:ascii="Times New Roman" w:hAnsi="Times New Roman" w:eastAsia="Times New Roman" w:cs="Times New Roman"/>
                <w:spacing w:val="-5"/>
                <w:sz w:val="20"/>
                <w:lang w:eastAsia="en-US"/>
              </w:rPr>
              <w:t xml:space="preserve"> </w:t>
            </w:r>
            <w:r>
              <w:rPr>
                <w:rFonts w:ascii="Times New Roman" w:hAnsi="Times New Roman" w:eastAsia="Times New Roman" w:cs="Times New Roman"/>
                <w:sz w:val="20"/>
                <w:lang w:eastAsia="en-US"/>
              </w:rPr>
              <w:t xml:space="preserve">učenika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te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pružanje</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pomoći</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prema</w:t>
            </w:r>
            <w:r>
              <w:rPr>
                <w:rFonts w:ascii="Times New Roman" w:hAnsi="Times New Roman" w:eastAsia="Times New Roman" w:cs="Times New Roman"/>
                <w:spacing w:val="-4"/>
                <w:sz w:val="20"/>
                <w:lang w:eastAsia="en-US"/>
              </w:rPr>
              <w:t xml:space="preserve"> </w:t>
            </w:r>
            <w:r>
              <w:rPr>
                <w:rFonts w:ascii="Times New Roman" w:hAnsi="Times New Roman" w:eastAsia="Times New Roman" w:cs="Times New Roman"/>
                <w:sz w:val="20"/>
                <w:lang w:eastAsia="en-US"/>
              </w:rPr>
              <w:t xml:space="preserve">mogućnostima </w:t>
            </w:r>
            <w:r>
              <w:rPr>
                <w:rFonts w:ascii="Times New Roman" w:hAnsi="Times New Roman" w:eastAsia="Times New Roman" w:cs="Times New Roman"/>
                <w:spacing w:val="-4"/>
                <w:sz w:val="20"/>
                <w:lang w:eastAsia="en-US"/>
              </w:rPr>
              <w:t xml:space="preserve">Doma</w:t>
            </w:r>
          </w:p>
          <w:p>
            <w:pPr>
              <w:spacing/>
              <w:ind w:right="299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Posebna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briga</w:t>
            </w:r>
            <w:r>
              <w:rPr>
                <w:rFonts w:ascii="Times New Roman" w:hAnsi="Times New Roman" w:eastAsia="Times New Roman" w:cs="Times New Roman"/>
                <w:spacing w:val="-7"/>
                <w:sz w:val="20"/>
                <w:lang w:eastAsia="en-US"/>
              </w:rPr>
              <w:t xml:space="preserve"> </w:t>
            </w:r>
            <w:r>
              <w:rPr>
                <w:rFonts w:ascii="Times New Roman" w:hAnsi="Times New Roman" w:eastAsia="Times New Roman" w:cs="Times New Roman"/>
                <w:sz w:val="20"/>
                <w:lang w:eastAsia="en-US"/>
              </w:rPr>
              <w:t xml:space="preserve">o</w:t>
            </w:r>
            <w:r>
              <w:rPr>
                <w:rFonts w:ascii="Times New Roman" w:hAnsi="Times New Roman" w:eastAsia="Times New Roman" w:cs="Times New Roman"/>
                <w:spacing w:val="-6"/>
                <w:sz w:val="20"/>
                <w:lang w:eastAsia="en-US"/>
              </w:rPr>
              <w:t xml:space="preserve"> </w:t>
            </w:r>
            <w:r>
              <w:rPr>
                <w:rFonts w:ascii="Times New Roman" w:hAnsi="Times New Roman" w:eastAsia="Times New Roman" w:cs="Times New Roman"/>
                <w:sz w:val="20"/>
                <w:lang w:eastAsia="en-US"/>
              </w:rPr>
              <w:t xml:space="preserve">djeci</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s</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posebnim</w:t>
            </w:r>
            <w:r>
              <w:rPr>
                <w:rFonts w:ascii="Times New Roman" w:hAnsi="Times New Roman" w:eastAsia="Times New Roman" w:cs="Times New Roman"/>
                <w:spacing w:val="-10"/>
                <w:sz w:val="20"/>
                <w:lang w:eastAsia="en-US"/>
              </w:rPr>
              <w:t xml:space="preserve"> </w:t>
            </w:r>
            <w:r>
              <w:rPr>
                <w:rFonts w:ascii="Times New Roman" w:hAnsi="Times New Roman" w:eastAsia="Times New Roman" w:cs="Times New Roman"/>
                <w:sz w:val="20"/>
                <w:lang w:eastAsia="en-US"/>
              </w:rPr>
              <w:t xml:space="preserve">potrebama </w:t>
            </w:r>
          </w:p>
          <w:p>
            <w:pPr>
              <w:spacing/>
              <w:ind w:right="2991"/>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Ostali poslovi</w:t>
            </w:r>
          </w:p>
        </w:tc>
        <w:tc>
          <w:tcPr>
            <w:tcW w:type="dxa" w:w="1827"/>
            <w:tcBorders/>
            <w:vAlign w:val="center"/>
          </w:tcPr>
          <w:p>
            <w:pPr>
              <w:spacing/>
              <w:rPr>
                <w:rFonts w:ascii="Times New Roman" w:hAnsi="Times New Roman" w:eastAsia="Times New Roman" w:cs="Times New Roman"/>
                <w:b/>
                <w:lang w:eastAsia="en-US"/>
              </w:rPr>
            </w:pPr>
          </w:p>
          <w:p>
            <w:pPr>
              <w:spacing/>
              <w:rPr>
                <w:rFonts w:ascii="Times New Roman" w:hAnsi="Times New Roman" w:eastAsia="Times New Roman" w:cs="Times New Roman"/>
                <w:b/>
                <w:lang w:eastAsia="en-US"/>
              </w:rPr>
            </w:pPr>
          </w:p>
          <w:p>
            <w:pPr>
              <w:spacing w:before="178"/>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tijekom</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šk.</w:t>
            </w:r>
            <w:r>
              <w:rPr>
                <w:rFonts w:ascii="Times New Roman" w:hAnsi="Times New Roman" w:eastAsia="Times New Roman" w:cs="Times New Roman"/>
                <w:spacing w:val="-4"/>
                <w:sz w:val="20"/>
                <w:lang w:eastAsia="en-US"/>
              </w:rPr>
              <w:t xml:space="preserve"> god.</w:t>
            </w:r>
          </w:p>
        </w:tc>
      </w:tr>
      <w:tr>
        <w:trPr>
          <w:trHeight w:val="923" w:hRule="atLeast"/>
          <w:jc w:val="center"/>
        </w:trPr>
        <w:tc>
          <w:tcPr>
            <w:tcW w:type="dxa" w:w="7153"/>
            <w:tcBorders/>
            <w:vAlign w:val="center"/>
          </w:tcPr>
          <w:p>
            <w:pPr>
              <w:spacing w:before="3"/>
              <w:rPr>
                <w:rFonts w:ascii="Times New Roman" w:hAnsi="Times New Roman" w:eastAsia="Times New Roman" w:cs="Times New Roman"/>
                <w:b/>
                <w:sz w:val="20"/>
                <w:lang w:eastAsia="en-US"/>
              </w:rPr>
            </w:pPr>
            <w:r>
              <w:rPr>
                <w:rFonts w:ascii="Times New Roman" w:hAnsi="Times New Roman" w:eastAsia="Times New Roman" w:cs="Times New Roman"/>
                <w:b/>
                <w:sz w:val="20"/>
                <w:lang w:eastAsia="en-US"/>
              </w:rPr>
              <w:t xml:space="preserve">OSTALI</w:t>
            </w:r>
            <w:r>
              <w:rPr>
                <w:rFonts w:ascii="Times New Roman" w:hAnsi="Times New Roman" w:eastAsia="Times New Roman" w:cs="Times New Roman"/>
                <w:b/>
                <w:spacing w:val="-10"/>
                <w:sz w:val="20"/>
                <w:lang w:eastAsia="en-US"/>
              </w:rPr>
              <w:t xml:space="preserve"> </w:t>
            </w:r>
            <w:r>
              <w:rPr>
                <w:rFonts w:ascii="Times New Roman" w:hAnsi="Times New Roman" w:eastAsia="Times New Roman" w:cs="Times New Roman"/>
                <w:b/>
                <w:sz w:val="20"/>
                <w:lang w:eastAsia="en-US"/>
              </w:rPr>
              <w:t xml:space="preserve">POSLOVI</w:t>
            </w:r>
            <w:r>
              <w:rPr>
                <w:rFonts w:ascii="Times New Roman" w:hAnsi="Times New Roman" w:eastAsia="Times New Roman" w:cs="Times New Roman"/>
                <w:b/>
                <w:spacing w:val="-10"/>
                <w:sz w:val="20"/>
                <w:lang w:eastAsia="en-US"/>
              </w:rPr>
              <w:t xml:space="preserve"> </w:t>
            </w:r>
            <w:r>
              <w:rPr>
                <w:rFonts w:ascii="Times New Roman" w:hAnsi="Times New Roman" w:eastAsia="Times New Roman" w:cs="Times New Roman"/>
                <w:b/>
                <w:spacing w:val="-2"/>
                <w:sz w:val="20"/>
                <w:lang w:eastAsia="en-US"/>
              </w:rPr>
              <w:t xml:space="preserve">VODITELJICE</w:t>
            </w:r>
          </w:p>
          <w:p>
            <w:pPr>
              <w:spacing w:before="3"/>
              <w:rPr>
                <w:rFonts w:ascii="Times New Roman" w:hAnsi="Times New Roman" w:eastAsia="Times New Roman" w:cs="Times New Roman"/>
                <w:b/>
                <w:sz w:val="18"/>
                <w:lang w:eastAsia="en-US"/>
              </w:rPr>
            </w:pPr>
          </w:p>
          <w:p>
            <w:pPr>
              <w:spacing/>
              <w:ind w:right="366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Vođenje</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evidencije</w:t>
            </w:r>
            <w:r>
              <w:rPr>
                <w:rFonts w:ascii="Times New Roman" w:hAnsi="Times New Roman" w:eastAsia="Times New Roman" w:cs="Times New Roman"/>
                <w:spacing w:val="-12"/>
                <w:sz w:val="20"/>
                <w:lang w:eastAsia="en-US"/>
              </w:rPr>
              <w:t xml:space="preserve"> </w:t>
            </w:r>
            <w:r>
              <w:rPr>
                <w:rFonts w:ascii="Times New Roman" w:hAnsi="Times New Roman" w:eastAsia="Times New Roman" w:cs="Times New Roman"/>
                <w:sz w:val="20"/>
                <w:lang w:eastAsia="en-US"/>
              </w:rPr>
              <w:t xml:space="preserve">i</w:t>
            </w:r>
            <w:r>
              <w:rPr>
                <w:rFonts w:ascii="Times New Roman" w:hAnsi="Times New Roman" w:eastAsia="Times New Roman" w:cs="Times New Roman"/>
                <w:spacing w:val="-13"/>
                <w:sz w:val="20"/>
                <w:lang w:eastAsia="en-US"/>
              </w:rPr>
              <w:t xml:space="preserve"> </w:t>
            </w:r>
            <w:r>
              <w:rPr>
                <w:rFonts w:ascii="Times New Roman" w:hAnsi="Times New Roman" w:eastAsia="Times New Roman" w:cs="Times New Roman"/>
                <w:sz w:val="20"/>
                <w:lang w:eastAsia="en-US"/>
              </w:rPr>
              <w:t xml:space="preserve">dokumentacije </w:t>
            </w:r>
          </w:p>
          <w:p>
            <w:pPr>
              <w:spacing/>
              <w:ind w:right="3667"/>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Ostali nepredvidivi poslovi</w:t>
            </w:r>
          </w:p>
        </w:tc>
        <w:tc>
          <w:tcPr>
            <w:tcW w:type="dxa" w:w="1827"/>
            <w:tcBorders/>
            <w:vAlign w:val="center"/>
          </w:tcPr>
          <w:p>
            <w:pPr>
              <w:spacing w:before="10"/>
              <w:rPr>
                <w:rFonts w:ascii="Times New Roman" w:hAnsi="Times New Roman" w:eastAsia="Times New Roman" w:cs="Times New Roman"/>
                <w:b/>
                <w:sz w:val="19"/>
                <w:lang w:eastAsia="en-US"/>
              </w:rPr>
            </w:pPr>
          </w:p>
          <w:p>
            <w:pPr>
              <w:spacing/>
              <w:rPr>
                <w:rFonts w:ascii="Times New Roman" w:hAnsi="Times New Roman" w:eastAsia="Times New Roman" w:cs="Times New Roman"/>
                <w:sz w:val="20"/>
                <w:lang w:eastAsia="en-US"/>
              </w:rPr>
            </w:pPr>
            <w:r>
              <w:rPr>
                <w:rFonts w:ascii="Times New Roman" w:hAnsi="Times New Roman" w:eastAsia="Times New Roman" w:cs="Times New Roman"/>
                <w:sz w:val="20"/>
                <w:lang w:eastAsia="en-US"/>
              </w:rPr>
              <w:t xml:space="preserve">tijekom</w:t>
            </w:r>
            <w:r>
              <w:rPr>
                <w:rFonts w:ascii="Times New Roman" w:hAnsi="Times New Roman" w:eastAsia="Times New Roman" w:cs="Times New Roman"/>
                <w:spacing w:val="-8"/>
                <w:sz w:val="20"/>
                <w:lang w:eastAsia="en-US"/>
              </w:rPr>
              <w:t xml:space="preserve"> </w:t>
            </w:r>
            <w:r>
              <w:rPr>
                <w:rFonts w:ascii="Times New Roman" w:hAnsi="Times New Roman" w:eastAsia="Times New Roman" w:cs="Times New Roman"/>
                <w:sz w:val="20"/>
                <w:lang w:eastAsia="en-US"/>
              </w:rPr>
              <w:t xml:space="preserve">šk.</w:t>
            </w:r>
            <w:r>
              <w:rPr>
                <w:rFonts w:ascii="Times New Roman" w:hAnsi="Times New Roman" w:eastAsia="Times New Roman" w:cs="Times New Roman"/>
                <w:spacing w:val="-4"/>
                <w:sz w:val="20"/>
                <w:lang w:eastAsia="en-US"/>
              </w:rPr>
              <w:t xml:space="preserve"> god.</w:t>
            </w:r>
          </w:p>
        </w:tc>
      </w:tr>
    </w:tbl>
    <w:p>
      <w:pPr>
        <w:widowControl w:val="false"/>
        <w:autoSpaceDE w:val="false"/>
        <w:autoSpaceDN w:val="false"/>
        <w:spacing w:after="0" w:line="240" w:lineRule="auto"/>
        <w:rPr>
          <w:rFonts w:ascii="Times New Roman" w:hAnsi="Times New Roman" w:eastAsia="Times New Roman" w:cs="Times New Roman"/>
          <w:sz w:val="20"/>
        </w:rPr>
        <w:sectPr>
          <w:type w:val="nextPage"/>
          <w:pgSz w:w="11910" w:h="16840"/>
          <w:pgMar w:top="1100" w:right="500" w:bottom="760" w:left="860" w:header="0" w:footer="580" w:gutter="0"/>
          <w:pgBorders/>
          <w:pgNumType w:fmt="decimal"/>
          <w:cols w:num="1" w:equalWidth="1" w:space="720"/>
        </w:sectPr>
      </w:pPr>
    </w:p>
    <w:p>
      <w:pPr>
        <w:spacing/>
        <w:rPr>
          <w:rFonts w:ascii="Times New Roman" w:hAnsi="Times New Roman" w:cs="Times New Roman"/>
          <w:b/>
          <w:sz w:val="24"/>
          <w:szCs w:val="24"/>
        </w:rPr>
      </w:pPr>
      <w:bookmarkStart w:id="175" w:name="_TOC_250004"/>
      <w:r>
        <w:rPr>
          <w:rFonts w:ascii="Times New Roman" w:hAnsi="Times New Roman" w:cs="Times New Roman"/>
          <w:b/>
          <w:sz w:val="24"/>
          <w:szCs w:val="24"/>
        </w:rPr>
        <w:t xml:space="preserve">11.10. Izborni programi u </w:t>
      </w:r>
      <w:bookmarkEnd w:id="175"/>
      <w:r>
        <w:rPr>
          <w:rFonts w:ascii="Times New Roman" w:hAnsi="Times New Roman" w:cs="Times New Roman"/>
          <w:b/>
          <w:sz w:val="24"/>
          <w:szCs w:val="24"/>
        </w:rPr>
        <w:t xml:space="preserve">domu</w:t>
      </w:r>
    </w:p>
    <w:p>
      <w:pPr>
        <w:widowControl w:val="false"/>
        <w:autoSpaceDE w:val="false"/>
        <w:autoSpaceDN w:val="false"/>
        <w:spacing w:after="0" w:line="240" w:lineRule="auto"/>
        <w:ind w:right="978" w:firstLine="557"/>
        <w:jc w:val="both"/>
        <w:rPr>
          <w:rFonts w:ascii="Times New Roman" w:hAnsi="Times New Roman" w:eastAsia="Times New Roman" w:cs="Times New Roman"/>
          <w:b/>
          <w:sz w:val="27"/>
          <w:szCs w:val="24"/>
        </w:rPr>
      </w:pPr>
    </w:p>
    <w:p>
      <w:pPr>
        <w:widowControl w:val="false"/>
        <w:autoSpaceDE w:val="false"/>
        <w:autoSpaceDN w:val="false"/>
        <w:spacing w:after="0" w:line="240" w:lineRule="auto"/>
        <w:ind w:right="978" w:firstLine="5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Izborni programi su one aktivnosti organizirane u domu koje se kontinuirano odvijaju 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vremenu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izvan</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obveza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koje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proizlaze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iz</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programa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nastave,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učenja,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rada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odgojnoj</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skupini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 drugih obveza, a u koje se učenici uključuju slobodno, na osnovi osobnih interesa, sklonosti, opredjeljenja i želja. One upotpunjavaju sve ostale organizirane domske i školske aktivnosti, pri tome kod učenika razvijaju naviku za aktivnu uporabu slobodnog vremena.</w:t>
      </w: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Spomenute aktivnosti organiziraju se u skladu s materijalnim, prostornim i kadrovskim uvjetima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Domu,</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te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prema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već</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spomenutim</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interesima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učenika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izraženim</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putem</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razgovora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 </w:t>
      </w:r>
      <w:r>
        <w:rPr>
          <w:rFonts w:ascii="Times New Roman" w:hAnsi="Times New Roman" w:eastAsia="Times New Roman" w:cs="Times New Roman"/>
          <w:spacing w:val="-2"/>
          <w:sz w:val="24"/>
          <w:szCs w:val="24"/>
        </w:rPr>
        <w:t xml:space="preserve">ankete.</w:t>
      </w:r>
    </w:p>
    <w:p>
      <w:pPr>
        <w:widowControl w:val="false"/>
        <w:autoSpaceDE w:val="false"/>
        <w:autoSpaceDN w:val="false"/>
        <w:spacing w:before="9" w:after="0" w:line="240" w:lineRule="auto"/>
        <w:jc w:val="both"/>
        <w:rPr>
          <w:rFonts w:ascii="Times New Roman" w:hAnsi="Times New Roman" w:eastAsia="Times New Roman" w:cs="Times New Roman"/>
          <w:sz w:val="25"/>
          <w:szCs w:val="24"/>
        </w:rPr>
      </w:pPr>
    </w:p>
    <w:p>
      <w:pPr>
        <w:widowControl w:val="false"/>
        <w:autoSpaceDE w:val="false"/>
        <w:autoSpaceDN w:val="false"/>
        <w:spacing w:after="0" w:line="240" w:lineRule="auto"/>
        <w:ind w:right="973"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Izborne aktivnosti koje se</w:t>
      </w:r>
      <w:r>
        <w:rPr>
          <w:rFonts w:ascii="Times New Roman" w:hAnsi="Times New Roman" w:eastAsia="Times New Roman" w:cs="Times New Roman"/>
          <w:sz w:val="24"/>
          <w:szCs w:val="24"/>
        </w:rPr>
        <w:t xml:space="preserve"> nude učenicima u Domu provodit će se prema programima koje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je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verificiralo</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Ministarstvo</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znanosti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obrazovanja,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organizirane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uz</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suglasnost roditelja/staratelja. U ovoj</w:t>
      </w:r>
      <w:r>
        <w:rPr>
          <w:rFonts w:ascii="Times New Roman" w:hAnsi="Times New Roman" w:eastAsia="Times New Roman" w:cs="Times New Roman"/>
          <w:sz w:val="24"/>
          <w:szCs w:val="24"/>
        </w:rPr>
        <w:t xml:space="preserve"> školskoj godini to će biti eko</w:t>
      </w:r>
      <w:r>
        <w:rPr>
          <w:rFonts w:ascii="Times New Roman" w:hAnsi="Times New Roman" w:eastAsia="Times New Roman" w:cs="Times New Roman"/>
          <w:sz w:val="24"/>
          <w:szCs w:val="24"/>
        </w:rPr>
        <w:t xml:space="preserve">sekcija, zadužena za održavanje</w:t>
      </w:r>
      <w:r>
        <w:rPr>
          <w:rFonts w:ascii="Times New Roman" w:hAnsi="Times New Roman" w:eastAsia="Times New Roman" w:cs="Times New Roman"/>
          <w:sz w:val="24"/>
          <w:szCs w:val="24"/>
        </w:rPr>
        <w:t xml:space="preserve"> i uređenje okoliša i promicanje</w:t>
      </w:r>
      <w:r>
        <w:rPr>
          <w:rFonts w:ascii="Times New Roman" w:hAnsi="Times New Roman" w:eastAsia="Times New Roman" w:cs="Times New Roman"/>
          <w:sz w:val="24"/>
          <w:szCs w:val="24"/>
        </w:rPr>
        <w:t xml:space="preserve"> svijesti o značenju čistoće okoliša, te foto i video sekcija koja će kvalitetno pratiti sva događanja unutar učenič</w:t>
      </w:r>
      <w:r>
        <w:rPr>
          <w:rFonts w:ascii="Times New Roman" w:hAnsi="Times New Roman" w:eastAsia="Times New Roman" w:cs="Times New Roman"/>
          <w:sz w:val="24"/>
          <w:szCs w:val="24"/>
        </w:rPr>
        <w:t xml:space="preserve">kog doma i škole te promoviraati navedene ustanove u javnosti kroz mrežne</w:t>
      </w:r>
      <w:r>
        <w:rPr>
          <w:rFonts w:ascii="Times New Roman" w:hAnsi="Times New Roman" w:eastAsia="Times New Roman" w:cs="Times New Roman"/>
          <w:sz w:val="24"/>
          <w:szCs w:val="24"/>
        </w:rPr>
        <w:t xml:space="preserve"> stranice. Uz navedene programe tu su rekreacijska i kreativna </w:t>
      </w:r>
      <w:r>
        <w:rPr>
          <w:rFonts w:ascii="Times New Roman" w:hAnsi="Times New Roman" w:eastAsia="Times New Roman" w:cs="Times New Roman"/>
          <w:spacing w:val="-2"/>
          <w:sz w:val="24"/>
          <w:szCs w:val="24"/>
        </w:rPr>
        <w:t xml:space="preserve">sekcija.</w:t>
      </w:r>
    </w:p>
    <w:p>
      <w:pPr>
        <w:widowControl w:val="false"/>
        <w:autoSpaceDE w:val="false"/>
        <w:autoSpaceDN w:val="false"/>
        <w:spacing w:before="7" w:after="0" w:line="240" w:lineRule="auto"/>
        <w:jc w:val="both"/>
        <w:rPr>
          <w:rFonts w:ascii="Times New Roman" w:hAnsi="Times New Roman" w:eastAsia="Times New Roman" w:cs="Times New Roman"/>
          <w:sz w:val="25"/>
          <w:szCs w:val="24"/>
        </w:rPr>
      </w:pPr>
    </w:p>
    <w:p>
      <w:pPr>
        <w:widowControl w:val="false"/>
        <w:autoSpaceDE w:val="false"/>
        <w:autoSpaceDN w:val="false"/>
        <w:spacing w:after="0" w:line="240" w:lineRule="auto"/>
        <w:ind w:right="978"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Cilj izbornih programa je razvijanje i poticanje kreativnih sposobnosti učenika, razvijanje ljubavi prema pisanoj riječi, likovnom izražavanju, glazbi, umjetnosti plesnog izraza,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sportu</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na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taj</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način</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obogaćivanje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života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pojedinca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kolektiva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Domu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kao</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cjelini.</w:t>
      </w:r>
    </w:p>
    <w:p>
      <w:pPr>
        <w:widowControl w:val="false"/>
        <w:autoSpaceDE w:val="false"/>
        <w:autoSpaceDN w:val="false"/>
        <w:spacing w:after="0" w:line="240" w:lineRule="auto"/>
        <w:jc w:val="both"/>
        <w:rPr>
          <w:rFonts w:ascii="Times New Roman" w:hAnsi="Times New Roman" w:eastAsia="Times New Roman" w:cs="Times New Roman"/>
          <w:sz w:val="26"/>
          <w:szCs w:val="24"/>
        </w:rPr>
      </w:pPr>
    </w:p>
    <w:p>
      <w:pPr>
        <w:widowControl w:val="false"/>
        <w:autoSpaceDE w:val="false"/>
        <w:autoSpaceDN w:val="false"/>
        <w:spacing w:after="0" w:line="240" w:lineRule="auto"/>
        <w:ind w:right="978" w:firstLine="5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Zbog</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z w:val="24"/>
          <w:szCs w:val="24"/>
        </w:rPr>
        <w:t xml:space="preserve">blizine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zgrade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škole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dvorane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većina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športskih</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aktivnosti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učenika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smještenih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D</w:t>
      </w:r>
      <w:r>
        <w:rPr>
          <w:rFonts w:ascii="Times New Roman" w:hAnsi="Times New Roman" w:eastAsia="Times New Roman" w:cs="Times New Roman"/>
          <w:sz w:val="24"/>
          <w:szCs w:val="24"/>
        </w:rPr>
        <w:t xml:space="preserve">omu odvijat</w:t>
      </w:r>
      <w:r>
        <w:rPr>
          <w:rFonts w:ascii="Times New Roman" w:hAnsi="Times New Roman" w:eastAsia="Times New Roman" w:cs="Times New Roman"/>
          <w:sz w:val="24"/>
          <w:szCs w:val="24"/>
        </w:rPr>
        <w:t xml:space="preserve"> će s</w:t>
      </w:r>
      <w:r>
        <w:rPr>
          <w:rFonts w:ascii="Times New Roman" w:hAnsi="Times New Roman" w:eastAsia="Times New Roman" w:cs="Times New Roman"/>
          <w:sz w:val="24"/>
          <w:szCs w:val="24"/>
        </w:rPr>
        <w:t xml:space="preserve">e u školskoj športskoj dvorani </w:t>
      </w:r>
      <w:r>
        <w:rPr>
          <w:rFonts w:ascii="Times New Roman" w:hAnsi="Times New Roman" w:eastAsia="Times New Roman" w:cs="Times New Roman"/>
          <w:sz w:val="24"/>
          <w:szCs w:val="24"/>
        </w:rPr>
        <w:t xml:space="preserve">na temelju plana aktivnosti škole.</w:t>
      </w:r>
    </w:p>
    <w:p>
      <w:pPr>
        <w:widowControl w:val="false"/>
        <w:autoSpaceDE w:val="false"/>
        <w:autoSpaceDN w:val="false"/>
        <w:spacing w:before="2" w:after="0" w:line="240" w:lineRule="auto"/>
        <w:rPr>
          <w:rFonts w:ascii="Times New Roman" w:hAnsi="Times New Roman" w:eastAsia="Times New Roman" w:cs="Times New Roman"/>
          <w:sz w:val="26"/>
          <w:szCs w:val="24"/>
        </w:rPr>
      </w:pPr>
    </w:p>
    <w:p>
      <w:pPr>
        <w:widowControl w:val="false"/>
        <w:autoSpaceDE w:val="false"/>
        <w:autoSpaceDN w:val="false"/>
        <w:spacing w:before="2" w:after="0" w:line="240" w:lineRule="auto"/>
        <w:rPr>
          <w:rFonts w:ascii="Times New Roman" w:hAnsi="Times New Roman" w:eastAsia="Times New Roman" w:cs="Times New Roman"/>
          <w:sz w:val="26"/>
          <w:szCs w:val="24"/>
        </w:rPr>
      </w:pPr>
    </w:p>
    <w:p>
      <w:pPr>
        <w:spacing/>
        <w:rPr>
          <w:rFonts w:ascii="Times New Roman" w:hAnsi="Times New Roman" w:cs="Times New Roman"/>
          <w:b/>
          <w:sz w:val="24"/>
          <w:szCs w:val="24"/>
        </w:rPr>
      </w:pPr>
      <w:bookmarkStart w:id="176" w:name="_TOC_250003"/>
      <w:r>
        <w:rPr>
          <w:rFonts w:ascii="Times New Roman" w:hAnsi="Times New Roman" w:cs="Times New Roman"/>
          <w:b/>
          <w:sz w:val="24"/>
          <w:szCs w:val="24"/>
        </w:rPr>
        <w:t xml:space="preserve">11.11. Suradnički </w:t>
      </w:r>
      <w:bookmarkEnd w:id="176"/>
      <w:r>
        <w:rPr>
          <w:rFonts w:ascii="Times New Roman" w:hAnsi="Times New Roman" w:cs="Times New Roman"/>
          <w:b/>
          <w:sz w:val="24"/>
          <w:szCs w:val="24"/>
        </w:rPr>
        <w:t xml:space="preserve">odnosi</w:t>
      </w:r>
    </w:p>
    <w:p>
      <w:pPr>
        <w:widowControl w:val="false"/>
        <w:autoSpaceDE w:val="false"/>
        <w:autoSpaceDN w:val="false"/>
        <w:spacing w:before="4" w:after="0" w:line="240" w:lineRule="auto"/>
        <w:rPr>
          <w:rFonts w:ascii="Times New Roman" w:hAnsi="Times New Roman" w:eastAsia="Times New Roman" w:cs="Times New Roman"/>
          <w:b/>
          <w:sz w:val="27"/>
          <w:szCs w:val="24"/>
        </w:rPr>
      </w:pPr>
    </w:p>
    <w:p>
      <w:pPr>
        <w:widowControl w:val="false"/>
        <w:autoSpaceDE w:val="false"/>
        <w:autoSpaceDN w:val="false"/>
        <w:spacing w:after="0" w:line="240" w:lineRule="auto"/>
        <w:ind w:right="1181" w:firstLine="5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Suradnički </w:t>
      </w:r>
      <w:r>
        <w:rPr>
          <w:rFonts w:ascii="Times New Roman" w:hAnsi="Times New Roman" w:eastAsia="Times New Roman" w:cs="Times New Roman"/>
          <w:sz w:val="24"/>
          <w:szCs w:val="24"/>
        </w:rPr>
        <w:t xml:space="preserve">odnosi svih čimbenika u odgojno-</w:t>
      </w:r>
      <w:r>
        <w:rPr>
          <w:rFonts w:ascii="Times New Roman" w:hAnsi="Times New Roman" w:eastAsia="Times New Roman" w:cs="Times New Roman"/>
          <w:sz w:val="24"/>
          <w:szCs w:val="24"/>
        </w:rPr>
        <w:t xml:space="preserve">obrazovnom procesu, osnovna su pretpostavka za uspješan i kvalitetan rad, stoga je nužna svakodnevna dvosmjerna komunikacija,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protok</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informacija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povezanost</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svih</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djelatnika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Doma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jedne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strane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te roditelja, škole i društvene sredine s druge strane.</w:t>
      </w:r>
    </w:p>
    <w:p>
      <w:pPr>
        <w:widowControl w:val="false"/>
        <w:autoSpaceDE w:val="false"/>
        <w:autoSpaceDN w:val="false"/>
        <w:spacing w:before="10" w:after="0" w:line="240" w:lineRule="auto"/>
        <w:jc w:val="both"/>
        <w:rPr>
          <w:rFonts w:ascii="Times New Roman" w:hAnsi="Times New Roman" w:eastAsia="Times New Roman" w:cs="Times New Roman"/>
          <w:sz w:val="25"/>
          <w:szCs w:val="24"/>
        </w:rPr>
      </w:pPr>
    </w:p>
    <w:p>
      <w:pPr>
        <w:widowControl w:val="false"/>
        <w:autoSpaceDE w:val="false"/>
        <w:autoSpaceDN w:val="false"/>
        <w:spacing w:before="1" w:after="0" w:line="240" w:lineRule="auto"/>
        <w:ind w:right="920" w:firstLine="5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SURADNJA DOM-RODITELJ/STARATELJ odvija se putem informativnih razgovora u Domu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(kod</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prvih</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kontakata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učenicima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roditeljima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koji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zainteresirani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za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smještaj</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Dom, pri upisu i smještaju u Dom, te kod dolaska roditelja u Dom na informacije u toku školske godine, informativnih kontakata prilikom prisustvovanja roditeljskim sastancima u školi, te telefonskim i pisanim putem (pozivi, izvješća o uspjehu i ponašanju i sl.)</w:t>
      </w:r>
    </w:p>
    <w:p>
      <w:pPr>
        <w:widowControl w:val="false"/>
        <w:autoSpaceDE w:val="false"/>
        <w:autoSpaceDN w:val="false"/>
        <w:spacing w:after="0" w:line="240" w:lineRule="auto"/>
        <w:ind w:right="9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Kontakt s roditeljima se ostvaruje barem jednom mjesečno, a po potrebi i u više navrata, bilo na zahtjev roditelja ili odgajatelja. Ova suradnja će doprinijeti upoznavanju psihosocijalnih i drugih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obilježja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obitelji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ii</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z w:val="24"/>
          <w:szCs w:val="24"/>
        </w:rPr>
        <w:t xml:space="preserve">okruženja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iz</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kojih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učenik</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potječe,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te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uključivanju</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roditelja/staratelja u ostvarivanje domskog programa.</w:t>
      </w:r>
    </w:p>
    <w:p>
      <w:pPr>
        <w:widowControl w:val="false"/>
        <w:autoSpaceDE w:val="false"/>
        <w:autoSpaceDN w:val="false"/>
        <w:spacing w:before="8" w:after="0" w:line="240" w:lineRule="auto"/>
        <w:jc w:val="both"/>
        <w:rPr>
          <w:rFonts w:ascii="Times New Roman" w:hAnsi="Times New Roman" w:eastAsia="Times New Roman" w:cs="Times New Roman"/>
          <w:sz w:val="25"/>
          <w:szCs w:val="24"/>
        </w:rPr>
      </w:pPr>
    </w:p>
    <w:p>
      <w:pPr>
        <w:widowControl w:val="false"/>
        <w:autoSpaceDE w:val="false"/>
        <w:autoSpaceDN w:val="false"/>
        <w:spacing w:before="1" w:after="0" w:line="240" w:lineRule="auto"/>
        <w:ind w:right="920"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SURADNJA DOM - ŠKOLA ostvaruje se putem informacija (usmenih, pismenih ili telefonskih)</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kontakata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odgajatelja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predmetnim</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nastavnicima,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razrednicima,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ravnateljicom</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 stručnim suradnicima (pedagog, psiholog) u Srednjoj školi Otočac, a u svrhu stalnog uvida u stanje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uspjeha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i ponašanje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istih u školi. Ovakav vid suradnje doprinosi povezivanju učeničkih organizacija (sekcija slobodnih aktivnosti, društava, klubova) u Domu s onima u školi.</w:t>
      </w:r>
    </w:p>
    <w:p>
      <w:pPr>
        <w:widowControl w:val="false"/>
        <w:autoSpaceDE w:val="false"/>
        <w:autoSpaceDN w:val="false"/>
        <w:spacing w:after="0" w:line="240" w:lineRule="auto"/>
        <w:rPr>
          <w:rFonts w:ascii="Times New Roman" w:hAnsi="Times New Roman" w:eastAsia="Times New Roman" w:cs="Times New Roman"/>
        </w:rPr>
        <w:sectPr>
          <w:type w:val="nextPage"/>
          <w:pgSz w:w="11910" w:h="16840"/>
          <w:pgMar w:top="1040" w:right="500" w:bottom="760" w:left="1276" w:header="0" w:footer="580" w:gutter="0"/>
          <w:pgBorders/>
          <w:pgNumType w:fmt="decimal"/>
          <w:cols w:num="1" w:equalWidth="1" w:space="720"/>
        </w:sectPr>
      </w:pPr>
    </w:p>
    <w:p>
      <w:pPr>
        <w:widowControl w:val="false"/>
        <w:autoSpaceDE w:val="false"/>
        <w:autoSpaceDN w:val="false"/>
        <w:spacing w:before="68" w:after="0" w:line="240" w:lineRule="auto"/>
        <w:ind w:right="978" w:firstLine="55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SURADNJA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DOM</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DRUŠTVENA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SREDINA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(stručne,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kulturne,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športske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druge organizacije i ustanove) podrazumijeva:</w:t>
      </w:r>
    </w:p>
    <w:p>
      <w:pPr>
        <w:pStyle w:val="Odlomakpopisa"/>
        <w:widowControl w:val="false"/>
        <w:numPr>
          <w:ilvl w:val="0"/>
          <w:numId w:val="24"/>
        </w:numPr>
        <w:autoSpaceDE w:val="false"/>
        <w:autoSpaceDN w:val="false"/>
        <w:spacing w:before="68"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upoznavanje</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osnovnih</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karakteristika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kulturnih,</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športskih,</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društvenih</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i so</w:t>
      </w:r>
      <w:r>
        <w:rPr>
          <w:rFonts w:ascii="Times New Roman" w:hAnsi="Times New Roman" w:eastAsia="Times New Roman" w:cs="Times New Roman"/>
          <w:sz w:val="24"/>
        </w:rPr>
        <w:t xml:space="preserve">cijalnih organizacija i ustanova</w:t>
      </w:r>
    </w:p>
    <w:p>
      <w:pPr>
        <w:pStyle w:val="Odlomakpopisa"/>
        <w:widowControl w:val="false"/>
        <w:numPr>
          <w:ilvl w:val="0"/>
          <w:numId w:val="24"/>
        </w:numPr>
        <w:autoSpaceDE w:val="false"/>
        <w:autoSpaceDN w:val="false"/>
        <w:spacing w:before="68"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upoznavanje</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s</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programima</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razvoja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djelovanje</w:t>
      </w:r>
      <w:r>
        <w:rPr>
          <w:rFonts w:ascii="Times New Roman" w:hAnsi="Times New Roman" w:eastAsia="Times New Roman" w:cs="Times New Roman"/>
          <w:spacing w:val="-3"/>
          <w:sz w:val="24"/>
        </w:rPr>
        <w:t xml:space="preserve"> </w:t>
      </w:r>
      <w:r>
        <w:rPr>
          <w:rFonts w:ascii="Times New Roman" w:hAnsi="Times New Roman" w:eastAsia="Times New Roman" w:cs="Times New Roman"/>
          <w:spacing w:val="-2"/>
          <w:sz w:val="24"/>
        </w:rPr>
        <w:t xml:space="preserve">istih</w:t>
      </w:r>
    </w:p>
    <w:p>
      <w:pPr>
        <w:pStyle w:val="Odlomakpopisa"/>
        <w:widowControl w:val="false"/>
        <w:numPr>
          <w:ilvl w:val="0"/>
          <w:numId w:val="24"/>
        </w:numPr>
        <w:autoSpaceDE w:val="false"/>
        <w:autoSpaceDN w:val="false"/>
        <w:spacing w:before="68"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organiziranje</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80"/>
          <w:sz w:val="24"/>
        </w:rPr>
        <w:t xml:space="preserve"> </w:t>
      </w:r>
      <w:r>
        <w:rPr>
          <w:rFonts w:ascii="Times New Roman" w:hAnsi="Times New Roman" w:eastAsia="Times New Roman" w:cs="Times New Roman"/>
          <w:sz w:val="24"/>
        </w:rPr>
        <w:t xml:space="preserve">usklađivanje</w:t>
      </w:r>
      <w:r>
        <w:rPr>
          <w:rFonts w:ascii="Times New Roman" w:hAnsi="Times New Roman" w:eastAsia="Times New Roman" w:cs="Times New Roman"/>
          <w:spacing w:val="40"/>
          <w:sz w:val="24"/>
        </w:rPr>
        <w:t xml:space="preserve"> </w:t>
      </w:r>
      <w:r>
        <w:rPr>
          <w:rFonts w:ascii="Times New Roman" w:hAnsi="Times New Roman" w:eastAsia="Times New Roman" w:cs="Times New Roman"/>
          <w:sz w:val="24"/>
        </w:rPr>
        <w:t xml:space="preserve">zajedničkih</w:t>
      </w:r>
      <w:r>
        <w:rPr>
          <w:rFonts w:ascii="Times New Roman" w:hAnsi="Times New Roman" w:eastAsia="Times New Roman" w:cs="Times New Roman"/>
          <w:spacing w:val="40"/>
          <w:sz w:val="24"/>
        </w:rPr>
        <w:t xml:space="preserve"> </w:t>
      </w:r>
      <w:r>
        <w:rPr>
          <w:rFonts w:ascii="Times New Roman" w:hAnsi="Times New Roman" w:eastAsia="Times New Roman" w:cs="Times New Roman"/>
          <w:sz w:val="24"/>
        </w:rPr>
        <w:t xml:space="preserve">aktivnosti</w:t>
      </w:r>
      <w:r>
        <w:rPr>
          <w:rFonts w:ascii="Times New Roman" w:hAnsi="Times New Roman" w:eastAsia="Times New Roman" w:cs="Times New Roman"/>
          <w:spacing w:val="40"/>
          <w:sz w:val="24"/>
        </w:rPr>
        <w:t xml:space="preserve"> </w:t>
      </w:r>
      <w:r>
        <w:rPr>
          <w:rFonts w:ascii="Times New Roman" w:hAnsi="Times New Roman" w:eastAsia="Times New Roman" w:cs="Times New Roman"/>
          <w:sz w:val="24"/>
        </w:rPr>
        <w:t xml:space="preserve">sa</w:t>
      </w:r>
      <w:r>
        <w:rPr>
          <w:rFonts w:ascii="Times New Roman" w:hAnsi="Times New Roman" w:eastAsia="Times New Roman" w:cs="Times New Roman"/>
          <w:spacing w:val="40"/>
          <w:sz w:val="24"/>
        </w:rPr>
        <w:t xml:space="preserve"> </w:t>
      </w:r>
      <w:r>
        <w:rPr>
          <w:rFonts w:ascii="Times New Roman" w:hAnsi="Times New Roman" w:eastAsia="Times New Roman" w:cs="Times New Roman"/>
          <w:sz w:val="24"/>
        </w:rPr>
        <w:t xml:space="preserve">spomenutim</w:t>
      </w:r>
      <w:r>
        <w:rPr>
          <w:rFonts w:ascii="Times New Roman" w:hAnsi="Times New Roman" w:eastAsia="Times New Roman" w:cs="Times New Roman"/>
          <w:spacing w:val="40"/>
          <w:sz w:val="24"/>
        </w:rPr>
        <w:t xml:space="preserve"> </w:t>
      </w:r>
      <w:r>
        <w:rPr>
          <w:rFonts w:ascii="Times New Roman" w:hAnsi="Times New Roman" w:eastAsia="Times New Roman" w:cs="Times New Roman"/>
          <w:sz w:val="24"/>
        </w:rPr>
        <w:t xml:space="preserve">organizacijama</w:t>
      </w:r>
      <w:r>
        <w:rPr>
          <w:rFonts w:ascii="Times New Roman" w:hAnsi="Times New Roman" w:eastAsia="Times New Roman" w:cs="Times New Roman"/>
          <w:spacing w:val="40"/>
          <w:sz w:val="24"/>
        </w:rPr>
        <w:t xml:space="preserve"> </w:t>
      </w:r>
      <w:r>
        <w:rPr>
          <w:rFonts w:ascii="Times New Roman" w:hAnsi="Times New Roman" w:eastAsia="Times New Roman" w:cs="Times New Roman"/>
          <w:sz w:val="24"/>
        </w:rPr>
        <w:t xml:space="preserve">i </w:t>
      </w:r>
      <w:r>
        <w:rPr>
          <w:rFonts w:ascii="Times New Roman" w:hAnsi="Times New Roman" w:eastAsia="Times New Roman" w:cs="Times New Roman"/>
          <w:spacing w:val="-2"/>
          <w:sz w:val="24"/>
        </w:rPr>
        <w:t xml:space="preserve">ustanovama</w:t>
      </w:r>
    </w:p>
    <w:p>
      <w:pPr>
        <w:pStyle w:val="Odlomakpopisa"/>
        <w:widowControl w:val="false"/>
        <w:numPr>
          <w:ilvl w:val="0"/>
          <w:numId w:val="24"/>
        </w:numPr>
        <w:autoSpaceDE w:val="false"/>
        <w:autoSpaceDN w:val="false"/>
        <w:spacing w:before="68"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sudjelovanje</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domskih</w:t>
      </w:r>
      <w:r>
        <w:rPr>
          <w:rFonts w:ascii="Times New Roman" w:hAnsi="Times New Roman" w:eastAsia="Times New Roman" w:cs="Times New Roman"/>
          <w:spacing w:val="-1"/>
          <w:sz w:val="24"/>
        </w:rPr>
        <w:t xml:space="preserve"> </w:t>
      </w:r>
      <w:r>
        <w:rPr>
          <w:rFonts w:ascii="Times New Roman" w:hAnsi="Times New Roman" w:eastAsia="Times New Roman" w:cs="Times New Roman"/>
          <w:sz w:val="24"/>
        </w:rPr>
        <w:t xml:space="preserve">predstavnika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radu</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različitih</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upravnih,</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kulturnih,</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športskih</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drugih stručnih tijela</w:t>
      </w:r>
    </w:p>
    <w:p>
      <w:pPr>
        <w:pStyle w:val="Odlomakpopisa"/>
        <w:widowControl w:val="false"/>
        <w:numPr>
          <w:ilvl w:val="0"/>
          <w:numId w:val="24"/>
        </w:numPr>
        <w:autoSpaceDE w:val="false"/>
        <w:autoSpaceDN w:val="false"/>
        <w:spacing w:before="68"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neprekidno</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povezivanje</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suradnja</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Doma</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s</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drugim</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domovima</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sličnim</w:t>
      </w:r>
      <w:r>
        <w:rPr>
          <w:rFonts w:ascii="Times New Roman" w:hAnsi="Times New Roman" w:eastAsia="Times New Roman" w:cs="Times New Roman"/>
          <w:spacing w:val="-7"/>
          <w:sz w:val="24"/>
        </w:rPr>
        <w:t xml:space="preserve"> </w:t>
      </w:r>
      <w:r>
        <w:rPr>
          <w:rFonts w:ascii="Times New Roman" w:hAnsi="Times New Roman" w:eastAsia="Times New Roman" w:cs="Times New Roman"/>
          <w:spacing w:val="-2"/>
          <w:sz w:val="24"/>
        </w:rPr>
        <w:t xml:space="preserve">ustanovama</w:t>
      </w:r>
    </w:p>
    <w:p>
      <w:pPr>
        <w:pStyle w:val="Odlomakpopisa"/>
        <w:widowControl w:val="false"/>
        <w:numPr>
          <w:ilvl w:val="0"/>
          <w:numId w:val="24"/>
        </w:numPr>
        <w:autoSpaceDE w:val="false"/>
        <w:autoSpaceDN w:val="false"/>
        <w:spacing w:before="68"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suradnja</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s</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centrom</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za</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izvanbolničko</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liječenje</w:t>
      </w:r>
      <w:r>
        <w:rPr>
          <w:rFonts w:ascii="Times New Roman" w:hAnsi="Times New Roman" w:eastAsia="Times New Roman" w:cs="Times New Roman"/>
          <w:spacing w:val="-9"/>
          <w:sz w:val="24"/>
        </w:rPr>
        <w:t xml:space="preserve"> </w:t>
      </w:r>
      <w:r>
        <w:rPr>
          <w:rFonts w:ascii="Times New Roman" w:hAnsi="Times New Roman" w:eastAsia="Times New Roman" w:cs="Times New Roman"/>
          <w:spacing w:val="-2"/>
          <w:sz w:val="24"/>
        </w:rPr>
        <w:t xml:space="preserve">ovisnosti</w:t>
      </w:r>
    </w:p>
    <w:p>
      <w:pPr>
        <w:pStyle w:val="Odlomakpopisa"/>
        <w:widowControl w:val="false"/>
        <w:numPr>
          <w:ilvl w:val="0"/>
          <w:numId w:val="24"/>
        </w:numPr>
        <w:autoSpaceDE w:val="false"/>
        <w:autoSpaceDN w:val="false"/>
        <w:spacing w:before="68"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suradnja</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s</w:t>
      </w:r>
      <w:r>
        <w:rPr>
          <w:rFonts w:ascii="Times New Roman" w:hAnsi="Times New Roman" w:eastAsia="Times New Roman" w:cs="Times New Roman"/>
          <w:spacing w:val="-3"/>
          <w:sz w:val="24"/>
        </w:rPr>
        <w:t xml:space="preserve"> </w:t>
      </w:r>
      <w:r>
        <w:rPr>
          <w:rFonts w:ascii="Times New Roman" w:hAnsi="Times New Roman" w:eastAsia="Times New Roman" w:cs="Times New Roman"/>
          <w:sz w:val="24"/>
        </w:rPr>
        <w:t xml:space="preserve">Centrom</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rPr>
        <w:t xml:space="preserve">za</w:t>
      </w:r>
      <w:r>
        <w:rPr>
          <w:rFonts w:ascii="Times New Roman" w:hAnsi="Times New Roman" w:eastAsia="Times New Roman" w:cs="Times New Roman"/>
          <w:spacing w:val="-4"/>
          <w:sz w:val="24"/>
        </w:rPr>
        <w:t xml:space="preserve"> </w:t>
      </w:r>
      <w:r>
        <w:rPr>
          <w:rFonts w:ascii="Times New Roman" w:hAnsi="Times New Roman" w:eastAsia="Times New Roman" w:cs="Times New Roman"/>
          <w:sz w:val="24"/>
        </w:rPr>
        <w:t xml:space="preserve">socijalnu</w:t>
      </w:r>
      <w:r>
        <w:rPr>
          <w:rFonts w:ascii="Times New Roman" w:hAnsi="Times New Roman" w:eastAsia="Times New Roman" w:cs="Times New Roman"/>
          <w:spacing w:val="-2"/>
          <w:sz w:val="24"/>
        </w:rPr>
        <w:t xml:space="preserve"> skrb.</w:t>
      </w:r>
    </w:p>
    <w:p>
      <w:pPr>
        <w:widowControl w:val="false"/>
        <w:autoSpaceDE w:val="false"/>
        <w:autoSpaceDN w:val="false"/>
        <w:spacing w:before="9" w:after="0" w:line="240" w:lineRule="auto"/>
        <w:jc w:val="both"/>
        <w:rPr>
          <w:rFonts w:ascii="Times New Roman" w:hAnsi="Times New Roman" w:eastAsia="Times New Roman" w:cs="Times New Roman"/>
          <w:sz w:val="27"/>
          <w:szCs w:val="24"/>
        </w:rPr>
      </w:pPr>
    </w:p>
    <w:p>
      <w:pPr>
        <w:widowControl w:val="false"/>
        <w:autoSpaceDE w:val="false"/>
        <w:autoSpaceDN w:val="false"/>
        <w:spacing w:after="0" w:line="240" w:lineRule="auto"/>
        <w:ind w:right="978" w:firstLine="5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Kvaliteta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kvantiteta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suradnje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ovisit</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će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o</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mogućnostima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Doma,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te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interesima, sklonostima i potrebama samih učenika.</w:t>
      </w:r>
    </w:p>
    <w:p>
      <w:pPr>
        <w:widowControl w:val="false"/>
        <w:autoSpaceDE w:val="false"/>
        <w:autoSpaceDN w:val="false"/>
        <w:spacing w:before="10" w:after="0" w:line="240" w:lineRule="auto"/>
        <w:jc w:val="both"/>
        <w:rPr>
          <w:rFonts w:ascii="Times New Roman" w:hAnsi="Times New Roman" w:eastAsia="Times New Roman" w:cs="Times New Roman"/>
          <w:sz w:val="25"/>
          <w:szCs w:val="24"/>
        </w:rPr>
      </w:pPr>
    </w:p>
    <w:p>
      <w:pPr>
        <w:widowControl w:val="false"/>
        <w:autoSpaceDE w:val="false"/>
        <w:autoSpaceDN w:val="false"/>
        <w:spacing w:after="0" w:line="240" w:lineRule="auto"/>
        <w:ind w:right="978" w:firstLine="5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Nositelji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ostvarenja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ovih</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programa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su</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ravnatelj,</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voditelj,</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odgajatelj,</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učenici,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ostali djelatnici Doma i vanj</w:t>
      </w:r>
      <w:r>
        <w:rPr>
          <w:rFonts w:ascii="Times New Roman" w:hAnsi="Times New Roman" w:eastAsia="Times New Roman" w:cs="Times New Roman"/>
          <w:sz w:val="24"/>
          <w:szCs w:val="24"/>
        </w:rPr>
        <w:t xml:space="preserve">ski suradnici, a temelji se na:</w:t>
      </w:r>
    </w:p>
    <w:p>
      <w:pPr>
        <w:pStyle w:val="Odlomakpopisa"/>
        <w:widowControl w:val="false"/>
        <w:numPr>
          <w:ilvl w:val="0"/>
          <w:numId w:val="31"/>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prepoznavanje</w:t>
      </w:r>
      <w:r>
        <w:rPr>
          <w:rFonts w:ascii="Times New Roman" w:hAnsi="Times New Roman" w:eastAsia="Times New Roman" w:cs="Times New Roman"/>
          <w:spacing w:val="-14"/>
          <w:sz w:val="24"/>
        </w:rPr>
        <w:t xml:space="preserve"> </w:t>
      </w:r>
      <w:r>
        <w:rPr>
          <w:rFonts w:ascii="Times New Roman" w:hAnsi="Times New Roman" w:eastAsia="Times New Roman" w:cs="Times New Roman"/>
          <w:sz w:val="24"/>
        </w:rPr>
        <w:t xml:space="preserve">mogućnost</w:t>
      </w:r>
      <w:r>
        <w:rPr>
          <w:rFonts w:ascii="Times New Roman" w:hAnsi="Times New Roman" w:eastAsia="Times New Roman" w:cs="Times New Roman"/>
          <w:spacing w:val="-13"/>
          <w:sz w:val="24"/>
        </w:rPr>
        <w:t xml:space="preserve"> </w:t>
      </w:r>
      <w:r>
        <w:rPr>
          <w:rFonts w:ascii="Times New Roman" w:hAnsi="Times New Roman" w:eastAsia="Times New Roman" w:cs="Times New Roman"/>
          <w:spacing w:val="-2"/>
          <w:sz w:val="24"/>
        </w:rPr>
        <w:t xml:space="preserve">ustanove</w:t>
      </w:r>
    </w:p>
    <w:p>
      <w:pPr>
        <w:pStyle w:val="Odlomakpopisa"/>
        <w:widowControl w:val="false"/>
        <w:numPr>
          <w:ilvl w:val="0"/>
          <w:numId w:val="31"/>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sagledavanje</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potreba</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učenika</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9"/>
          <w:sz w:val="24"/>
        </w:rPr>
        <w:t xml:space="preserve"> </w:t>
      </w:r>
      <w:r>
        <w:rPr>
          <w:rFonts w:ascii="Times New Roman" w:hAnsi="Times New Roman" w:eastAsia="Times New Roman" w:cs="Times New Roman"/>
          <w:spacing w:val="-2"/>
          <w:sz w:val="24"/>
        </w:rPr>
        <w:t xml:space="preserve">roditelja</w:t>
      </w:r>
    </w:p>
    <w:p>
      <w:pPr>
        <w:pStyle w:val="Odlomakpopisa"/>
        <w:widowControl w:val="false"/>
        <w:numPr>
          <w:ilvl w:val="0"/>
          <w:numId w:val="31"/>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pacing w:val="-2"/>
          <w:sz w:val="24"/>
        </w:rPr>
        <w:t xml:space="preserve">poboljšavanje</w:t>
      </w:r>
      <w:r>
        <w:rPr>
          <w:rFonts w:ascii="Times New Roman" w:hAnsi="Times New Roman" w:eastAsia="Times New Roman" w:cs="Times New Roman"/>
          <w:spacing w:val="9"/>
          <w:sz w:val="24"/>
        </w:rPr>
        <w:t xml:space="preserve"> </w:t>
      </w:r>
      <w:r>
        <w:rPr>
          <w:rFonts w:ascii="Times New Roman" w:hAnsi="Times New Roman" w:eastAsia="Times New Roman" w:cs="Times New Roman"/>
          <w:spacing w:val="-2"/>
          <w:sz w:val="24"/>
        </w:rPr>
        <w:t xml:space="preserve">programa</w:t>
      </w:r>
    </w:p>
    <w:p>
      <w:pPr>
        <w:pStyle w:val="Odlomakpopisa"/>
        <w:widowControl w:val="false"/>
        <w:numPr>
          <w:ilvl w:val="0"/>
          <w:numId w:val="31"/>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pacing w:val="-2"/>
          <w:sz w:val="24"/>
        </w:rPr>
        <w:t xml:space="preserve">prezentacija</w:t>
      </w:r>
      <w:r>
        <w:rPr>
          <w:rFonts w:ascii="Times New Roman" w:hAnsi="Times New Roman" w:eastAsia="Times New Roman" w:cs="Times New Roman"/>
          <w:spacing w:val="6"/>
          <w:sz w:val="24"/>
        </w:rPr>
        <w:t xml:space="preserve"> </w:t>
      </w:r>
      <w:r>
        <w:rPr>
          <w:rFonts w:ascii="Times New Roman" w:hAnsi="Times New Roman" w:eastAsia="Times New Roman" w:cs="Times New Roman"/>
          <w:spacing w:val="-2"/>
          <w:sz w:val="24"/>
        </w:rPr>
        <w:t xml:space="preserve">programa</w:t>
      </w:r>
    </w:p>
    <w:p>
      <w:pPr>
        <w:pStyle w:val="Odlomakpopisa"/>
        <w:widowControl w:val="false"/>
        <w:numPr>
          <w:ilvl w:val="0"/>
          <w:numId w:val="31"/>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izrada</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promidžbenih</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materijala</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za</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sve</w:t>
      </w:r>
      <w:r>
        <w:rPr>
          <w:rFonts w:ascii="Times New Roman" w:hAnsi="Times New Roman" w:eastAsia="Times New Roman" w:cs="Times New Roman"/>
          <w:spacing w:val="-10"/>
          <w:sz w:val="24"/>
        </w:rPr>
        <w:t xml:space="preserve"> </w:t>
      </w:r>
      <w:r>
        <w:rPr>
          <w:rFonts w:ascii="Times New Roman" w:hAnsi="Times New Roman" w:eastAsia="Times New Roman" w:cs="Times New Roman"/>
          <w:spacing w:val="-2"/>
          <w:sz w:val="24"/>
        </w:rPr>
        <w:t xml:space="preserve">sudionike</w:t>
      </w:r>
    </w:p>
    <w:p>
      <w:pPr>
        <w:pStyle w:val="Odlomakpopisa"/>
        <w:widowControl w:val="false"/>
        <w:numPr>
          <w:ilvl w:val="0"/>
          <w:numId w:val="31"/>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odabir</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osoba</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institucija</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čije</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se</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aktivnosti</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Dom</w:t>
      </w:r>
      <w:r>
        <w:rPr>
          <w:rFonts w:ascii="Times New Roman" w:hAnsi="Times New Roman" w:eastAsia="Times New Roman" w:cs="Times New Roman"/>
          <w:spacing w:val="-6"/>
          <w:sz w:val="24"/>
        </w:rPr>
        <w:t xml:space="preserve"> </w:t>
      </w:r>
      <w:r>
        <w:rPr>
          <w:rFonts w:ascii="Times New Roman" w:hAnsi="Times New Roman" w:eastAsia="Times New Roman" w:cs="Times New Roman"/>
          <w:spacing w:val="-2"/>
          <w:sz w:val="24"/>
        </w:rPr>
        <w:t xml:space="preserve">uključuje</w:t>
      </w:r>
    </w:p>
    <w:p>
      <w:pPr>
        <w:pStyle w:val="Odlomakpopisa"/>
        <w:widowControl w:val="false"/>
        <w:numPr>
          <w:ilvl w:val="0"/>
          <w:numId w:val="31"/>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odabir</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osoba</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i</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institucija</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koje</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se</w:t>
      </w:r>
      <w:r>
        <w:rPr>
          <w:rFonts w:ascii="Times New Roman" w:hAnsi="Times New Roman" w:eastAsia="Times New Roman" w:cs="Times New Roman"/>
          <w:spacing w:val="-7"/>
          <w:sz w:val="24"/>
        </w:rPr>
        <w:t xml:space="preserve"> </w:t>
      </w:r>
      <w:r>
        <w:rPr>
          <w:rFonts w:ascii="Times New Roman" w:hAnsi="Times New Roman" w:eastAsia="Times New Roman" w:cs="Times New Roman"/>
          <w:sz w:val="24"/>
        </w:rPr>
        <w:t xml:space="preserve">uključuju</w:t>
      </w:r>
      <w:r>
        <w:rPr>
          <w:rFonts w:ascii="Times New Roman" w:hAnsi="Times New Roman" w:eastAsia="Times New Roman" w:cs="Times New Roman"/>
          <w:spacing w:val="-6"/>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5"/>
          <w:sz w:val="24"/>
        </w:rPr>
        <w:t xml:space="preserve"> </w:t>
      </w:r>
      <w:r>
        <w:rPr>
          <w:rFonts w:ascii="Times New Roman" w:hAnsi="Times New Roman" w:eastAsia="Times New Roman" w:cs="Times New Roman"/>
          <w:sz w:val="24"/>
        </w:rPr>
        <w:t xml:space="preserve">rad</w:t>
      </w:r>
      <w:r>
        <w:rPr>
          <w:rFonts w:ascii="Times New Roman" w:hAnsi="Times New Roman" w:eastAsia="Times New Roman" w:cs="Times New Roman"/>
          <w:spacing w:val="-4"/>
          <w:sz w:val="24"/>
        </w:rPr>
        <w:t xml:space="preserve"> Doma</w:t>
      </w:r>
    </w:p>
    <w:p>
      <w:pPr>
        <w:pStyle w:val="Odlomakpopisa"/>
        <w:widowControl w:val="false"/>
        <w:numPr>
          <w:ilvl w:val="0"/>
          <w:numId w:val="31"/>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prezentacija</w:t>
      </w:r>
      <w:r>
        <w:rPr>
          <w:rFonts w:ascii="Times New Roman" w:hAnsi="Times New Roman" w:eastAsia="Times New Roman" w:cs="Times New Roman"/>
          <w:spacing w:val="-13"/>
          <w:sz w:val="24"/>
        </w:rPr>
        <w:t xml:space="preserve"> </w:t>
      </w:r>
      <w:r>
        <w:rPr>
          <w:rFonts w:ascii="Times New Roman" w:hAnsi="Times New Roman" w:eastAsia="Times New Roman" w:cs="Times New Roman"/>
          <w:sz w:val="24"/>
        </w:rPr>
        <w:t xml:space="preserve">postignuća</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svim</w:t>
      </w:r>
      <w:r>
        <w:rPr>
          <w:rFonts w:ascii="Times New Roman" w:hAnsi="Times New Roman" w:eastAsia="Times New Roman" w:cs="Times New Roman"/>
          <w:spacing w:val="-12"/>
          <w:sz w:val="24"/>
        </w:rPr>
        <w:t xml:space="preserve"> </w:t>
      </w:r>
      <w:r>
        <w:rPr>
          <w:rFonts w:ascii="Times New Roman" w:hAnsi="Times New Roman" w:eastAsia="Times New Roman" w:cs="Times New Roman"/>
          <w:spacing w:val="-2"/>
          <w:sz w:val="24"/>
        </w:rPr>
        <w:t xml:space="preserve">sudionicima</w:t>
      </w:r>
    </w:p>
    <w:p>
      <w:pPr>
        <w:pStyle w:val="Odlomakpopisa"/>
        <w:widowControl w:val="false"/>
        <w:numPr>
          <w:ilvl w:val="0"/>
          <w:numId w:val="31"/>
        </w:numPr>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rPr>
        <w:t xml:space="preserve">prezentacija</w:t>
      </w:r>
      <w:r>
        <w:rPr>
          <w:rFonts w:ascii="Times New Roman" w:hAnsi="Times New Roman" w:eastAsia="Times New Roman" w:cs="Times New Roman"/>
          <w:spacing w:val="-11"/>
          <w:sz w:val="24"/>
        </w:rPr>
        <w:t xml:space="preserve"> </w:t>
      </w:r>
      <w:r>
        <w:rPr>
          <w:rFonts w:ascii="Times New Roman" w:hAnsi="Times New Roman" w:eastAsia="Times New Roman" w:cs="Times New Roman"/>
          <w:sz w:val="24"/>
        </w:rPr>
        <w:t xml:space="preserve">postignuća</w:t>
      </w:r>
      <w:r>
        <w:rPr>
          <w:rFonts w:ascii="Times New Roman" w:hAnsi="Times New Roman" w:eastAsia="Times New Roman" w:cs="Times New Roman"/>
          <w:spacing w:val="-8"/>
          <w:sz w:val="24"/>
        </w:rPr>
        <w:t xml:space="preserve"> </w:t>
      </w:r>
      <w:r>
        <w:rPr>
          <w:rFonts w:ascii="Times New Roman" w:hAnsi="Times New Roman" w:eastAsia="Times New Roman" w:cs="Times New Roman"/>
          <w:sz w:val="24"/>
        </w:rPr>
        <w:t xml:space="preserve">na</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skupovima</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izvan</w:t>
      </w:r>
      <w:r>
        <w:rPr>
          <w:rFonts w:ascii="Times New Roman" w:hAnsi="Times New Roman" w:eastAsia="Times New Roman" w:cs="Times New Roman"/>
          <w:spacing w:val="-9"/>
          <w:sz w:val="24"/>
        </w:rPr>
        <w:t xml:space="preserve"> </w:t>
      </w:r>
      <w:r>
        <w:rPr>
          <w:rFonts w:ascii="Times New Roman" w:hAnsi="Times New Roman" w:eastAsia="Times New Roman" w:cs="Times New Roman"/>
          <w:sz w:val="24"/>
        </w:rPr>
        <w:t xml:space="preserve">Doma</w:t>
      </w:r>
      <w:r>
        <w:rPr>
          <w:rFonts w:ascii="Times New Roman" w:hAnsi="Times New Roman" w:eastAsia="Times New Roman" w:cs="Times New Roman"/>
          <w:spacing w:val="-10"/>
          <w:sz w:val="24"/>
        </w:rPr>
        <w:t xml:space="preserve"> </w:t>
      </w:r>
      <w:r>
        <w:rPr>
          <w:rFonts w:ascii="Times New Roman" w:hAnsi="Times New Roman" w:eastAsia="Times New Roman" w:cs="Times New Roman"/>
          <w:sz w:val="24"/>
        </w:rPr>
        <w:t xml:space="preserve">(u</w:t>
      </w:r>
      <w:r>
        <w:rPr>
          <w:rFonts w:ascii="Times New Roman" w:hAnsi="Times New Roman" w:eastAsia="Times New Roman" w:cs="Times New Roman"/>
          <w:spacing w:val="-10"/>
          <w:sz w:val="24"/>
        </w:rPr>
        <w:t xml:space="preserve"> </w:t>
      </w:r>
      <w:r>
        <w:rPr>
          <w:rFonts w:ascii="Times New Roman" w:hAnsi="Times New Roman" w:eastAsia="Times New Roman" w:cs="Times New Roman"/>
          <w:spacing w:val="-2"/>
          <w:sz w:val="24"/>
        </w:rPr>
        <w:t xml:space="preserve">medijima)</w:t>
      </w:r>
      <w:r>
        <w:rPr>
          <w:rFonts w:ascii="Times New Roman" w:hAnsi="Times New Roman" w:eastAsia="Times New Roman" w:cs="Times New Roman"/>
          <w:spacing w:val="-2"/>
          <w:sz w:val="24"/>
        </w:rPr>
        <w:t xml:space="preserve">.</w:t>
      </w:r>
    </w:p>
    <w:p>
      <w:pPr>
        <w:widowControl w:val="false"/>
        <w:autoSpaceDE w:val="false"/>
        <w:autoSpaceDN w:val="false"/>
        <w:spacing w:before="9" w:after="0" w:line="240" w:lineRule="auto"/>
        <w:jc w:val="both"/>
        <w:rPr>
          <w:rFonts w:ascii="Times New Roman" w:hAnsi="Times New Roman" w:eastAsia="Times New Roman" w:cs="Times New Roman"/>
          <w:sz w:val="27"/>
          <w:szCs w:val="24"/>
        </w:rPr>
      </w:pPr>
    </w:p>
    <w:p>
      <w:pPr>
        <w:widowControl w:val="false"/>
        <w:autoSpaceDE w:val="false"/>
        <w:autoSpaceDN w:val="false"/>
        <w:spacing w:after="0" w:line="240" w:lineRule="auto"/>
        <w:ind w:right="978" w:firstLine="5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Dom</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će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kao</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odgojno-obrazovna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ustanova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najbolje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promovirati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svoju</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djelatnost</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kroz kvalitetno i uspješno ostvarivanje Planom i programom zacrtanih ciljeva i zadataka, a uz</w:t>
      </w:r>
    </w:p>
    <w:p>
      <w:pPr>
        <w:widowControl w:val="false"/>
        <w:autoSpaceDE w:val="false"/>
        <w:autoSpaceDN w:val="false"/>
        <w:spacing w:after="0" w:line="240" w:lineRule="auto"/>
        <w:ind w:right="99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maksimalno</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zalaganje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svih</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djelatnika.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Domska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postignuća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biti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će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prezentirana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na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priredbama kulturno-zabavnog</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z w:val="24"/>
          <w:szCs w:val="24"/>
        </w:rPr>
        <w:t xml:space="preserve">karaktera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športskim</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susretima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Domu,</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stručnim</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skupovima,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kulturnim</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 športskim manifestacijama u gradu, na Međužupanijskoj i Državnoj smotri kulture, športa i radno tehničkih postignuća učenika u učeničkim domovima RH, te putem javnih medija (tisak, radio, televizija).</w:t>
      </w:r>
    </w:p>
    <w:p>
      <w:pPr>
        <w:widowControl w:val="false"/>
        <w:autoSpaceDE w:val="false"/>
        <w:autoSpaceDN w:val="false"/>
        <w:spacing w:after="0" w:line="240" w:lineRule="auto"/>
        <w:jc w:val="both"/>
        <w:rPr>
          <w:rFonts w:ascii="Times New Roman" w:hAnsi="Times New Roman" w:eastAsia="Times New Roman" w:cs="Times New Roman"/>
          <w:sz w:val="26"/>
          <w:szCs w:val="24"/>
        </w:rPr>
      </w:pPr>
    </w:p>
    <w:p>
      <w:pPr>
        <w:widowControl w:val="false"/>
        <w:autoSpaceDE w:val="false"/>
        <w:autoSpaceDN w:val="false"/>
        <w:spacing w:before="1" w:after="0" w:line="240" w:lineRule="auto"/>
        <w:rPr>
          <w:rFonts w:ascii="Times New Roman" w:hAnsi="Times New Roman" w:eastAsia="Times New Roman" w:cs="Times New Roman"/>
          <w:sz w:val="26"/>
          <w:szCs w:val="24"/>
        </w:rPr>
      </w:pPr>
    </w:p>
    <w:p>
      <w:pPr>
        <w:spacing/>
        <w:rPr>
          <w:rFonts w:ascii="Times New Roman" w:hAnsi="Times New Roman" w:cs="Times New Roman"/>
          <w:b/>
          <w:sz w:val="24"/>
          <w:szCs w:val="24"/>
        </w:rPr>
      </w:pPr>
      <w:r>
        <w:rPr>
          <w:rFonts w:ascii="Times New Roman" w:hAnsi="Times New Roman" w:cs="Times New Roman"/>
          <w:b/>
          <w:sz w:val="24"/>
          <w:szCs w:val="24"/>
        </w:rPr>
        <w:t xml:space="preserve">11.12. Evaluacija rada Učeničkog doma</w:t>
      </w: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p>
    <w:p>
      <w:pPr>
        <w:widowControl w:val="false"/>
        <w:autoSpaceDE w:val="false"/>
        <w:autoSpaceDN w:val="false"/>
        <w:spacing w:after="0" w:line="240" w:lineRule="auto"/>
        <w:ind w:right="973" w:firstLine="5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Pojedinačni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planovi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programi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rada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odgajatelja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odgojnoj</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skupini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(godišnji,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mjesečni i dnevni) sa svim pojedinostima i specifičnostima sastavni su dio Godišnjeg programa rada Doma, biti će evidentirani u dnevnicima rada odgajatelja i odgojnih skupina.</w:t>
      </w:r>
    </w:p>
    <w:p>
      <w:pPr>
        <w:widowControl w:val="false"/>
        <w:autoSpaceDE w:val="false"/>
        <w:autoSpaceDN w:val="false"/>
        <w:spacing w:before="1" w:after="0" w:line="240" w:lineRule="auto"/>
        <w:ind w:right="9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Realizacija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zacrtanih</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ciljeva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zadaća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redovito</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će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pratiti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evaluirati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na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nivou</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Doma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Škole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i od strane prosvjetnih inspekcija na nivou Županije i Republike Hrvatske, kao i ostalih službi za nadzor. Kvalitativne i kvantitativne analize postignuća pokazati će uspješnost ostvarivanja Plana i programa rada Doma.</w:t>
      </w:r>
    </w:p>
    <w:p>
      <w:pPr>
        <w:widowControl w:val="false"/>
        <w:autoSpaceDE w:val="false"/>
        <w:autoSpaceDN w:val="false"/>
        <w:spacing w:after="0" w:line="240" w:lineRule="auto"/>
        <w:rPr>
          <w:rFonts w:ascii="Times New Roman" w:hAnsi="Times New Roman" w:eastAsia="Times New Roman" w:cs="Times New Roman"/>
        </w:rPr>
        <w:sectPr>
          <w:type w:val="nextPage"/>
          <w:pgSz w:w="11910" w:h="16840"/>
          <w:pgMar w:top="1040" w:right="500" w:bottom="840" w:left="1418" w:header="0" w:footer="580" w:gutter="0"/>
          <w:pgBorders/>
          <w:pgNumType w:fmt="decimal"/>
          <w:cols w:num="1" w:equalWidth="1" w:space="720"/>
        </w:sectPr>
      </w:pPr>
    </w:p>
    <w:p>
      <w:pPr>
        <w:spacing/>
        <w:rPr>
          <w:rFonts w:ascii="Times New Roman" w:hAnsi="Times New Roman" w:cs="Times New Roman"/>
          <w:b/>
          <w:sz w:val="24"/>
          <w:szCs w:val="24"/>
        </w:rPr>
      </w:pPr>
      <w:bookmarkStart w:id="177" w:name="_TOC_250002"/>
      <w:r>
        <w:rPr>
          <w:rFonts w:ascii="Times New Roman" w:hAnsi="Times New Roman" w:cs="Times New Roman"/>
          <w:b/>
          <w:sz w:val="24"/>
          <w:szCs w:val="24"/>
        </w:rPr>
        <w:t xml:space="preserve">11.13. Program prevencije i borbe protiv</w:t>
      </w:r>
      <w:bookmarkEnd w:id="177"/>
      <w:r>
        <w:rPr>
          <w:rFonts w:ascii="Times New Roman" w:hAnsi="Times New Roman" w:cs="Times New Roman"/>
          <w:b/>
          <w:sz w:val="24"/>
          <w:szCs w:val="24"/>
        </w:rPr>
        <w:t xml:space="preserve"> ovisnosti</w:t>
      </w:r>
    </w:p>
    <w:p>
      <w:pPr>
        <w:widowControl w:val="false"/>
        <w:autoSpaceDE w:val="false"/>
        <w:autoSpaceDN w:val="false"/>
        <w:spacing w:before="4" w:after="0" w:line="240" w:lineRule="auto"/>
        <w:rPr>
          <w:rFonts w:ascii="Times New Roman" w:hAnsi="Times New Roman" w:eastAsia="Times New Roman" w:cs="Times New Roman"/>
          <w:b/>
          <w:sz w:val="27"/>
          <w:szCs w:val="24"/>
        </w:rPr>
      </w:pPr>
    </w:p>
    <w:p>
      <w:pPr>
        <w:widowControl w:val="false"/>
        <w:autoSpaceDE w:val="false"/>
        <w:autoSpaceDN w:val="false"/>
        <w:spacing w:before="1" w:after="0" w:line="240" w:lineRule="auto"/>
        <w:ind w:right="920" w:firstLine="5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Učeničkom</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domu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posebna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pozornost</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polagati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će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borbi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protiv</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svih</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vrsta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ovisnosti. U okviru redovitih programa zdravstvena zaštite učenika naznačeni su, po skupinama, načini, mjesto i vrijeme aktivnosti u borbi protiv ovisnosti, konkretno pušenja i konzumiranja </w:t>
      </w:r>
      <w:r>
        <w:rPr>
          <w:rFonts w:ascii="Times New Roman" w:hAnsi="Times New Roman" w:eastAsia="Times New Roman" w:cs="Times New Roman"/>
          <w:spacing w:val="-2"/>
          <w:sz w:val="24"/>
          <w:szCs w:val="24"/>
        </w:rPr>
        <w:t xml:space="preserve">alkohola.</w:t>
      </w:r>
    </w:p>
    <w:p>
      <w:pPr>
        <w:widowControl w:val="false"/>
        <w:autoSpaceDE w:val="false"/>
        <w:autoSpaceDN w:val="false"/>
        <w:spacing w:before="8" w:after="0" w:line="240" w:lineRule="auto"/>
        <w:jc w:val="both"/>
        <w:rPr>
          <w:rFonts w:ascii="Times New Roman" w:hAnsi="Times New Roman" w:eastAsia="Times New Roman" w:cs="Times New Roman"/>
          <w:sz w:val="25"/>
          <w:szCs w:val="24"/>
        </w:rPr>
      </w:pPr>
    </w:p>
    <w:p>
      <w:pPr>
        <w:widowControl w:val="false"/>
        <w:autoSpaceDE w:val="false"/>
        <w:autoSpaceDN w:val="false"/>
        <w:spacing w:after="0" w:line="240" w:lineRule="auto"/>
        <w:ind w:right="947" w:firstLine="5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Već u Ugovoru o smještaju učenika u Dom utvrđuje se mogućnost testiranja učenika na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opijate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slučaju</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opravdane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sumnje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konzumiranje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istih,</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što</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su</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roditelji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svojim</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potpisom prihvatili kao jednu od mjera suzbijanja i borbe protiv ovisnosti.</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Program je cjelogodišnji, a s učenicima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konstantno</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razgovara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o</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drogama,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mogućnostima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konzumiranja,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čak</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bez</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znanja učenika, te njihov utjecaj na ljudski organizam.</w:t>
      </w:r>
    </w:p>
    <w:p>
      <w:pPr>
        <w:widowControl w:val="false"/>
        <w:autoSpaceDE w:val="false"/>
        <w:autoSpaceDN w:val="false"/>
        <w:spacing w:after="0" w:line="240" w:lineRule="auto"/>
        <w:rPr>
          <w:rFonts w:ascii="Times New Roman" w:hAnsi="Times New Roman" w:eastAsia="Times New Roman" w:cs="Times New Roman"/>
          <w:sz w:val="26"/>
          <w:szCs w:val="24"/>
        </w:rPr>
      </w:pPr>
    </w:p>
    <w:p>
      <w:pPr>
        <w:spacing/>
        <w:rPr>
          <w:rFonts w:ascii="Times New Roman" w:hAnsi="Times New Roman" w:cs="Times New Roman"/>
          <w:b/>
          <w:sz w:val="24"/>
          <w:szCs w:val="24"/>
        </w:rPr>
      </w:pPr>
    </w:p>
    <w:p>
      <w:pPr>
        <w:spacing/>
        <w:rPr>
          <w:rFonts w:ascii="Times New Roman" w:hAnsi="Times New Roman" w:cs="Times New Roman"/>
          <w:b/>
          <w:sz w:val="24"/>
          <w:szCs w:val="24"/>
        </w:rPr>
      </w:pPr>
      <w:bookmarkStart w:id="178" w:name="_TOC_250001"/>
      <w:r>
        <w:rPr>
          <w:rFonts w:ascii="Times New Roman" w:hAnsi="Times New Roman" w:cs="Times New Roman"/>
          <w:b/>
          <w:sz w:val="24"/>
          <w:szCs w:val="24"/>
        </w:rPr>
        <w:t xml:space="preserve">11.14. Kalendar rada Učeničkog </w:t>
      </w:r>
      <w:bookmarkEnd w:id="178"/>
      <w:r>
        <w:rPr>
          <w:rFonts w:ascii="Times New Roman" w:hAnsi="Times New Roman" w:cs="Times New Roman"/>
          <w:b/>
          <w:sz w:val="24"/>
          <w:szCs w:val="24"/>
        </w:rPr>
        <w:t xml:space="preserve">doma</w:t>
      </w:r>
    </w:p>
    <w:p>
      <w:pPr>
        <w:widowControl w:val="false"/>
        <w:autoSpaceDE w:val="false"/>
        <w:autoSpaceDN w:val="false"/>
        <w:spacing w:before="3" w:after="0" w:line="240" w:lineRule="auto"/>
        <w:rPr>
          <w:rFonts w:ascii="Times New Roman" w:hAnsi="Times New Roman" w:eastAsia="Times New Roman" w:cs="Times New Roman"/>
          <w:b/>
          <w:sz w:val="27"/>
          <w:szCs w:val="24"/>
        </w:rPr>
      </w:pPr>
    </w:p>
    <w:p>
      <w:pPr>
        <w:widowControl w:val="false"/>
        <w:autoSpaceDE w:val="false"/>
        <w:autoSpaceDN w:val="false"/>
        <w:spacing w:before="1" w:after="0" w:line="240" w:lineRule="auto"/>
        <w:ind w:right="978" w:firstLine="5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Smještaj</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učenika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školsku</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2026./2027.</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godinu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počinje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7.</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rujna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2026.</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godine,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a završava 15. lipnja 2027. godine.</w:t>
      </w:r>
    </w:p>
    <w:p>
      <w:pPr>
        <w:widowControl w:val="false"/>
        <w:autoSpaceDE w:val="false"/>
        <w:autoSpaceDN w:val="false"/>
        <w:spacing w:before="9" w:after="0" w:line="240" w:lineRule="auto"/>
        <w:jc w:val="both"/>
        <w:rPr>
          <w:rFonts w:ascii="Times New Roman" w:hAnsi="Times New Roman" w:eastAsia="Times New Roman" w:cs="Times New Roman"/>
          <w:sz w:val="25"/>
          <w:szCs w:val="24"/>
        </w:rPr>
      </w:pPr>
    </w:p>
    <w:p>
      <w:pPr>
        <w:widowControl w:val="false"/>
        <w:autoSpaceDE w:val="false"/>
        <w:autoSpaceDN w:val="false"/>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Maturantima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nastavna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godina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završava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21.</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svibnja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2027.</w:t>
      </w:r>
      <w:r>
        <w:rPr>
          <w:rFonts w:ascii="Times New Roman" w:hAnsi="Times New Roman" w:eastAsia="Times New Roman" w:cs="Times New Roman"/>
          <w:spacing w:val="-2"/>
          <w:sz w:val="24"/>
          <w:szCs w:val="24"/>
        </w:rPr>
        <w:t xml:space="preserve"> godine</w:t>
      </w:r>
    </w:p>
    <w:p>
      <w:pPr>
        <w:widowControl w:val="false"/>
        <w:autoSpaceDE w:val="false"/>
        <w:autoSpaceDN w:val="false"/>
        <w:spacing w:before="11" w:after="0" w:line="240" w:lineRule="auto"/>
        <w:jc w:val="both"/>
        <w:rPr>
          <w:rFonts w:ascii="Times New Roman" w:hAnsi="Times New Roman" w:eastAsia="Times New Roman" w:cs="Times New Roman"/>
          <w:sz w:val="24"/>
          <w:szCs w:val="24"/>
        </w:rPr>
      </w:pPr>
    </w:p>
    <w:p>
      <w:pPr>
        <w:widowControl w:val="false"/>
        <w:autoSpaceDE w:val="false"/>
        <w:autoSpaceDN w:val="false"/>
        <w:spacing w:before="11"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Praznici u 2026./2027. raspoređeni su na sljedeći način:</w:t>
      </w:r>
    </w:p>
    <w:p>
      <w:pPr>
        <w:widowControl w:val="false"/>
        <w:numPr>
          <w:ilvl w:val="0"/>
          <w:numId w:val="37"/>
        </w:numPr>
        <w:autoSpaceDE w:val="false"/>
        <w:autoSpaceDN w:val="false"/>
        <w:spacing w:before="11"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prvi dio zimskih praznika</w:t>
      </w:r>
      <w:r>
        <w:rPr>
          <w:rFonts w:ascii="Times New Roman" w:hAnsi="Times New Roman" w:eastAsia="Times New Roman" w:cs="Times New Roman"/>
          <w:sz w:val="24"/>
          <w:szCs w:val="24"/>
        </w:rPr>
        <w:t xml:space="preserve"> počinje </w:t>
      </w:r>
      <w:r>
        <w:rPr>
          <w:rFonts w:ascii="Times New Roman" w:hAnsi="Times New Roman" w:eastAsia="Times New Roman" w:cs="Times New Roman"/>
          <w:b/>
          <w:bCs/>
          <w:sz w:val="24"/>
          <w:szCs w:val="24"/>
        </w:rPr>
        <w:t xml:space="preserve">24. prosinca</w:t>
      </w:r>
      <w:r>
        <w:rPr>
          <w:rFonts w:ascii="Times New Roman" w:hAnsi="Times New Roman" w:eastAsia="Times New Roman" w:cs="Times New Roman"/>
          <w:sz w:val="24"/>
          <w:szCs w:val="24"/>
        </w:rPr>
        <w:t xml:space="preserve"> 2026. godine i traje do 5. siječnja 2027. godine, s tim da nastava počinje </w:t>
      </w:r>
      <w:r>
        <w:rPr>
          <w:rFonts w:ascii="Times New Roman" w:hAnsi="Times New Roman" w:eastAsia="Times New Roman" w:cs="Times New Roman"/>
          <w:b/>
          <w:bCs/>
          <w:sz w:val="24"/>
          <w:szCs w:val="24"/>
        </w:rPr>
        <w:t xml:space="preserve">7. siječnja </w:t>
      </w:r>
      <w:r>
        <w:rPr>
          <w:rFonts w:ascii="Times New Roman" w:hAnsi="Times New Roman" w:eastAsia="Times New Roman" w:cs="Times New Roman"/>
          <w:sz w:val="24"/>
          <w:szCs w:val="24"/>
        </w:rPr>
        <w:t xml:space="preserve">2027. godine</w:t>
      </w:r>
    </w:p>
    <w:p>
      <w:pPr>
        <w:widowControl w:val="false"/>
        <w:numPr>
          <w:ilvl w:val="0"/>
          <w:numId w:val="37"/>
        </w:numPr>
        <w:autoSpaceDE w:val="false"/>
        <w:autoSpaceDN w:val="false"/>
        <w:spacing w:before="11"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drugi dio zimskih praznika</w:t>
      </w:r>
      <w:r>
        <w:rPr>
          <w:rFonts w:ascii="Times New Roman" w:hAnsi="Times New Roman" w:eastAsia="Times New Roman" w:cs="Times New Roman"/>
          <w:sz w:val="24"/>
          <w:szCs w:val="24"/>
        </w:rPr>
        <w:t xml:space="preserve"> počinje </w:t>
      </w:r>
      <w:r>
        <w:rPr>
          <w:rFonts w:ascii="Times New Roman" w:hAnsi="Times New Roman" w:eastAsia="Times New Roman" w:cs="Times New Roman"/>
          <w:b/>
          <w:bCs/>
          <w:sz w:val="24"/>
          <w:szCs w:val="24"/>
        </w:rPr>
        <w:t xml:space="preserve">22. veljače</w:t>
      </w:r>
      <w:r>
        <w:rPr>
          <w:rFonts w:ascii="Times New Roman" w:hAnsi="Times New Roman" w:eastAsia="Times New Roman" w:cs="Times New Roman"/>
          <w:sz w:val="24"/>
          <w:szCs w:val="24"/>
        </w:rPr>
        <w:t xml:space="preserve"> 2027. godine i završava 26. veljače 2027. godine, s tim da nastava počinje </w:t>
      </w:r>
      <w:r>
        <w:rPr>
          <w:rFonts w:ascii="Times New Roman" w:hAnsi="Times New Roman" w:eastAsia="Times New Roman" w:cs="Times New Roman"/>
          <w:b/>
          <w:bCs/>
          <w:sz w:val="24"/>
          <w:szCs w:val="24"/>
        </w:rPr>
        <w:t xml:space="preserve">1. ožujka </w:t>
      </w:r>
      <w:r>
        <w:rPr>
          <w:rFonts w:ascii="Times New Roman" w:hAnsi="Times New Roman" w:eastAsia="Times New Roman" w:cs="Times New Roman"/>
          <w:sz w:val="24"/>
          <w:szCs w:val="24"/>
        </w:rPr>
        <w:t xml:space="preserve">2027. godine</w:t>
      </w:r>
    </w:p>
    <w:p>
      <w:pPr>
        <w:widowControl w:val="false"/>
        <w:numPr>
          <w:ilvl w:val="0"/>
          <w:numId w:val="37"/>
        </w:numPr>
        <w:autoSpaceDE w:val="false"/>
        <w:autoSpaceDN w:val="false"/>
        <w:spacing w:before="11"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proljetni praznic</w:t>
      </w:r>
      <w:r>
        <w:rPr>
          <w:rFonts w:ascii="Times New Roman" w:hAnsi="Times New Roman" w:eastAsia="Times New Roman" w:cs="Times New Roman"/>
          <w:sz w:val="24"/>
          <w:szCs w:val="24"/>
        </w:rPr>
        <w:t xml:space="preserve">i počinju </w:t>
      </w:r>
      <w:r>
        <w:rPr>
          <w:rFonts w:ascii="Times New Roman" w:hAnsi="Times New Roman" w:eastAsia="Times New Roman" w:cs="Times New Roman"/>
          <w:b/>
          <w:bCs/>
          <w:sz w:val="24"/>
          <w:szCs w:val="24"/>
        </w:rPr>
        <w:t xml:space="preserve">25. ožujka</w:t>
      </w:r>
      <w:r>
        <w:rPr>
          <w:rFonts w:ascii="Times New Roman" w:hAnsi="Times New Roman" w:eastAsia="Times New Roman" w:cs="Times New Roman"/>
          <w:sz w:val="24"/>
          <w:szCs w:val="24"/>
        </w:rPr>
        <w:t xml:space="preserve"> 2027. godine i završavaju 2. travnja 2027. godine, s tim da nastava počinje </w:t>
      </w:r>
      <w:r>
        <w:rPr>
          <w:rFonts w:ascii="Times New Roman" w:hAnsi="Times New Roman" w:eastAsia="Times New Roman" w:cs="Times New Roman"/>
          <w:b/>
          <w:bCs/>
          <w:sz w:val="24"/>
          <w:szCs w:val="24"/>
        </w:rPr>
        <w:t xml:space="preserve">5. travnja</w:t>
      </w:r>
      <w:r>
        <w:rPr>
          <w:rFonts w:ascii="Times New Roman" w:hAnsi="Times New Roman" w:eastAsia="Times New Roman" w:cs="Times New Roman"/>
          <w:sz w:val="24"/>
          <w:szCs w:val="24"/>
        </w:rPr>
        <w:t xml:space="preserve"> 2027. godine.</w:t>
      </w:r>
    </w:p>
    <w:p>
      <w:pPr>
        <w:widowControl w:val="false"/>
        <w:numPr>
          <w:ilvl w:val="0"/>
          <w:numId w:val="37"/>
        </w:numPr>
        <w:autoSpaceDE w:val="false"/>
        <w:autoSpaceDN w:val="false"/>
        <w:spacing w:before="11"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ljetni praznici</w:t>
      </w:r>
      <w:r>
        <w:rPr>
          <w:rFonts w:ascii="Times New Roman" w:hAnsi="Times New Roman" w:eastAsia="Times New Roman" w:cs="Times New Roman"/>
          <w:sz w:val="24"/>
          <w:szCs w:val="24"/>
        </w:rPr>
        <w:t xml:space="preserve"> započinju </w:t>
      </w:r>
      <w:r>
        <w:rPr>
          <w:rFonts w:ascii="Times New Roman" w:hAnsi="Times New Roman" w:eastAsia="Times New Roman" w:cs="Times New Roman"/>
          <w:b/>
          <w:bCs/>
          <w:sz w:val="24"/>
          <w:szCs w:val="24"/>
        </w:rPr>
        <w:t xml:space="preserve">16. lipnja </w:t>
      </w:r>
      <w:r>
        <w:rPr>
          <w:rFonts w:ascii="Times New Roman" w:hAnsi="Times New Roman" w:eastAsia="Times New Roman" w:cs="Times New Roman"/>
          <w:sz w:val="24"/>
          <w:szCs w:val="24"/>
        </w:rPr>
        <w:t xml:space="preserve">2027.</w:t>
      </w:r>
    </w:p>
    <w:p>
      <w:pPr>
        <w:widowControl w:val="false"/>
        <w:autoSpaceDE w:val="false"/>
        <w:autoSpaceDN w:val="false"/>
        <w:spacing w:before="11" w:after="0" w:line="240" w:lineRule="auto"/>
        <w:jc w:val="both"/>
        <w:rPr>
          <w:rFonts w:ascii="Times New Roman" w:hAnsi="Times New Roman" w:eastAsia="Times New Roman" w:cs="Times New Roman"/>
          <w:sz w:val="27"/>
          <w:szCs w:val="24"/>
        </w:rPr>
      </w:pPr>
    </w:p>
    <w:p>
      <w:pPr>
        <w:widowControl w:val="false"/>
        <w:autoSpaceDE w:val="false"/>
        <w:autoSpaceDN w:val="false"/>
        <w:spacing w:after="0" w:line="240" w:lineRule="auto"/>
        <w:ind w:right="109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Dakle, ljetni odmor počinje 16. lipnja 2027. godine, osim za učenike koji polažu predmetni, razredni, dopunski ili razlikovni ispit, koji imaju dopunski nastavni rad, završni rad</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ili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ispite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državne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mature,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za</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učenike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programima</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čiji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veći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dio</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izvodi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obliku</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vježbi ili praktične nastave i za učenike koji u to vrijeme imaju stručnu praksu.</w:t>
      </w:r>
    </w:p>
    <w:p>
      <w:pPr>
        <w:widowControl w:val="false"/>
        <w:autoSpaceDE w:val="false"/>
        <w:autoSpaceDN w:val="false"/>
        <w:spacing w:after="0" w:line="240" w:lineRule="auto"/>
        <w:rPr>
          <w:rFonts w:ascii="Times New Roman" w:hAnsi="Times New Roman" w:eastAsia="Times New Roman" w:cs="Times New Roman"/>
          <w:sz w:val="26"/>
          <w:szCs w:val="24"/>
        </w:rPr>
      </w:pPr>
    </w:p>
    <w:p>
      <w:pPr>
        <w:widowControl w:val="false"/>
        <w:autoSpaceDE w:val="false"/>
        <w:autoSpaceDN w:val="false"/>
        <w:spacing w:after="0" w:line="240" w:lineRule="auto"/>
        <w:rPr>
          <w:rFonts w:ascii="Times New Roman" w:hAnsi="Times New Roman" w:eastAsia="Times New Roman" w:cs="Times New Roman"/>
          <w:sz w:val="26"/>
          <w:szCs w:val="24"/>
        </w:rPr>
      </w:pPr>
    </w:p>
    <w:p>
      <w:pPr>
        <w:spacing/>
        <w:rPr>
          <w:rFonts w:ascii="Times New Roman" w:hAnsi="Times New Roman" w:cs="Times New Roman"/>
          <w:b/>
          <w:sz w:val="24"/>
          <w:szCs w:val="24"/>
        </w:rPr>
      </w:pPr>
      <w:bookmarkStart w:id="179" w:name="_TOC_250000"/>
      <w:r>
        <w:rPr>
          <w:rFonts w:ascii="Times New Roman" w:hAnsi="Times New Roman" w:cs="Times New Roman"/>
          <w:b/>
          <w:sz w:val="24"/>
          <w:szCs w:val="24"/>
        </w:rPr>
        <w:t xml:space="preserve">11.15. Plan kulturnih, sportskih, radno-tehničkih i javnih </w:t>
      </w:r>
      <w:bookmarkEnd w:id="179"/>
      <w:r>
        <w:rPr>
          <w:rFonts w:ascii="Times New Roman" w:hAnsi="Times New Roman" w:cs="Times New Roman"/>
          <w:b/>
          <w:sz w:val="24"/>
          <w:szCs w:val="24"/>
        </w:rPr>
        <w:t xml:space="preserve">aktivnosti</w:t>
      </w:r>
    </w:p>
    <w:p>
      <w:pPr>
        <w:widowControl w:val="false"/>
        <w:autoSpaceDE w:val="false"/>
        <w:autoSpaceDN w:val="false"/>
        <w:spacing w:before="3" w:after="0" w:line="240" w:lineRule="auto"/>
        <w:rPr>
          <w:rFonts w:ascii="Times New Roman" w:hAnsi="Times New Roman" w:eastAsia="Times New Roman" w:cs="Times New Roman"/>
          <w:b/>
          <w:sz w:val="27"/>
          <w:szCs w:val="24"/>
        </w:rPr>
      </w:pPr>
    </w:p>
    <w:p>
      <w:pPr>
        <w:widowControl w:val="false"/>
        <w:autoSpaceDE w:val="false"/>
        <w:autoSpaceDN w:val="false"/>
        <w:spacing w:before="1" w:after="0" w:line="240" w:lineRule="auto"/>
        <w:ind w:right="118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t xml:space="preserve"/>
      </w:r>
      <w:r>
        <w:rPr>
          <w:rFonts w:ascii="Times New Roman" w:hAnsi="Times New Roman" w:eastAsia="Times New Roman" w:cs="Times New Roman"/>
          <w:sz w:val="24"/>
          <w:szCs w:val="24"/>
        </w:rPr>
        <w:t xml:space="preserve">Godišnji kalendar rada Doma, koji je tablično prikazan dolje, prema kojem će se obilježavati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svi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značajni</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z w:val="24"/>
          <w:szCs w:val="24"/>
        </w:rPr>
        <w:t xml:space="preserve">datumi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panoima,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radionicama,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susretima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školama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učeničkim</w:t>
      </w: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domovima,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udrugama,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predavanjima,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takmičenjima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slično.</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Učenici</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će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aktivno</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uključivati u realizaciju ovih programa. U tijeku školske 2026./2027. godine za učenike Doma</w:t>
      </w:r>
    </w:p>
    <w:p>
      <w:pPr>
        <w:widowControl w:val="false"/>
        <w:autoSpaceDE w:val="false"/>
        <w:autoSpaceDN w:val="false"/>
        <w:spacing w:after="0" w:line="240" w:lineRule="auto"/>
        <w:ind w:right="9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organizirat</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će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se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izleti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NP</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Paklenica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 xml:space="preserve">(prosinac)</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i</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NP</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Plitvička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jezera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(svibanj).</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Voditelj aktivnosti je odgajateljica i odgajateljica/voditeljica.</w:t>
      </w:r>
    </w:p>
    <w:p>
      <w:pPr>
        <w:widowControl w:val="false"/>
        <w:autoSpaceDE w:val="false"/>
        <w:autoSpaceDN w:val="false"/>
        <w:spacing w:after="0" w:line="240" w:lineRule="auto"/>
        <w:rPr>
          <w:rFonts w:ascii="Times New Roman" w:hAnsi="Times New Roman" w:eastAsia="Times New Roman" w:cs="Times New Roman"/>
        </w:rPr>
        <w:sectPr>
          <w:type w:val="nextPage"/>
          <w:pgSz w:w="11910" w:h="16840"/>
          <w:pgMar w:top="1340" w:right="500" w:bottom="840" w:left="1418" w:header="0" w:footer="580" w:gutter="0"/>
          <w:pgBorders/>
          <w:pgNumType w:fmt="decimal"/>
          <w:cols w:num="1" w:equalWidth="1" w:space="720"/>
        </w:sect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2260"/>
        <w:gridCol w:w="1819"/>
        <w:gridCol w:w="5095"/>
      </w:tblGrid>
      <w:tr>
        <w:trPr>
          <w:trHeight w:val="236" w:hRule="atLeast"/>
          <w:jc w:val="center"/>
        </w:trPr>
        <w:tc>
          <w:tcPr>
            <w:tcW w:type="dxa" w:w="1761"/>
            <w:tcBorders/>
            <w:shd w:fill="FFF2CC" w:color="auto" w:val="clear"/>
            <w:vAlign w:val="center"/>
          </w:tcPr>
          <w:p>
            <w:pPr>
              <w:spacing w:before="1"/>
              <w:jc w:val="center"/>
              <w:rPr>
                <w:rFonts w:ascii="Times New Roman" w:hAnsi="Times New Roman" w:eastAsia="Times New Roman" w:cs="Times New Roman"/>
                <w:b/>
                <w:sz w:val="24"/>
                <w:lang w:eastAsia="en-US"/>
              </w:rPr>
            </w:pPr>
            <w:r>
              <w:rPr>
                <w:rFonts w:ascii="Times New Roman" w:hAnsi="Times New Roman" w:eastAsia="Times New Roman" w:cs="Times New Roman"/>
                <w:b/>
                <w:spacing w:val="-2"/>
                <w:sz w:val="24"/>
                <w:lang w:eastAsia="en-US"/>
              </w:rPr>
              <w:t xml:space="preserve">MJESEC</w:t>
            </w:r>
          </w:p>
        </w:tc>
        <w:tc>
          <w:tcPr>
            <w:tcW w:type="dxa" w:w="1418"/>
            <w:tcBorders/>
            <w:shd w:fill="FFF1CC" w:color="auto" w:val="clear"/>
            <w:vAlign w:val="center"/>
          </w:tcPr>
          <w:p>
            <w:pPr>
              <w:spacing w:before="1"/>
              <w:jc w:val="center"/>
              <w:rPr>
                <w:rFonts w:ascii="Times New Roman" w:hAnsi="Times New Roman" w:eastAsia="Times New Roman" w:cs="Times New Roman"/>
                <w:b/>
                <w:sz w:val="24"/>
                <w:lang w:eastAsia="en-US"/>
              </w:rPr>
            </w:pPr>
            <w:r>
              <w:rPr>
                <w:rFonts w:ascii="Times New Roman" w:hAnsi="Times New Roman" w:eastAsia="Times New Roman" w:cs="Times New Roman"/>
                <w:b/>
                <w:spacing w:val="-2"/>
                <w:sz w:val="24"/>
                <w:lang w:eastAsia="en-US"/>
              </w:rPr>
              <w:t xml:space="preserve">DATUM</w:t>
            </w:r>
          </w:p>
        </w:tc>
        <w:tc>
          <w:tcPr>
            <w:tcW w:type="dxa" w:w="3970"/>
            <w:tcBorders/>
            <w:shd w:fill="FFF1CC" w:color="auto" w:val="clear"/>
            <w:vAlign w:val="center"/>
          </w:tcPr>
          <w:p>
            <w:pPr>
              <w:spacing w:before="1"/>
              <w:jc w:val="center"/>
              <w:rPr>
                <w:rFonts w:ascii="Times New Roman" w:hAnsi="Times New Roman" w:eastAsia="Times New Roman" w:cs="Times New Roman"/>
                <w:b/>
                <w:sz w:val="24"/>
                <w:lang w:eastAsia="en-US"/>
              </w:rPr>
            </w:pPr>
            <w:r>
              <w:rPr>
                <w:rFonts w:ascii="Times New Roman" w:hAnsi="Times New Roman" w:eastAsia="Times New Roman" w:cs="Times New Roman"/>
                <w:b/>
                <w:spacing w:val="-2"/>
                <w:sz w:val="24"/>
                <w:lang w:eastAsia="en-US"/>
              </w:rPr>
              <w:t xml:space="preserve">DOGAĐAJ/AKTIVNOST</w:t>
            </w:r>
          </w:p>
        </w:tc>
      </w:tr>
      <w:tr>
        <w:trPr>
          <w:trHeight w:val="1596" w:hRule="atLeast"/>
          <w:jc w:val="center"/>
        </w:trPr>
        <w:tc>
          <w:tcPr>
            <w:tcW w:type="dxa" w:w="1761"/>
            <w:tcBorders/>
            <w:shd w:fill="FFF2CC" w:color="auto" w:val="clear"/>
            <w:vAlign w:val="center"/>
          </w:tcPr>
          <w:p>
            <w:pPr>
              <w:spacing/>
              <w:ind w:left="537" w:firstLine="30"/>
              <w:jc w:val="center"/>
              <w:rPr>
                <w:rFonts w:ascii="Times New Roman" w:hAnsi="Times New Roman" w:eastAsia="Times New Roman" w:cs="Times New Roman"/>
                <w:sz w:val="24"/>
                <w:lang w:eastAsia="en-US"/>
              </w:rPr>
            </w:pPr>
          </w:p>
          <w:p>
            <w:pPr>
              <w:spacing w:before="1"/>
              <w:ind w:left="537" w:right="682" w:firstLine="30"/>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R</w:t>
            </w:r>
          </w:p>
          <w:p>
            <w:pPr>
              <w:spacing w:before="1"/>
              <w:ind w:left="537" w:right="682" w:firstLine="30"/>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U</w:t>
            </w:r>
          </w:p>
          <w:p>
            <w:pPr>
              <w:spacing w:before="1"/>
              <w:ind w:left="537" w:right="682" w:firstLine="30"/>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J</w:t>
            </w:r>
          </w:p>
          <w:p>
            <w:pPr>
              <w:spacing w:before="1"/>
              <w:ind w:left="537" w:right="682" w:firstLine="30"/>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A</w:t>
            </w:r>
          </w:p>
          <w:p>
            <w:pPr>
              <w:spacing w:before="1"/>
              <w:ind w:left="537" w:right="682" w:firstLine="30"/>
              <w:jc w:val="center"/>
              <w:rPr>
                <w:rFonts w:ascii="Times New Roman" w:hAnsi="Times New Roman" w:eastAsia="Times New Roman" w:cs="Times New Roman"/>
                <w:b/>
                <w:sz w:val="24"/>
                <w:lang w:eastAsia="en-US"/>
              </w:rPr>
            </w:pPr>
            <w:r>
              <w:rPr>
                <w:rFonts w:ascii="Times New Roman" w:hAnsi="Times New Roman" w:eastAsia="Times New Roman" w:cs="Times New Roman"/>
                <w:b/>
                <w:spacing w:val="-10"/>
                <w:sz w:val="24"/>
                <w:lang w:eastAsia="en-US"/>
              </w:rPr>
              <w:t xml:space="preserve">N</w:t>
            </w:r>
          </w:p>
        </w:tc>
        <w:tc>
          <w:tcPr>
            <w:tcW w:type="dxa" w:w="1418"/>
            <w:tcBorders/>
            <w:vAlign w:val="center"/>
          </w:tcPr>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08.09.</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21.09.</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22.09.</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23.09.</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26.09.</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29.09.</w:t>
            </w:r>
          </w:p>
        </w:tc>
        <w:tc>
          <w:tcPr>
            <w:tcW w:type="dxa" w:w="3970"/>
            <w:tcBorders/>
            <w:vAlign w:val="center"/>
          </w:tcPr>
          <w:p>
            <w:pPr>
              <w:spacing/>
              <w:ind w:right="966"/>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Doček i smještaj učenika Međunarodni dan mira Europski</w:t>
            </w:r>
            <w:r>
              <w:rPr>
                <w:rFonts w:ascii="Times New Roman" w:hAnsi="Times New Roman" w:eastAsia="Times New Roman" w:cs="Times New Roman"/>
                <w:spacing w:val="-13"/>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3"/>
                <w:sz w:val="24"/>
                <w:lang w:eastAsia="en-US"/>
              </w:rPr>
              <w:t xml:space="preserve"> </w:t>
            </w:r>
            <w:r>
              <w:rPr>
                <w:rFonts w:ascii="Times New Roman" w:hAnsi="Times New Roman" w:eastAsia="Times New Roman" w:cs="Times New Roman"/>
                <w:sz w:val="24"/>
                <w:lang w:eastAsia="en-US"/>
              </w:rPr>
              <w:t xml:space="preserve">bez</w:t>
            </w:r>
            <w:r>
              <w:rPr>
                <w:rFonts w:ascii="Times New Roman" w:hAnsi="Times New Roman" w:eastAsia="Times New Roman" w:cs="Times New Roman"/>
                <w:spacing w:val="-13"/>
                <w:sz w:val="24"/>
                <w:lang w:eastAsia="en-US"/>
              </w:rPr>
              <w:t xml:space="preserve"> </w:t>
            </w:r>
            <w:r>
              <w:rPr>
                <w:rFonts w:ascii="Times New Roman" w:hAnsi="Times New Roman" w:eastAsia="Times New Roman" w:cs="Times New Roman"/>
                <w:sz w:val="24"/>
                <w:lang w:eastAsia="en-US"/>
              </w:rPr>
              <w:t xml:space="preserve">automobila Dan europske baštine Svjetski dan čistih planina Sv. Mihovil- Dan policije</w:t>
            </w:r>
          </w:p>
        </w:tc>
      </w:tr>
      <w:tr>
        <w:trPr>
          <w:trHeight w:val="2289" w:hRule="atLeast"/>
          <w:jc w:val="center"/>
        </w:trPr>
        <w:tc>
          <w:tcPr>
            <w:tcW w:type="dxa" w:w="1761"/>
            <w:tcBorders/>
            <w:shd w:fill="FFF2CC" w:color="auto" w:val="clear"/>
            <w:vAlign w:val="center"/>
          </w:tcPr>
          <w:p>
            <w:pPr>
              <w:spacing w:before="1"/>
              <w:ind w:right="676"/>
              <w:rPr>
                <w:rFonts w:ascii="Times New Roman" w:hAnsi="Times New Roman" w:eastAsia="Times New Roman" w:cs="Times New Roman"/>
                <w:b/>
                <w:spacing w:val="-10"/>
                <w:sz w:val="24"/>
                <w:lang w:eastAsia="en-US"/>
              </w:rPr>
            </w:pPr>
            <w:r>
              <w:rPr>
                <w:rFonts w:ascii="Times New Roman" w:hAnsi="Times New Roman" w:eastAsia="Times New Roman" w:cs="Times New Roman"/>
                <w:sz w:val="24"/>
                <w:lang w:eastAsia="en-US"/>
              </w:rPr>
              <w:t xml:space="preserve">            </w:t>
            </w:r>
            <w:r>
              <w:rPr>
                <w:rFonts w:ascii="Times New Roman" w:hAnsi="Times New Roman" w:eastAsia="Times New Roman" w:cs="Times New Roman"/>
                <w:sz w:val="24"/>
                <w:lang w:eastAsia="en-US"/>
              </w:rPr>
              <w:t xml:space="preserve">    </w:t>
            </w:r>
            <w:r>
              <w:rPr>
                <w:rFonts w:ascii="Times New Roman" w:hAnsi="Times New Roman" w:eastAsia="Times New Roman" w:cs="Times New Roman"/>
                <w:b/>
                <w:spacing w:val="-10"/>
                <w:sz w:val="24"/>
                <w:lang w:eastAsia="en-US"/>
              </w:rPr>
              <w:t xml:space="preserve">L</w:t>
            </w:r>
          </w:p>
          <w:p>
            <w:pPr>
              <w:spacing w:before="1"/>
              <w:ind w:left="537" w:right="676" w:firstLine="30"/>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I</w:t>
            </w:r>
          </w:p>
          <w:p>
            <w:pPr>
              <w:spacing w:before="1"/>
              <w:ind w:left="537" w:right="676" w:firstLine="30"/>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S</w:t>
            </w:r>
          </w:p>
          <w:p>
            <w:pPr>
              <w:spacing w:before="1"/>
              <w:ind w:left="537" w:right="676" w:firstLine="30"/>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T</w:t>
            </w:r>
          </w:p>
          <w:p>
            <w:pPr>
              <w:spacing w:before="1"/>
              <w:ind w:left="537" w:right="676" w:firstLine="30"/>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O</w:t>
            </w:r>
          </w:p>
          <w:p>
            <w:pPr>
              <w:spacing w:before="1"/>
              <w:ind w:left="537" w:right="676" w:firstLine="30"/>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P</w:t>
            </w:r>
          </w:p>
          <w:p>
            <w:pPr>
              <w:spacing w:before="1"/>
              <w:ind w:left="537" w:right="676" w:firstLine="30"/>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A</w:t>
            </w:r>
          </w:p>
          <w:p>
            <w:pPr>
              <w:spacing w:before="1"/>
              <w:ind w:left="537" w:right="676" w:firstLine="30"/>
              <w:jc w:val="center"/>
              <w:rPr>
                <w:rFonts w:ascii="Times New Roman" w:hAnsi="Times New Roman" w:eastAsia="Times New Roman" w:cs="Times New Roman"/>
                <w:b/>
                <w:sz w:val="24"/>
                <w:lang w:eastAsia="en-US"/>
              </w:rPr>
            </w:pPr>
            <w:r>
              <w:rPr>
                <w:rFonts w:ascii="Times New Roman" w:hAnsi="Times New Roman" w:eastAsia="Times New Roman" w:cs="Times New Roman"/>
                <w:b/>
                <w:spacing w:val="-10"/>
                <w:sz w:val="24"/>
                <w:lang w:eastAsia="en-US"/>
              </w:rPr>
              <w:t xml:space="preserve">D</w:t>
            </w:r>
          </w:p>
        </w:tc>
        <w:tc>
          <w:tcPr>
            <w:tcW w:type="dxa" w:w="1418"/>
            <w:tcBorders/>
            <w:vAlign w:val="center"/>
          </w:tcPr>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01.10.</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04.10.</w:t>
            </w:r>
          </w:p>
          <w:p>
            <w:pPr>
              <w:spacing w:before="1"/>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05.10.</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08.10.</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15.10.</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16.10.</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24.10.</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27.10.</w:t>
            </w:r>
          </w:p>
        </w:tc>
        <w:tc>
          <w:tcPr>
            <w:tcW w:type="dxa" w:w="3970"/>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Međunarodni dan starijih osoba Međunarodni</w:t>
            </w:r>
            <w:r>
              <w:rPr>
                <w:rFonts w:ascii="Times New Roman" w:hAnsi="Times New Roman" w:eastAsia="Times New Roman" w:cs="Times New Roman"/>
                <w:spacing w:val="-12"/>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2"/>
                <w:sz w:val="24"/>
                <w:lang w:eastAsia="en-US"/>
              </w:rPr>
              <w:t xml:space="preserve"> </w:t>
            </w:r>
            <w:r>
              <w:rPr>
                <w:rFonts w:ascii="Times New Roman" w:hAnsi="Times New Roman" w:eastAsia="Times New Roman" w:cs="Times New Roman"/>
                <w:sz w:val="24"/>
                <w:lang w:eastAsia="en-US"/>
              </w:rPr>
              <w:t xml:space="preserve">zaštite</w:t>
            </w:r>
            <w:r>
              <w:rPr>
                <w:rFonts w:ascii="Times New Roman" w:hAnsi="Times New Roman" w:eastAsia="Times New Roman" w:cs="Times New Roman"/>
                <w:spacing w:val="-11"/>
                <w:sz w:val="24"/>
                <w:lang w:eastAsia="en-US"/>
              </w:rPr>
              <w:t xml:space="preserve"> </w:t>
            </w:r>
            <w:r>
              <w:rPr>
                <w:rFonts w:ascii="Times New Roman" w:hAnsi="Times New Roman" w:eastAsia="Times New Roman" w:cs="Times New Roman"/>
                <w:sz w:val="24"/>
                <w:lang w:eastAsia="en-US"/>
              </w:rPr>
              <w:t xml:space="preserve">životinja Svjetski dan učitelja</w:t>
            </w:r>
          </w:p>
          <w:p>
            <w:pPr>
              <w:spacing w:before="1"/>
              <w:ind w:right="957"/>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4"/>
                <w:sz w:val="24"/>
                <w:lang w:eastAsia="en-US"/>
              </w:rPr>
              <w:t xml:space="preserve"> </w:t>
            </w:r>
            <w:r>
              <w:rPr>
                <w:rFonts w:ascii="Times New Roman" w:hAnsi="Times New Roman" w:eastAsia="Times New Roman" w:cs="Times New Roman"/>
                <w:sz w:val="24"/>
                <w:lang w:eastAsia="en-US"/>
              </w:rPr>
              <w:t xml:space="preserve">neovisnosti,</w:t>
            </w:r>
            <w:r>
              <w:rPr>
                <w:rFonts w:ascii="Times New Roman" w:hAnsi="Times New Roman" w:eastAsia="Times New Roman" w:cs="Times New Roman"/>
                <w:spacing w:val="-14"/>
                <w:sz w:val="24"/>
                <w:lang w:eastAsia="en-US"/>
              </w:rPr>
              <w:t xml:space="preserve"> </w:t>
            </w:r>
            <w:r>
              <w:rPr>
                <w:rFonts w:ascii="Times New Roman" w:hAnsi="Times New Roman" w:eastAsia="Times New Roman" w:cs="Times New Roman"/>
                <w:sz w:val="24"/>
                <w:lang w:eastAsia="en-US"/>
              </w:rPr>
              <w:t xml:space="preserve">blagdan</w:t>
            </w:r>
            <w:r>
              <w:rPr>
                <w:rFonts w:ascii="Times New Roman" w:hAnsi="Times New Roman" w:eastAsia="Times New Roman" w:cs="Times New Roman"/>
                <w:spacing w:val="-12"/>
                <w:sz w:val="24"/>
                <w:lang w:eastAsia="en-US"/>
              </w:rPr>
              <w:t xml:space="preserve"> </w:t>
            </w:r>
            <w:r>
              <w:rPr>
                <w:rFonts w:ascii="Times New Roman" w:hAnsi="Times New Roman" w:eastAsia="Times New Roman" w:cs="Times New Roman"/>
                <w:sz w:val="24"/>
                <w:lang w:eastAsia="en-US"/>
              </w:rPr>
              <w:t xml:space="preserve">RH Međunarodni dan pješačenja Svjetski dan hrane</w:t>
            </w:r>
          </w:p>
          <w:p>
            <w:pPr>
              <w:spacing/>
              <w:ind w:right="283"/>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Međunarodni</w:t>
            </w:r>
            <w:r>
              <w:rPr>
                <w:rFonts w:ascii="Times New Roman" w:hAnsi="Times New Roman" w:eastAsia="Times New Roman" w:cs="Times New Roman"/>
                <w:spacing w:val="-13"/>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3"/>
                <w:sz w:val="24"/>
                <w:lang w:eastAsia="en-US"/>
              </w:rPr>
              <w:t xml:space="preserve"> </w:t>
            </w:r>
            <w:r>
              <w:rPr>
                <w:rFonts w:ascii="Times New Roman" w:hAnsi="Times New Roman" w:eastAsia="Times New Roman" w:cs="Times New Roman"/>
                <w:sz w:val="24"/>
                <w:lang w:eastAsia="en-US"/>
              </w:rPr>
              <w:t xml:space="preserve">školskih</w:t>
            </w:r>
            <w:r>
              <w:rPr>
                <w:rFonts w:ascii="Times New Roman" w:hAnsi="Times New Roman" w:eastAsia="Times New Roman" w:cs="Times New Roman"/>
                <w:spacing w:val="-13"/>
                <w:sz w:val="24"/>
                <w:lang w:eastAsia="en-US"/>
              </w:rPr>
              <w:t xml:space="preserve"> </w:t>
            </w:r>
            <w:r>
              <w:rPr>
                <w:rFonts w:ascii="Times New Roman" w:hAnsi="Times New Roman" w:eastAsia="Times New Roman" w:cs="Times New Roman"/>
                <w:sz w:val="24"/>
                <w:lang w:eastAsia="en-US"/>
              </w:rPr>
              <w:t xml:space="preserve">knjižnica Svjetski dječji dan</w:t>
            </w:r>
          </w:p>
        </w:tc>
      </w:tr>
      <w:tr>
        <w:trPr>
          <w:trHeight w:val="2603" w:hRule="atLeast"/>
          <w:jc w:val="center"/>
        </w:trPr>
        <w:tc>
          <w:tcPr>
            <w:tcW w:type="dxa" w:w="1761"/>
            <w:tcBorders/>
            <w:shd w:fill="FFF2CC" w:color="auto" w:val="clear"/>
            <w:vAlign w:val="center"/>
          </w:tcPr>
          <w:p>
            <w:pPr>
              <w:spacing/>
              <w:ind w:left="537"/>
              <w:jc w:val="center"/>
              <w:rPr>
                <w:rFonts w:ascii="Times New Roman" w:hAnsi="Times New Roman" w:eastAsia="Times New Roman" w:cs="Times New Roman"/>
                <w:sz w:val="26"/>
                <w:lang w:eastAsia="en-US"/>
              </w:rPr>
            </w:pPr>
          </w:p>
          <w:p>
            <w:pPr>
              <w:spacing w:before="10"/>
              <w:ind w:left="537"/>
              <w:jc w:val="center"/>
              <w:rPr>
                <w:rFonts w:ascii="Times New Roman" w:hAnsi="Times New Roman" w:eastAsia="Times New Roman" w:cs="Times New Roman"/>
                <w:sz w:val="21"/>
                <w:lang w:eastAsia="en-US"/>
              </w:rPr>
            </w:pPr>
          </w:p>
          <w:p>
            <w:pPr>
              <w:spacing/>
              <w:ind w:left="537" w:right="682"/>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S</w:t>
            </w:r>
          </w:p>
          <w:p>
            <w:pPr>
              <w:spacing/>
              <w:ind w:left="537" w:right="682"/>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T</w:t>
            </w:r>
          </w:p>
          <w:p>
            <w:pPr>
              <w:spacing/>
              <w:ind w:left="537" w:right="682"/>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U</w:t>
            </w:r>
          </w:p>
          <w:p>
            <w:pPr>
              <w:spacing/>
              <w:ind w:left="537" w:right="682"/>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D</w:t>
            </w:r>
          </w:p>
          <w:p>
            <w:pPr>
              <w:spacing/>
              <w:ind w:left="537" w:right="682"/>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E</w:t>
            </w:r>
          </w:p>
          <w:p>
            <w:pPr>
              <w:spacing/>
              <w:ind w:left="537" w:right="682"/>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N</w:t>
            </w:r>
          </w:p>
          <w:p>
            <w:pPr>
              <w:spacing/>
              <w:ind w:left="537" w:right="682"/>
              <w:jc w:val="center"/>
              <w:rPr>
                <w:rFonts w:ascii="Times New Roman" w:hAnsi="Times New Roman" w:eastAsia="Times New Roman" w:cs="Times New Roman"/>
                <w:b/>
                <w:sz w:val="24"/>
                <w:lang w:eastAsia="en-US"/>
              </w:rPr>
            </w:pPr>
            <w:r>
              <w:rPr>
                <w:rFonts w:ascii="Times New Roman" w:hAnsi="Times New Roman" w:eastAsia="Times New Roman" w:cs="Times New Roman"/>
                <w:b/>
                <w:spacing w:val="-10"/>
                <w:sz w:val="24"/>
                <w:lang w:eastAsia="en-US"/>
              </w:rPr>
              <w:t xml:space="preserve">I</w:t>
            </w:r>
          </w:p>
        </w:tc>
        <w:tc>
          <w:tcPr>
            <w:tcW w:type="dxa" w:w="1418"/>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       01.11.</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11.11.</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14.11.</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17.11.</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18.11.</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20.11.</w:t>
            </w:r>
          </w:p>
          <w:p>
            <w:pPr>
              <w:spacing w:before="1"/>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24.11.</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25.11.</w:t>
            </w:r>
          </w:p>
        </w:tc>
        <w:tc>
          <w:tcPr>
            <w:tcW w:type="dxa" w:w="3970"/>
            <w:tcBorders/>
            <w:vAlign w:val="center"/>
          </w:tcPr>
          <w:p>
            <w:pPr>
              <w:spacing/>
              <w:ind w:right="2574"/>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Svi sveti Sveti</w:t>
            </w:r>
            <w:r>
              <w:rPr>
                <w:rFonts w:ascii="Times New Roman" w:hAnsi="Times New Roman" w:eastAsia="Times New Roman" w:cs="Times New Roman"/>
                <w:spacing w:val="-15"/>
                <w:sz w:val="24"/>
                <w:lang w:eastAsia="en-US"/>
              </w:rPr>
              <w:t xml:space="preserve"> </w:t>
            </w:r>
            <w:r>
              <w:rPr>
                <w:rFonts w:ascii="Times New Roman" w:hAnsi="Times New Roman" w:eastAsia="Times New Roman" w:cs="Times New Roman"/>
                <w:sz w:val="24"/>
                <w:lang w:eastAsia="en-US"/>
              </w:rPr>
              <w:t xml:space="preserve">Martin</w:t>
            </w:r>
          </w:p>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Svjetski</w:t>
            </w:r>
            <w:r>
              <w:rPr>
                <w:rFonts w:ascii="Times New Roman" w:hAnsi="Times New Roman" w:eastAsia="Times New Roman" w:cs="Times New Roman"/>
                <w:spacing w:val="-10"/>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0"/>
                <w:sz w:val="24"/>
                <w:lang w:eastAsia="en-US"/>
              </w:rPr>
              <w:t xml:space="preserve"> </w:t>
            </w:r>
            <w:r>
              <w:rPr>
                <w:rFonts w:ascii="Times New Roman" w:hAnsi="Times New Roman" w:eastAsia="Times New Roman" w:cs="Times New Roman"/>
                <w:sz w:val="24"/>
                <w:lang w:eastAsia="en-US"/>
              </w:rPr>
              <w:t xml:space="preserve">borbe</w:t>
            </w:r>
            <w:r>
              <w:rPr>
                <w:rFonts w:ascii="Times New Roman" w:hAnsi="Times New Roman" w:eastAsia="Times New Roman" w:cs="Times New Roman"/>
                <w:spacing w:val="-11"/>
                <w:sz w:val="24"/>
                <w:lang w:eastAsia="en-US"/>
              </w:rPr>
              <w:t xml:space="preserve"> </w:t>
            </w:r>
            <w:r>
              <w:rPr>
                <w:rFonts w:ascii="Times New Roman" w:hAnsi="Times New Roman" w:eastAsia="Times New Roman" w:cs="Times New Roman"/>
                <w:sz w:val="24"/>
                <w:lang w:eastAsia="en-US"/>
              </w:rPr>
              <w:t xml:space="preserve">protiv</w:t>
            </w:r>
            <w:r>
              <w:rPr>
                <w:rFonts w:ascii="Times New Roman" w:hAnsi="Times New Roman" w:eastAsia="Times New Roman" w:cs="Times New Roman"/>
                <w:spacing w:val="-10"/>
                <w:sz w:val="24"/>
                <w:lang w:eastAsia="en-US"/>
              </w:rPr>
              <w:t xml:space="preserve"> </w:t>
            </w:r>
            <w:r>
              <w:rPr>
                <w:rFonts w:ascii="Times New Roman" w:hAnsi="Times New Roman" w:eastAsia="Times New Roman" w:cs="Times New Roman"/>
                <w:sz w:val="24"/>
                <w:lang w:eastAsia="en-US"/>
              </w:rPr>
              <w:t xml:space="preserve">dijabetesa Svjetski dan nepušača</w:t>
            </w:r>
          </w:p>
          <w:p>
            <w:pPr>
              <w:spacing/>
              <w:ind w:right="1027"/>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3"/>
                <w:sz w:val="24"/>
                <w:lang w:eastAsia="en-US"/>
              </w:rPr>
              <w:t xml:space="preserve"> </w:t>
            </w:r>
            <w:r>
              <w:rPr>
                <w:rFonts w:ascii="Times New Roman" w:hAnsi="Times New Roman" w:eastAsia="Times New Roman" w:cs="Times New Roman"/>
                <w:sz w:val="24"/>
                <w:lang w:eastAsia="en-US"/>
              </w:rPr>
              <w:t xml:space="preserve">sjećanja</w:t>
            </w:r>
            <w:r>
              <w:rPr>
                <w:rFonts w:ascii="Times New Roman" w:hAnsi="Times New Roman" w:eastAsia="Times New Roman" w:cs="Times New Roman"/>
                <w:spacing w:val="-14"/>
                <w:sz w:val="24"/>
                <w:lang w:eastAsia="en-US"/>
              </w:rPr>
              <w:t xml:space="preserve"> </w:t>
            </w:r>
            <w:r>
              <w:rPr>
                <w:rFonts w:ascii="Times New Roman" w:hAnsi="Times New Roman" w:eastAsia="Times New Roman" w:cs="Times New Roman"/>
                <w:sz w:val="24"/>
                <w:lang w:eastAsia="en-US"/>
              </w:rPr>
              <w:t xml:space="preserve">na</w:t>
            </w:r>
            <w:r>
              <w:rPr>
                <w:rFonts w:ascii="Times New Roman" w:hAnsi="Times New Roman" w:eastAsia="Times New Roman" w:cs="Times New Roman"/>
                <w:spacing w:val="-13"/>
                <w:sz w:val="24"/>
                <w:lang w:eastAsia="en-US"/>
              </w:rPr>
              <w:t xml:space="preserve"> </w:t>
            </w:r>
            <w:r>
              <w:rPr>
                <w:rFonts w:ascii="Times New Roman" w:hAnsi="Times New Roman" w:eastAsia="Times New Roman" w:cs="Times New Roman"/>
                <w:sz w:val="24"/>
                <w:lang w:eastAsia="en-US"/>
              </w:rPr>
              <w:t xml:space="preserve">Vukovar </w:t>
            </w:r>
          </w:p>
          <w:p>
            <w:pPr>
              <w:spacing/>
              <w:ind w:right="1027"/>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Dan djece</w:t>
            </w:r>
          </w:p>
          <w:p>
            <w:pPr>
              <w:spacing w:before="1"/>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5"/>
                <w:sz w:val="24"/>
                <w:lang w:eastAsia="en-US"/>
              </w:rPr>
              <w:t xml:space="preserve"> </w:t>
            </w:r>
            <w:r>
              <w:rPr>
                <w:rFonts w:ascii="Times New Roman" w:hAnsi="Times New Roman" w:eastAsia="Times New Roman" w:cs="Times New Roman"/>
                <w:spacing w:val="-2"/>
                <w:sz w:val="24"/>
                <w:lang w:eastAsia="en-US"/>
              </w:rPr>
              <w:t xml:space="preserve">kazališta</w:t>
            </w:r>
          </w:p>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Međunarodni</w:t>
            </w:r>
            <w:r>
              <w:rPr>
                <w:rFonts w:ascii="Times New Roman" w:hAnsi="Times New Roman" w:eastAsia="Times New Roman" w:cs="Times New Roman"/>
                <w:spacing w:val="-10"/>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0"/>
                <w:sz w:val="24"/>
                <w:lang w:eastAsia="en-US"/>
              </w:rPr>
              <w:t xml:space="preserve"> </w:t>
            </w:r>
            <w:r>
              <w:rPr>
                <w:rFonts w:ascii="Times New Roman" w:hAnsi="Times New Roman" w:eastAsia="Times New Roman" w:cs="Times New Roman"/>
                <w:sz w:val="24"/>
                <w:lang w:eastAsia="en-US"/>
              </w:rPr>
              <w:t xml:space="preserve">protiv</w:t>
            </w:r>
            <w:r>
              <w:rPr>
                <w:rFonts w:ascii="Times New Roman" w:hAnsi="Times New Roman" w:eastAsia="Times New Roman" w:cs="Times New Roman"/>
                <w:spacing w:val="-10"/>
                <w:sz w:val="24"/>
                <w:lang w:eastAsia="en-US"/>
              </w:rPr>
              <w:t xml:space="preserve"> </w:t>
            </w:r>
            <w:r>
              <w:rPr>
                <w:rFonts w:ascii="Times New Roman" w:hAnsi="Times New Roman" w:eastAsia="Times New Roman" w:cs="Times New Roman"/>
                <w:sz w:val="24"/>
                <w:lang w:eastAsia="en-US"/>
              </w:rPr>
              <w:t xml:space="preserve">nasilja</w:t>
            </w:r>
            <w:r>
              <w:rPr>
                <w:rFonts w:ascii="Times New Roman" w:hAnsi="Times New Roman" w:eastAsia="Times New Roman" w:cs="Times New Roman"/>
                <w:spacing w:val="-10"/>
                <w:sz w:val="24"/>
                <w:lang w:eastAsia="en-US"/>
              </w:rPr>
              <w:t xml:space="preserve"> </w:t>
            </w:r>
            <w:r>
              <w:rPr>
                <w:rFonts w:ascii="Times New Roman" w:hAnsi="Times New Roman" w:eastAsia="Times New Roman" w:cs="Times New Roman"/>
                <w:sz w:val="24"/>
                <w:lang w:eastAsia="en-US"/>
              </w:rPr>
              <w:t xml:space="preserve">nad </w:t>
            </w:r>
            <w:r>
              <w:rPr>
                <w:rFonts w:ascii="Times New Roman" w:hAnsi="Times New Roman" w:eastAsia="Times New Roman" w:cs="Times New Roman"/>
                <w:spacing w:val="-2"/>
                <w:sz w:val="24"/>
                <w:lang w:eastAsia="en-US"/>
              </w:rPr>
              <w:t xml:space="preserve">ženama</w:t>
            </w:r>
          </w:p>
        </w:tc>
      </w:tr>
      <w:tr>
        <w:trPr>
          <w:trHeight w:val="2317" w:hRule="atLeast"/>
          <w:jc w:val="center"/>
        </w:trPr>
        <w:tc>
          <w:tcPr>
            <w:tcW w:type="dxa" w:w="1761"/>
            <w:tcBorders/>
            <w:shd w:fill="FFF2CC" w:color="auto" w:val="clear"/>
            <w:vAlign w:val="center"/>
          </w:tcPr>
          <w:p>
            <w:pPr>
              <w:spacing/>
              <w:ind w:left="537"/>
              <w:jc w:val="center"/>
              <w:rPr>
                <w:rFonts w:ascii="Times New Roman" w:hAnsi="Times New Roman" w:eastAsia="Times New Roman" w:cs="Times New Roman"/>
                <w:sz w:val="26"/>
                <w:lang w:eastAsia="en-US"/>
              </w:rPr>
            </w:pPr>
          </w:p>
          <w:p>
            <w:pPr>
              <w:spacing/>
              <w:ind w:left="537"/>
              <w:jc w:val="center"/>
              <w:rPr>
                <w:rFonts w:ascii="Times New Roman" w:hAnsi="Times New Roman" w:eastAsia="Times New Roman" w:cs="Times New Roman"/>
                <w:lang w:eastAsia="en-US"/>
              </w:rPr>
            </w:pPr>
          </w:p>
          <w:p>
            <w:pPr>
              <w:spacing w:before="1"/>
              <w:ind w:left="537" w:right="676"/>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P</w:t>
            </w:r>
          </w:p>
          <w:p>
            <w:pPr>
              <w:spacing w:before="1"/>
              <w:ind w:left="537" w:right="676"/>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R</w:t>
            </w:r>
          </w:p>
          <w:p>
            <w:pPr>
              <w:spacing w:before="1"/>
              <w:ind w:left="537" w:right="676"/>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O</w:t>
            </w:r>
          </w:p>
          <w:p>
            <w:pPr>
              <w:spacing w:before="1"/>
              <w:ind w:left="537" w:right="676"/>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S</w:t>
            </w:r>
          </w:p>
          <w:p>
            <w:pPr>
              <w:spacing w:before="1"/>
              <w:ind w:left="537" w:right="676"/>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I</w:t>
            </w:r>
          </w:p>
          <w:p>
            <w:pPr>
              <w:spacing w:before="1"/>
              <w:ind w:left="537" w:right="676"/>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N</w:t>
            </w:r>
          </w:p>
          <w:p>
            <w:pPr>
              <w:spacing w:before="1"/>
              <w:ind w:left="537" w:right="676"/>
              <w:jc w:val="center"/>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A</w:t>
            </w:r>
          </w:p>
          <w:p>
            <w:pPr>
              <w:spacing w:before="1"/>
              <w:ind w:left="537" w:right="676"/>
              <w:jc w:val="center"/>
              <w:rPr>
                <w:rFonts w:ascii="Times New Roman" w:hAnsi="Times New Roman" w:eastAsia="Times New Roman" w:cs="Times New Roman"/>
                <w:b/>
                <w:sz w:val="24"/>
                <w:lang w:eastAsia="en-US"/>
              </w:rPr>
            </w:pPr>
            <w:r>
              <w:rPr>
                <w:rFonts w:ascii="Times New Roman" w:hAnsi="Times New Roman" w:eastAsia="Times New Roman" w:cs="Times New Roman"/>
                <w:b/>
                <w:spacing w:val="-10"/>
                <w:sz w:val="24"/>
                <w:lang w:eastAsia="en-US"/>
              </w:rPr>
              <w:t xml:space="preserve">C</w:t>
            </w:r>
          </w:p>
        </w:tc>
        <w:tc>
          <w:tcPr>
            <w:tcW w:type="dxa" w:w="1418"/>
            <w:tcBorders/>
            <w:vAlign w:val="center"/>
          </w:tcPr>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01.12.</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03.12.</w:t>
            </w:r>
          </w:p>
          <w:p>
            <w:pPr>
              <w:spacing/>
              <w:jc w:val="center"/>
              <w:rPr>
                <w:rFonts w:ascii="Times New Roman" w:hAnsi="Times New Roman" w:eastAsia="Times New Roman" w:cs="Times New Roman"/>
                <w:sz w:val="24"/>
                <w:lang w:eastAsia="en-US"/>
              </w:rPr>
            </w:pP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05.12.</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06.12.</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10.12.</w:t>
            </w:r>
          </w:p>
          <w:p>
            <w:pPr>
              <w:spacing w:before="1"/>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13.12.</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24.12.</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25.12.</w:t>
            </w:r>
          </w:p>
          <w:p>
            <w:pPr>
              <w:spacing/>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31.12.</w:t>
            </w:r>
          </w:p>
        </w:tc>
        <w:tc>
          <w:tcPr>
            <w:tcW w:type="dxa" w:w="3970"/>
            <w:tcBorders/>
            <w:vAlign w:val="center"/>
          </w:tcPr>
          <w:p>
            <w:pPr>
              <w:spacing/>
              <w:ind w:right="215"/>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Dan borbe protiv AIDS-a Međunarodni</w:t>
            </w:r>
            <w:r>
              <w:rPr>
                <w:rFonts w:ascii="Times New Roman" w:hAnsi="Times New Roman" w:eastAsia="Times New Roman" w:cs="Times New Roman"/>
                <w:spacing w:val="-10"/>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0"/>
                <w:sz w:val="24"/>
                <w:lang w:eastAsia="en-US"/>
              </w:rPr>
              <w:t xml:space="preserve"> </w:t>
            </w:r>
            <w:r>
              <w:rPr>
                <w:rFonts w:ascii="Times New Roman" w:hAnsi="Times New Roman" w:eastAsia="Times New Roman" w:cs="Times New Roman"/>
                <w:sz w:val="24"/>
                <w:lang w:eastAsia="en-US"/>
              </w:rPr>
              <w:t xml:space="preserve">osoba</w:t>
            </w:r>
            <w:r>
              <w:rPr>
                <w:rFonts w:ascii="Times New Roman" w:hAnsi="Times New Roman" w:eastAsia="Times New Roman" w:cs="Times New Roman"/>
                <w:spacing w:val="-9"/>
                <w:sz w:val="24"/>
                <w:lang w:eastAsia="en-US"/>
              </w:rPr>
              <w:t xml:space="preserve"> </w:t>
            </w:r>
            <w:r>
              <w:rPr>
                <w:rFonts w:ascii="Times New Roman" w:hAnsi="Times New Roman" w:eastAsia="Times New Roman" w:cs="Times New Roman"/>
                <w:sz w:val="24"/>
                <w:lang w:eastAsia="en-US"/>
              </w:rPr>
              <w:t xml:space="preserve">s</w:t>
            </w:r>
            <w:r>
              <w:rPr>
                <w:rFonts w:ascii="Times New Roman" w:hAnsi="Times New Roman" w:eastAsia="Times New Roman" w:cs="Times New Roman"/>
                <w:spacing w:val="-10"/>
                <w:sz w:val="24"/>
                <w:lang w:eastAsia="en-US"/>
              </w:rPr>
              <w:t xml:space="preserve"> </w:t>
            </w:r>
            <w:r>
              <w:rPr>
                <w:rFonts w:ascii="Times New Roman" w:hAnsi="Times New Roman" w:eastAsia="Times New Roman" w:cs="Times New Roman"/>
                <w:sz w:val="24"/>
                <w:lang w:eastAsia="en-US"/>
              </w:rPr>
              <w:t xml:space="preserve">posebnim </w:t>
            </w:r>
            <w:r>
              <w:rPr>
                <w:rFonts w:ascii="Times New Roman" w:hAnsi="Times New Roman" w:eastAsia="Times New Roman" w:cs="Times New Roman"/>
                <w:spacing w:val="-2"/>
                <w:sz w:val="24"/>
                <w:lang w:eastAsia="en-US"/>
              </w:rPr>
              <w:t xml:space="preserve">potrebama</w:t>
            </w:r>
          </w:p>
          <w:p>
            <w:pPr>
              <w:spacing/>
              <w:ind w:right="2414"/>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5"/>
                <w:sz w:val="24"/>
                <w:lang w:eastAsia="en-US"/>
              </w:rPr>
              <w:t xml:space="preserve"> </w:t>
            </w:r>
            <w:r>
              <w:rPr>
                <w:rFonts w:ascii="Times New Roman" w:hAnsi="Times New Roman" w:eastAsia="Times New Roman" w:cs="Times New Roman"/>
                <w:sz w:val="24"/>
                <w:lang w:eastAsia="en-US"/>
              </w:rPr>
              <w:t xml:space="preserve">volontera Sveti Nikola</w:t>
            </w:r>
          </w:p>
          <w:p>
            <w:pPr>
              <w:spacing/>
              <w:ind w:right="215"/>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Međunarodni</w:t>
            </w:r>
            <w:r>
              <w:rPr>
                <w:rFonts w:ascii="Times New Roman" w:hAnsi="Times New Roman" w:eastAsia="Times New Roman" w:cs="Times New Roman"/>
                <w:spacing w:val="-14"/>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4"/>
                <w:sz w:val="24"/>
                <w:lang w:eastAsia="en-US"/>
              </w:rPr>
              <w:t xml:space="preserve"> </w:t>
            </w:r>
            <w:r>
              <w:rPr>
                <w:rFonts w:ascii="Times New Roman" w:hAnsi="Times New Roman" w:eastAsia="Times New Roman" w:cs="Times New Roman"/>
                <w:sz w:val="24"/>
                <w:lang w:eastAsia="en-US"/>
              </w:rPr>
              <w:t xml:space="preserve">prava</w:t>
            </w:r>
            <w:r>
              <w:rPr>
                <w:rFonts w:ascii="Times New Roman" w:hAnsi="Times New Roman" w:eastAsia="Times New Roman" w:cs="Times New Roman"/>
                <w:spacing w:val="-13"/>
                <w:sz w:val="24"/>
                <w:lang w:eastAsia="en-US"/>
              </w:rPr>
              <w:t xml:space="preserve"> </w:t>
            </w:r>
            <w:r>
              <w:rPr>
                <w:rFonts w:ascii="Times New Roman" w:hAnsi="Times New Roman" w:eastAsia="Times New Roman" w:cs="Times New Roman"/>
                <w:sz w:val="24"/>
                <w:lang w:eastAsia="en-US"/>
              </w:rPr>
              <w:t xml:space="preserve">čovjeka Sveta Lucija</w:t>
            </w:r>
          </w:p>
          <w:p>
            <w:pPr>
              <w:spacing w:before="1"/>
              <w:ind w:right="2574"/>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Badnjak </w:t>
            </w:r>
            <w:r>
              <w:rPr>
                <w:rFonts w:ascii="Times New Roman" w:hAnsi="Times New Roman" w:eastAsia="Times New Roman" w:cs="Times New Roman"/>
                <w:spacing w:val="-4"/>
                <w:sz w:val="24"/>
                <w:lang w:eastAsia="en-US"/>
              </w:rPr>
              <w:t xml:space="preserve">Božić </w:t>
            </w:r>
            <w:r>
              <w:rPr>
                <w:rFonts w:ascii="Times New Roman" w:hAnsi="Times New Roman" w:eastAsia="Times New Roman" w:cs="Times New Roman"/>
                <w:spacing w:val="-2"/>
                <w:sz w:val="24"/>
                <w:lang w:eastAsia="en-US"/>
              </w:rPr>
              <w:t xml:space="preserve">Silvestrovo</w:t>
            </w:r>
          </w:p>
        </w:tc>
      </w:tr>
    </w:tbl>
    <w:p>
      <w:pPr>
        <w:widowControl w:val="false"/>
        <w:autoSpaceDE w:val="false"/>
        <w:autoSpaceDN w:val="false"/>
        <w:spacing w:after="0" w:line="240" w:lineRule="auto"/>
        <w:rPr>
          <w:rFonts w:ascii="Times New Roman" w:hAnsi="Times New Roman" w:eastAsia="Times New Roman" w:cs="Times New Roman"/>
          <w:sz w:val="24"/>
        </w:rPr>
        <w:sectPr>
          <w:type w:val="nextPage"/>
          <w:pgSz w:w="11910" w:h="16840"/>
          <w:pgMar w:top="1400" w:right="500" w:bottom="2596" w:left="860" w:header="0" w:footer="580" w:gutter="0"/>
          <w:pgBorders/>
          <w:pgNumType w:fmt="decimal"/>
          <w:cols w:num="1" w:equalWidth="1" w:space="720"/>
        </w:sect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2198"/>
        <w:gridCol w:w="1823"/>
        <w:gridCol w:w="5153"/>
      </w:tblGrid>
      <w:tr>
        <w:trPr>
          <w:trHeight w:val="294" w:hRule="atLeast"/>
          <w:jc w:val="center"/>
        </w:trPr>
        <w:tc>
          <w:tcPr>
            <w:tcW w:type="dxa" w:w="1709"/>
            <w:vMerge w:val="restart"/>
            <w:tcBorders/>
            <w:shd w:fill="FFF2CC" w:color="auto" w:val="clear"/>
            <w:vAlign w:val="center"/>
          </w:tcPr>
          <w:p>
            <w:pPr>
              <w:spacing w:before="15"/>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S</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I</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J</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E</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Č</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A</w:t>
            </w:r>
          </w:p>
          <w:p>
            <w:pPr>
              <w:spacing/>
              <w:ind w:right="609"/>
              <w:jc w:val="center"/>
              <w:rPr>
                <w:rFonts w:ascii="Times New Roman" w:hAnsi="Times New Roman" w:eastAsia="Times New Roman" w:cs="Times New Roman"/>
                <w:b/>
                <w:sz w:val="24"/>
                <w:lang w:eastAsia="en-US"/>
              </w:rPr>
            </w:pPr>
            <w:r>
              <w:rPr>
                <w:rFonts w:ascii="Times New Roman" w:hAnsi="Times New Roman" w:eastAsia="Times New Roman" w:cs="Times New Roman"/>
                <w:b/>
                <w:spacing w:val="-5"/>
                <w:sz w:val="24"/>
                <w:lang w:eastAsia="en-US"/>
              </w:rPr>
              <w:t xml:space="preserve">         NJ</w:t>
            </w:r>
          </w:p>
        </w:tc>
        <w:tc>
          <w:tcPr>
            <w:tcW w:type="dxa" w:w="1418"/>
            <w:tcBorders/>
            <w:vAlign w:val="center"/>
          </w:tcPr>
          <w:p>
            <w:pPr>
              <w:spacing w:before="10"/>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01.01.</w:t>
            </w:r>
          </w:p>
        </w:tc>
        <w:tc>
          <w:tcPr>
            <w:tcW w:type="dxa" w:w="4007"/>
            <w:tcBorders/>
            <w:vAlign w:val="center"/>
          </w:tcPr>
          <w:p>
            <w:pPr>
              <w:spacing w:before="10"/>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Nova</w:t>
            </w:r>
            <w:r>
              <w:rPr>
                <w:rFonts w:ascii="Times New Roman" w:hAnsi="Times New Roman" w:eastAsia="Times New Roman" w:cs="Times New Roman"/>
                <w:spacing w:val="-8"/>
                <w:sz w:val="24"/>
                <w:lang w:eastAsia="en-US"/>
              </w:rPr>
              <w:t xml:space="preserve"> </w:t>
            </w:r>
            <w:r>
              <w:rPr>
                <w:rFonts w:ascii="Times New Roman" w:hAnsi="Times New Roman" w:eastAsia="Times New Roman" w:cs="Times New Roman"/>
                <w:spacing w:val="-2"/>
                <w:sz w:val="24"/>
                <w:lang w:eastAsia="en-US"/>
              </w:rPr>
              <w:t xml:space="preserve">Godina</w:t>
            </w:r>
          </w:p>
        </w:tc>
      </w:tr>
      <w:tr>
        <w:trPr>
          <w:trHeight w:val="276"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06.01.</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Sveta</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tri</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z w:val="24"/>
                <w:lang w:eastAsia="en-US"/>
              </w:rPr>
              <w:t xml:space="preserve">kralja</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pacing w:val="-2"/>
                <w:sz w:val="24"/>
                <w:lang w:eastAsia="en-US"/>
              </w:rPr>
              <w:t xml:space="preserve">(Bogojavljanje)</w:t>
            </w:r>
          </w:p>
        </w:tc>
      </w:tr>
      <w:tr>
        <w:trPr>
          <w:trHeight w:val="276"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15.01.</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međunarodnog</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priznanja</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5"/>
                <w:sz w:val="24"/>
                <w:lang w:eastAsia="en-US"/>
              </w:rPr>
              <w:t xml:space="preserve">RH</w:t>
            </w:r>
          </w:p>
        </w:tc>
      </w:tr>
      <w:tr>
        <w:trPr>
          <w:trHeight w:val="276"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17.01.</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Sveti</w:t>
            </w:r>
            <w:r>
              <w:rPr>
                <w:rFonts w:ascii="Times New Roman" w:hAnsi="Times New Roman" w:eastAsia="Times New Roman" w:cs="Times New Roman"/>
                <w:spacing w:val="-4"/>
                <w:sz w:val="24"/>
                <w:lang w:eastAsia="en-US"/>
              </w:rPr>
              <w:t xml:space="preserve"> </w:t>
            </w:r>
            <w:r>
              <w:rPr>
                <w:rFonts w:ascii="Times New Roman" w:hAnsi="Times New Roman" w:eastAsia="Times New Roman" w:cs="Times New Roman"/>
                <w:sz w:val="24"/>
                <w:lang w:eastAsia="en-US"/>
              </w:rPr>
              <w:t xml:space="preserve">Antun</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zaštitnik</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pacing w:val="-2"/>
                <w:sz w:val="24"/>
                <w:lang w:eastAsia="en-US"/>
              </w:rPr>
              <w:t xml:space="preserve">životinja</w:t>
            </w:r>
          </w:p>
        </w:tc>
      </w:tr>
      <w:tr>
        <w:trPr>
          <w:trHeight w:val="276"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20.01.</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Sveti</w:t>
            </w:r>
            <w:r>
              <w:rPr>
                <w:rFonts w:ascii="Times New Roman" w:hAnsi="Times New Roman" w:eastAsia="Times New Roman" w:cs="Times New Roman"/>
                <w:spacing w:val="-4"/>
                <w:sz w:val="24"/>
                <w:lang w:eastAsia="en-US"/>
              </w:rPr>
              <w:t xml:space="preserve"> </w:t>
            </w:r>
            <w:r>
              <w:rPr>
                <w:rFonts w:ascii="Times New Roman" w:hAnsi="Times New Roman" w:eastAsia="Times New Roman" w:cs="Times New Roman"/>
                <w:sz w:val="24"/>
                <w:lang w:eastAsia="en-US"/>
              </w:rPr>
              <w:t xml:space="preserve">Fabijan</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i</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Sebastijan</w:t>
            </w:r>
            <w:r>
              <w:rPr>
                <w:rFonts w:ascii="Times New Roman" w:hAnsi="Times New Roman" w:eastAsia="Times New Roman" w:cs="Times New Roman"/>
                <w:spacing w:val="-2"/>
                <w:sz w:val="24"/>
                <w:lang w:eastAsia="en-US"/>
              </w:rPr>
              <w:t xml:space="preserve"> zaštitnici</w:t>
            </w:r>
          </w:p>
        </w:tc>
      </w:tr>
      <w:tr>
        <w:trPr>
          <w:trHeight w:val="275"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rPr>
                <w:rFonts w:ascii="Times New Roman" w:hAnsi="Times New Roman" w:eastAsia="Times New Roman" w:cs="Times New Roman"/>
                <w:sz w:val="20"/>
                <w:lang w:eastAsia="en-US"/>
              </w:rPr>
            </w:pP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Gacke</w:t>
            </w:r>
            <w:r>
              <w:rPr>
                <w:rFonts w:ascii="Times New Roman" w:hAnsi="Times New Roman" w:eastAsia="Times New Roman" w:cs="Times New Roman"/>
                <w:spacing w:val="-7"/>
                <w:sz w:val="24"/>
                <w:lang w:eastAsia="en-US"/>
              </w:rPr>
              <w:t xml:space="preserve"> </w:t>
            </w:r>
            <w:r>
              <w:rPr>
                <w:rFonts w:ascii="Times New Roman" w:hAnsi="Times New Roman" w:eastAsia="Times New Roman" w:cs="Times New Roman"/>
                <w:spacing w:val="-2"/>
                <w:sz w:val="24"/>
                <w:lang w:eastAsia="en-US"/>
              </w:rPr>
              <w:t xml:space="preserve">doline</w:t>
            </w:r>
          </w:p>
        </w:tc>
      </w:tr>
      <w:tr>
        <w:trPr>
          <w:trHeight w:val="307"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27.01.</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Svjetski</w:t>
            </w:r>
            <w:r>
              <w:rPr>
                <w:rFonts w:ascii="Times New Roman" w:hAnsi="Times New Roman" w:eastAsia="Times New Roman" w:cs="Times New Roman"/>
                <w:spacing w:val="-8"/>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8"/>
                <w:sz w:val="24"/>
                <w:lang w:eastAsia="en-US"/>
              </w:rPr>
              <w:t xml:space="preserve"> </w:t>
            </w:r>
            <w:r>
              <w:rPr>
                <w:rFonts w:ascii="Times New Roman" w:hAnsi="Times New Roman" w:eastAsia="Times New Roman" w:cs="Times New Roman"/>
                <w:sz w:val="24"/>
                <w:lang w:eastAsia="en-US"/>
              </w:rPr>
              <w:t xml:space="preserve">vjerskih</w:t>
            </w:r>
            <w:r>
              <w:rPr>
                <w:rFonts w:ascii="Times New Roman" w:hAnsi="Times New Roman" w:eastAsia="Times New Roman" w:cs="Times New Roman"/>
                <w:spacing w:val="-8"/>
                <w:sz w:val="24"/>
                <w:lang w:eastAsia="en-US"/>
              </w:rPr>
              <w:t xml:space="preserve"> </w:t>
            </w:r>
            <w:r>
              <w:rPr>
                <w:rFonts w:ascii="Times New Roman" w:hAnsi="Times New Roman" w:eastAsia="Times New Roman" w:cs="Times New Roman"/>
                <w:spacing w:val="-2"/>
                <w:sz w:val="24"/>
                <w:lang w:eastAsia="en-US"/>
              </w:rPr>
              <w:t xml:space="preserve">sloboda</w:t>
            </w:r>
          </w:p>
        </w:tc>
      </w:tr>
      <w:tr>
        <w:trPr>
          <w:trHeight w:val="279" w:hRule="atLeast"/>
          <w:jc w:val="center"/>
        </w:trPr>
        <w:tc>
          <w:tcPr>
            <w:tcW w:type="dxa" w:w="1709"/>
            <w:vMerge w:val="restart"/>
            <w:tcBorders/>
            <w:shd w:fill="FFF2CC" w:color="auto" w:val="clear"/>
            <w:vAlign w:val="center"/>
          </w:tcPr>
          <w:p>
            <w:pPr>
              <w:spacing w:before="1"/>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V</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E</w:t>
            </w:r>
          </w:p>
          <w:p>
            <w:pPr>
              <w:spacing/>
              <w:ind w:right="606"/>
              <w:jc w:val="center"/>
              <w:rPr>
                <w:rFonts w:ascii="Times New Roman" w:hAnsi="Times New Roman" w:eastAsia="Times New Roman" w:cs="Times New Roman"/>
                <w:b/>
                <w:sz w:val="24"/>
                <w:lang w:eastAsia="en-US"/>
              </w:rPr>
            </w:pPr>
            <w:r>
              <w:rPr>
                <w:rFonts w:ascii="Times New Roman" w:hAnsi="Times New Roman" w:eastAsia="Times New Roman" w:cs="Times New Roman"/>
                <w:b/>
                <w:spacing w:val="-5"/>
                <w:sz w:val="24"/>
                <w:lang w:eastAsia="en-US"/>
              </w:rPr>
              <w:t xml:space="preserve">         LJ</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A</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Č</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A</w:t>
            </w: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02.02.</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Međunarodni</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zaštite</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2"/>
                <w:sz w:val="24"/>
                <w:lang w:eastAsia="en-US"/>
              </w:rPr>
              <w:t xml:space="preserve">močvara</w:t>
            </w:r>
          </w:p>
        </w:tc>
      </w:tr>
      <w:tr>
        <w:trPr>
          <w:trHeight w:val="276" w:hRule="atLeast"/>
          <w:jc w:val="center"/>
        </w:trPr>
        <w:tc>
          <w:tcPr>
            <w:tcW w:type="dxa" w:w="1709"/>
            <w:vMerge w:val="continue"/>
            <w:tcBorders/>
            <w:shd w:fill="FFF2CC" w:color="auto" w:val="clear"/>
            <w:vAlign w:val="center"/>
          </w:tcPr>
          <w:p>
            <w:pPr>
              <w:spacing/>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11.02.</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Svjetski</w:t>
            </w:r>
            <w:r>
              <w:rPr>
                <w:rFonts w:ascii="Times New Roman" w:hAnsi="Times New Roman" w:eastAsia="Times New Roman" w:cs="Times New Roman"/>
                <w:spacing w:val="-7"/>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7"/>
                <w:sz w:val="24"/>
                <w:lang w:eastAsia="en-US"/>
              </w:rPr>
              <w:t xml:space="preserve"> </w:t>
            </w:r>
            <w:r>
              <w:rPr>
                <w:rFonts w:ascii="Times New Roman" w:hAnsi="Times New Roman" w:eastAsia="Times New Roman" w:cs="Times New Roman"/>
                <w:spacing w:val="-2"/>
                <w:sz w:val="24"/>
                <w:lang w:eastAsia="en-US"/>
              </w:rPr>
              <w:t xml:space="preserve">bolesnika</w:t>
            </w:r>
          </w:p>
        </w:tc>
      </w:tr>
      <w:tr>
        <w:trPr>
          <w:trHeight w:val="276" w:hRule="atLeast"/>
          <w:jc w:val="center"/>
        </w:trPr>
        <w:tc>
          <w:tcPr>
            <w:tcW w:type="dxa" w:w="1709"/>
            <w:vMerge w:val="continue"/>
            <w:tcBorders/>
            <w:shd w:fill="FFF2CC" w:color="auto" w:val="clear"/>
            <w:vAlign w:val="center"/>
          </w:tcPr>
          <w:p>
            <w:pPr>
              <w:spacing/>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14.02.</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Valentinovo</w:t>
            </w:r>
          </w:p>
        </w:tc>
      </w:tr>
      <w:tr>
        <w:trPr>
          <w:trHeight w:val="275" w:hRule="atLeast"/>
          <w:jc w:val="center"/>
        </w:trPr>
        <w:tc>
          <w:tcPr>
            <w:tcW w:type="dxa" w:w="1709"/>
            <w:vMerge w:val="continue"/>
            <w:tcBorders/>
            <w:shd w:fill="FFF2CC" w:color="auto" w:val="clear"/>
            <w:vAlign w:val="center"/>
          </w:tcPr>
          <w:p>
            <w:pPr>
              <w:spacing/>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20.02.</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Svjetski</w:t>
            </w:r>
            <w:r>
              <w:rPr>
                <w:rFonts w:ascii="Times New Roman" w:hAnsi="Times New Roman" w:eastAsia="Times New Roman" w:cs="Times New Roman"/>
                <w:spacing w:val="-9"/>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8"/>
                <w:sz w:val="24"/>
                <w:lang w:eastAsia="en-US"/>
              </w:rPr>
              <w:t xml:space="preserve"> </w:t>
            </w:r>
            <w:r>
              <w:rPr>
                <w:rFonts w:ascii="Times New Roman" w:hAnsi="Times New Roman" w:eastAsia="Times New Roman" w:cs="Times New Roman"/>
                <w:sz w:val="24"/>
                <w:lang w:eastAsia="en-US"/>
              </w:rPr>
              <w:t xml:space="preserve">socijalne</w:t>
            </w:r>
            <w:r>
              <w:rPr>
                <w:rFonts w:ascii="Times New Roman" w:hAnsi="Times New Roman" w:eastAsia="Times New Roman" w:cs="Times New Roman"/>
                <w:spacing w:val="-8"/>
                <w:sz w:val="24"/>
                <w:lang w:eastAsia="en-US"/>
              </w:rPr>
              <w:t xml:space="preserve"> </w:t>
            </w:r>
            <w:r>
              <w:rPr>
                <w:rFonts w:ascii="Times New Roman" w:hAnsi="Times New Roman" w:eastAsia="Times New Roman" w:cs="Times New Roman"/>
                <w:spacing w:val="-2"/>
                <w:sz w:val="24"/>
                <w:lang w:eastAsia="en-US"/>
              </w:rPr>
              <w:t xml:space="preserve">pravde</w:t>
            </w:r>
          </w:p>
        </w:tc>
      </w:tr>
      <w:tr>
        <w:trPr>
          <w:trHeight w:val="275" w:hRule="atLeast"/>
          <w:jc w:val="center"/>
        </w:trPr>
        <w:tc>
          <w:tcPr>
            <w:tcW w:type="dxa" w:w="1709"/>
            <w:vMerge w:val="continue"/>
            <w:tcBorders/>
            <w:shd w:fill="FFF2CC" w:color="auto" w:val="clear"/>
            <w:vAlign w:val="center"/>
          </w:tcPr>
          <w:p>
            <w:pPr>
              <w:spacing/>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21.02.</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Poklade,</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Međunarodni</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2"/>
                <w:sz w:val="24"/>
                <w:lang w:eastAsia="en-US"/>
              </w:rPr>
              <w:t xml:space="preserve">materinjeg</w:t>
            </w:r>
          </w:p>
        </w:tc>
      </w:tr>
      <w:tr>
        <w:trPr>
          <w:trHeight w:val="311" w:hRule="atLeast"/>
          <w:jc w:val="center"/>
        </w:trPr>
        <w:tc>
          <w:tcPr>
            <w:tcW w:type="dxa" w:w="1709"/>
            <w:vMerge w:val="continue"/>
            <w:tcBorders/>
            <w:shd w:fill="FFF2CC" w:color="auto" w:val="clear"/>
            <w:vAlign w:val="center"/>
          </w:tcPr>
          <w:p>
            <w:pPr>
              <w:spacing/>
              <w:jc w:val="center"/>
              <w:rPr>
                <w:rFonts w:ascii="Times New Roman" w:hAnsi="Times New Roman" w:eastAsia="Times New Roman" w:cs="Times New Roman"/>
                <w:b/>
                <w:sz w:val="24"/>
                <w:lang w:eastAsia="en-US"/>
              </w:rPr>
            </w:pPr>
          </w:p>
        </w:tc>
        <w:tc>
          <w:tcPr>
            <w:tcW w:type="dxa" w:w="1418"/>
            <w:tcBorders/>
            <w:vAlign w:val="center"/>
          </w:tcPr>
          <w:p>
            <w:pPr>
              <w:spacing/>
              <w:rPr>
                <w:rFonts w:ascii="Times New Roman" w:hAnsi="Times New Roman" w:eastAsia="Times New Roman" w:cs="Times New Roman"/>
                <w:lang w:eastAsia="en-US"/>
              </w:rPr>
            </w:pP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jezika</w:t>
            </w:r>
          </w:p>
        </w:tc>
      </w:tr>
      <w:tr>
        <w:trPr>
          <w:trHeight w:val="556" w:hRule="atLeast"/>
          <w:jc w:val="center"/>
        </w:trPr>
        <w:tc>
          <w:tcPr>
            <w:tcW w:type="dxa" w:w="1709"/>
            <w:vMerge w:val="restart"/>
            <w:tcBorders/>
            <w:shd w:fill="FFF2CC" w:color="auto" w:val="clear"/>
            <w:vAlign w:val="center"/>
          </w:tcPr>
          <w:p>
            <w:pPr>
              <w:spacing w:before="1"/>
              <w:rPr>
                <w:rFonts w:ascii="Times New Roman" w:hAnsi="Times New Roman" w:eastAsia="Times New Roman" w:cs="Times New Roman"/>
                <w:sz w:val="24"/>
                <w:lang w:eastAsia="en-US"/>
              </w:rPr>
            </w:pP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O</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Ž</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U</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J</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A</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K</w:t>
            </w:r>
          </w:p>
        </w:tc>
        <w:tc>
          <w:tcPr>
            <w:tcW w:type="dxa" w:w="1418"/>
            <w:tcBorders/>
            <w:vAlign w:val="center"/>
          </w:tcPr>
          <w:p>
            <w:pPr>
              <w:spacing w:before="8"/>
              <w:rPr>
                <w:rFonts w:ascii="Times New Roman" w:hAnsi="Times New Roman" w:eastAsia="Times New Roman" w:cs="Times New Roman"/>
                <w:sz w:val="23"/>
                <w:lang w:eastAsia="en-US"/>
              </w:rPr>
            </w:pPr>
          </w:p>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08.03.</w:t>
            </w:r>
          </w:p>
        </w:tc>
        <w:tc>
          <w:tcPr>
            <w:tcW w:type="dxa" w:w="4007"/>
            <w:tcBorders/>
            <w:vAlign w:val="center"/>
          </w:tcPr>
          <w:p>
            <w:pPr>
              <w:spacing w:before="8"/>
              <w:rPr>
                <w:rFonts w:ascii="Times New Roman" w:hAnsi="Times New Roman" w:eastAsia="Times New Roman" w:cs="Times New Roman"/>
                <w:sz w:val="23"/>
                <w:lang w:eastAsia="en-US"/>
              </w:rPr>
            </w:pPr>
          </w:p>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Međunarodni</w:t>
            </w:r>
            <w:r>
              <w:rPr>
                <w:rFonts w:ascii="Times New Roman" w:hAnsi="Times New Roman" w:eastAsia="Times New Roman" w:cs="Times New Roman"/>
                <w:spacing w:val="-5"/>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pacing w:val="-4"/>
                <w:sz w:val="24"/>
                <w:lang w:eastAsia="en-US"/>
              </w:rPr>
              <w:t xml:space="preserve">žena</w:t>
            </w:r>
          </w:p>
        </w:tc>
      </w:tr>
      <w:tr>
        <w:trPr>
          <w:trHeight w:val="275" w:hRule="atLeast"/>
          <w:jc w:val="center"/>
        </w:trPr>
        <w:tc>
          <w:tcPr>
            <w:tcW w:type="dxa" w:w="1709"/>
            <w:vMerge w:val="continue"/>
            <w:tcBorders/>
            <w:shd w:fill="FFF2CC" w:color="auto" w:val="clear"/>
            <w:vAlign w:val="center"/>
          </w:tcPr>
          <w:p>
            <w:pPr>
              <w:spacing/>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15.03.</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Međunarodni</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prava </w:t>
            </w:r>
            <w:r>
              <w:rPr>
                <w:rFonts w:ascii="Times New Roman" w:hAnsi="Times New Roman" w:eastAsia="Times New Roman" w:cs="Times New Roman"/>
                <w:spacing w:val="-2"/>
                <w:sz w:val="24"/>
                <w:lang w:eastAsia="en-US"/>
              </w:rPr>
              <w:t xml:space="preserve">potrošača</w:t>
            </w:r>
          </w:p>
        </w:tc>
      </w:tr>
      <w:tr>
        <w:trPr>
          <w:trHeight w:val="275" w:hRule="atLeast"/>
          <w:jc w:val="center"/>
        </w:trPr>
        <w:tc>
          <w:tcPr>
            <w:tcW w:type="dxa" w:w="1709"/>
            <w:vMerge w:val="continue"/>
            <w:tcBorders/>
            <w:shd w:fill="FFF2CC" w:color="auto" w:val="clear"/>
            <w:vAlign w:val="center"/>
          </w:tcPr>
          <w:p>
            <w:pPr>
              <w:spacing/>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17.03.</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w:t>
            </w:r>
            <w:r>
              <w:rPr>
                <w:rFonts w:ascii="Times New Roman" w:hAnsi="Times New Roman" w:eastAsia="Times New Roman" w:cs="Times New Roman"/>
                <w:spacing w:val="-2"/>
                <w:sz w:val="24"/>
                <w:lang w:eastAsia="en-US"/>
              </w:rPr>
              <w:t xml:space="preserve"> Patrik</w:t>
            </w:r>
          </w:p>
        </w:tc>
      </w:tr>
      <w:tr>
        <w:trPr>
          <w:trHeight w:val="275" w:hRule="atLeast"/>
          <w:jc w:val="center"/>
        </w:trPr>
        <w:tc>
          <w:tcPr>
            <w:tcW w:type="dxa" w:w="1709"/>
            <w:vMerge w:val="continue"/>
            <w:tcBorders/>
            <w:shd w:fill="FFF2CC" w:color="auto" w:val="clear"/>
            <w:vAlign w:val="center"/>
          </w:tcPr>
          <w:p>
            <w:pPr>
              <w:spacing/>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19.03.</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w:t>
            </w:r>
            <w:r>
              <w:rPr>
                <w:rFonts w:ascii="Times New Roman" w:hAnsi="Times New Roman" w:eastAsia="Times New Roman" w:cs="Times New Roman"/>
                <w:spacing w:val="-2"/>
                <w:sz w:val="24"/>
                <w:lang w:eastAsia="en-US"/>
              </w:rPr>
              <w:t xml:space="preserve"> Josip</w:t>
            </w:r>
          </w:p>
        </w:tc>
      </w:tr>
      <w:tr>
        <w:trPr>
          <w:trHeight w:val="276" w:hRule="atLeast"/>
          <w:jc w:val="center"/>
        </w:trPr>
        <w:tc>
          <w:tcPr>
            <w:tcW w:type="dxa" w:w="1709"/>
            <w:vMerge w:val="continue"/>
            <w:tcBorders/>
            <w:shd w:fill="FFF2CC" w:color="auto" w:val="clear"/>
            <w:vAlign w:val="center"/>
          </w:tcPr>
          <w:p>
            <w:pPr>
              <w:spacing/>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21.03.</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Svjetski</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dan </w:t>
            </w:r>
            <w:r>
              <w:rPr>
                <w:rFonts w:ascii="Times New Roman" w:hAnsi="Times New Roman" w:eastAsia="Times New Roman" w:cs="Times New Roman"/>
                <w:spacing w:val="-4"/>
                <w:sz w:val="24"/>
                <w:lang w:eastAsia="en-US"/>
              </w:rPr>
              <w:t xml:space="preserve">šuma</w:t>
            </w:r>
          </w:p>
        </w:tc>
      </w:tr>
      <w:tr>
        <w:trPr>
          <w:trHeight w:val="276" w:hRule="atLeast"/>
          <w:jc w:val="center"/>
        </w:trPr>
        <w:tc>
          <w:tcPr>
            <w:tcW w:type="dxa" w:w="1709"/>
            <w:vMerge w:val="continue"/>
            <w:tcBorders/>
            <w:shd w:fill="FFF2CC" w:color="auto" w:val="clear"/>
            <w:vAlign w:val="center"/>
          </w:tcPr>
          <w:p>
            <w:pPr>
              <w:spacing/>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22.03.</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Svjetski</w:t>
            </w:r>
            <w:r>
              <w:rPr>
                <w:rFonts w:ascii="Times New Roman" w:hAnsi="Times New Roman" w:eastAsia="Times New Roman" w:cs="Times New Roman"/>
                <w:spacing w:val="-7"/>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7"/>
                <w:sz w:val="24"/>
                <w:lang w:eastAsia="en-US"/>
              </w:rPr>
              <w:t xml:space="preserve"> </w:t>
            </w:r>
            <w:r>
              <w:rPr>
                <w:rFonts w:ascii="Times New Roman" w:hAnsi="Times New Roman" w:eastAsia="Times New Roman" w:cs="Times New Roman"/>
                <w:spacing w:val="-4"/>
                <w:sz w:val="24"/>
                <w:lang w:eastAsia="en-US"/>
              </w:rPr>
              <w:t xml:space="preserve">voda</w:t>
            </w:r>
          </w:p>
        </w:tc>
      </w:tr>
      <w:tr>
        <w:trPr>
          <w:trHeight w:val="273" w:hRule="atLeast"/>
          <w:jc w:val="center"/>
        </w:trPr>
        <w:tc>
          <w:tcPr>
            <w:tcW w:type="dxa" w:w="1709"/>
            <w:vMerge w:val="continue"/>
            <w:tcBorders/>
            <w:shd w:fill="FFF2CC" w:color="auto" w:val="clear"/>
            <w:vAlign w:val="center"/>
          </w:tcPr>
          <w:p>
            <w:pPr>
              <w:spacing/>
              <w:rPr>
                <w:rFonts w:ascii="Times New Roman" w:hAnsi="Times New Roman" w:eastAsia="Times New Roman" w:cs="Times New Roman"/>
                <w:sz w:val="20"/>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23.03.</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Svjetski</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z w:val="24"/>
                <w:lang w:eastAsia="en-US"/>
              </w:rPr>
              <w:t xml:space="preserve">meteorološki </w:t>
            </w:r>
            <w:r>
              <w:rPr>
                <w:rFonts w:ascii="Times New Roman" w:hAnsi="Times New Roman" w:eastAsia="Times New Roman" w:cs="Times New Roman"/>
                <w:spacing w:val="-5"/>
                <w:sz w:val="24"/>
                <w:lang w:eastAsia="en-US"/>
              </w:rPr>
              <w:t xml:space="preserve">dan</w:t>
            </w:r>
          </w:p>
        </w:tc>
      </w:tr>
      <w:tr>
        <w:trPr>
          <w:trHeight w:val="553" w:hRule="atLeast"/>
          <w:jc w:val="center"/>
        </w:trPr>
        <w:tc>
          <w:tcPr>
            <w:tcW w:type="dxa" w:w="1709"/>
            <w:vMerge w:val="restart"/>
            <w:tcBorders/>
            <w:shd w:fill="FFF2CC" w:color="auto" w:val="clear"/>
            <w:vAlign w:val="center"/>
          </w:tcPr>
          <w:p>
            <w:pPr>
              <w:spacing w:before="10"/>
              <w:rPr>
                <w:rFonts w:ascii="Times New Roman" w:hAnsi="Times New Roman" w:eastAsia="Times New Roman" w:cs="Times New Roman"/>
                <w:sz w:val="23"/>
                <w:lang w:eastAsia="en-US"/>
              </w:rPr>
            </w:pP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T</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R</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A</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V</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A</w:t>
            </w:r>
          </w:p>
          <w:p>
            <w:pPr>
              <w:spacing/>
              <w:ind w:right="609"/>
              <w:jc w:val="center"/>
              <w:rPr>
                <w:rFonts w:ascii="Times New Roman" w:hAnsi="Times New Roman" w:eastAsia="Times New Roman" w:cs="Times New Roman"/>
                <w:b/>
                <w:sz w:val="24"/>
                <w:lang w:eastAsia="en-US"/>
              </w:rPr>
            </w:pPr>
            <w:r>
              <w:rPr>
                <w:rFonts w:ascii="Times New Roman" w:hAnsi="Times New Roman" w:eastAsia="Times New Roman" w:cs="Times New Roman"/>
                <w:b/>
                <w:spacing w:val="-5"/>
                <w:sz w:val="24"/>
                <w:lang w:eastAsia="en-US"/>
              </w:rPr>
              <w:t xml:space="preserve">         NJ</w:t>
            </w:r>
          </w:p>
        </w:tc>
        <w:tc>
          <w:tcPr>
            <w:tcW w:type="dxa" w:w="1418"/>
            <w:tcBorders/>
            <w:vAlign w:val="center"/>
          </w:tcPr>
          <w:p>
            <w:pPr>
              <w:spacing w:before="5"/>
              <w:rPr>
                <w:rFonts w:ascii="Times New Roman" w:hAnsi="Times New Roman" w:eastAsia="Times New Roman" w:cs="Times New Roman"/>
                <w:sz w:val="23"/>
                <w:lang w:eastAsia="en-US"/>
              </w:rPr>
            </w:pPr>
          </w:p>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20.04.</w:t>
            </w:r>
          </w:p>
        </w:tc>
        <w:tc>
          <w:tcPr>
            <w:tcW w:type="dxa" w:w="4007"/>
            <w:tcBorders/>
            <w:vAlign w:val="center"/>
          </w:tcPr>
          <w:p>
            <w:pPr>
              <w:spacing w:before="5"/>
              <w:rPr>
                <w:rFonts w:ascii="Times New Roman" w:hAnsi="Times New Roman" w:eastAsia="Times New Roman" w:cs="Times New Roman"/>
                <w:sz w:val="23"/>
                <w:lang w:eastAsia="en-US"/>
              </w:rPr>
            </w:pPr>
          </w:p>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Uskrs</w:t>
            </w:r>
          </w:p>
        </w:tc>
      </w:tr>
      <w:tr>
        <w:trPr>
          <w:trHeight w:val="276"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21.04.</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Uskrsni</w:t>
            </w:r>
            <w:r>
              <w:rPr>
                <w:rFonts w:ascii="Times New Roman" w:hAnsi="Times New Roman" w:eastAsia="Times New Roman" w:cs="Times New Roman"/>
                <w:spacing w:val="-9"/>
                <w:sz w:val="24"/>
                <w:lang w:eastAsia="en-US"/>
              </w:rPr>
              <w:t xml:space="preserve"> </w:t>
            </w:r>
            <w:r>
              <w:rPr>
                <w:rFonts w:ascii="Times New Roman" w:hAnsi="Times New Roman" w:eastAsia="Times New Roman" w:cs="Times New Roman"/>
                <w:spacing w:val="-2"/>
                <w:sz w:val="24"/>
                <w:lang w:eastAsia="en-US"/>
              </w:rPr>
              <w:t xml:space="preserve">ponedjeljak</w:t>
            </w:r>
          </w:p>
        </w:tc>
      </w:tr>
      <w:tr>
        <w:trPr>
          <w:trHeight w:val="275"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22.04.</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4"/>
                <w:sz w:val="24"/>
                <w:lang w:eastAsia="en-US"/>
              </w:rPr>
              <w:t xml:space="preserve"> </w:t>
            </w:r>
            <w:r>
              <w:rPr>
                <w:rFonts w:ascii="Times New Roman" w:hAnsi="Times New Roman" w:eastAsia="Times New Roman" w:cs="Times New Roman"/>
                <w:sz w:val="24"/>
                <w:lang w:eastAsia="en-US"/>
              </w:rPr>
              <w:t xml:space="preserve">planeta</w:t>
            </w:r>
            <w:r>
              <w:rPr>
                <w:rFonts w:ascii="Times New Roman" w:hAnsi="Times New Roman" w:eastAsia="Times New Roman" w:cs="Times New Roman"/>
                <w:spacing w:val="-2"/>
                <w:sz w:val="24"/>
                <w:lang w:eastAsia="en-US"/>
              </w:rPr>
              <w:t xml:space="preserve"> Zemlje</w:t>
            </w:r>
          </w:p>
        </w:tc>
      </w:tr>
      <w:tr>
        <w:trPr>
          <w:trHeight w:val="275"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23.04.</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Svjetski</w:t>
            </w:r>
            <w:r>
              <w:rPr>
                <w:rFonts w:ascii="Times New Roman" w:hAnsi="Times New Roman" w:eastAsia="Times New Roman" w:cs="Times New Roman"/>
                <w:spacing w:val="-7"/>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6"/>
                <w:sz w:val="24"/>
                <w:lang w:eastAsia="en-US"/>
              </w:rPr>
              <w:t xml:space="preserve"> </w:t>
            </w:r>
            <w:r>
              <w:rPr>
                <w:rFonts w:ascii="Times New Roman" w:hAnsi="Times New Roman" w:eastAsia="Times New Roman" w:cs="Times New Roman"/>
                <w:sz w:val="24"/>
                <w:lang w:eastAsia="en-US"/>
              </w:rPr>
              <w:t xml:space="preserve">knjiga</w:t>
            </w:r>
            <w:r>
              <w:rPr>
                <w:rFonts w:ascii="Times New Roman" w:hAnsi="Times New Roman" w:eastAsia="Times New Roman" w:cs="Times New Roman"/>
                <w:spacing w:val="-8"/>
                <w:sz w:val="24"/>
                <w:lang w:eastAsia="en-US"/>
              </w:rPr>
              <w:t xml:space="preserve"> </w:t>
            </w:r>
            <w:r>
              <w:rPr>
                <w:rFonts w:ascii="Times New Roman" w:hAnsi="Times New Roman" w:eastAsia="Times New Roman" w:cs="Times New Roman"/>
                <w:sz w:val="24"/>
                <w:lang w:eastAsia="en-US"/>
              </w:rPr>
              <w:t xml:space="preserve">i</w:t>
            </w:r>
            <w:r>
              <w:rPr>
                <w:rFonts w:ascii="Times New Roman" w:hAnsi="Times New Roman" w:eastAsia="Times New Roman" w:cs="Times New Roman"/>
                <w:spacing w:val="-6"/>
                <w:sz w:val="24"/>
                <w:lang w:eastAsia="en-US"/>
              </w:rPr>
              <w:t xml:space="preserve"> </w:t>
            </w:r>
            <w:r>
              <w:rPr>
                <w:rFonts w:ascii="Times New Roman" w:hAnsi="Times New Roman" w:eastAsia="Times New Roman" w:cs="Times New Roman"/>
                <w:sz w:val="24"/>
                <w:lang w:eastAsia="en-US"/>
              </w:rPr>
              <w:t xml:space="preserve">autorskih</w:t>
            </w:r>
            <w:r>
              <w:rPr>
                <w:rFonts w:ascii="Times New Roman" w:hAnsi="Times New Roman" w:eastAsia="Times New Roman" w:cs="Times New Roman"/>
                <w:spacing w:val="-6"/>
                <w:sz w:val="24"/>
                <w:lang w:eastAsia="en-US"/>
              </w:rPr>
              <w:t xml:space="preserve"> </w:t>
            </w:r>
            <w:r>
              <w:rPr>
                <w:rFonts w:ascii="Times New Roman" w:hAnsi="Times New Roman" w:eastAsia="Times New Roman" w:cs="Times New Roman"/>
                <w:spacing w:val="-4"/>
                <w:sz w:val="24"/>
                <w:lang w:eastAsia="en-US"/>
              </w:rPr>
              <w:t xml:space="preserve">prava</w:t>
            </w:r>
          </w:p>
        </w:tc>
      </w:tr>
      <w:tr>
        <w:trPr>
          <w:trHeight w:val="276"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26.04.</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obnovljivih</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z w:val="24"/>
                <w:lang w:eastAsia="en-US"/>
              </w:rPr>
              <w:t xml:space="preserve">izvora</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pacing w:val="-2"/>
                <w:sz w:val="24"/>
                <w:lang w:eastAsia="en-US"/>
              </w:rPr>
              <w:t xml:space="preserve">energije</w:t>
            </w:r>
          </w:p>
        </w:tc>
      </w:tr>
      <w:tr>
        <w:trPr>
          <w:trHeight w:val="550"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29.04.</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Međunarodni</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pacing w:val="-4"/>
                <w:sz w:val="24"/>
                <w:lang w:eastAsia="en-US"/>
              </w:rPr>
              <w:t xml:space="preserve">plesa</w:t>
            </w:r>
          </w:p>
        </w:tc>
      </w:tr>
      <w:tr>
        <w:trPr>
          <w:trHeight w:val="296" w:hRule="atLeast"/>
          <w:jc w:val="center"/>
        </w:trPr>
        <w:tc>
          <w:tcPr>
            <w:tcW w:type="dxa" w:w="1709"/>
            <w:vMerge w:val="restart"/>
            <w:tcBorders/>
            <w:shd w:fill="FFF2CC" w:color="auto" w:val="clear"/>
            <w:vAlign w:val="center"/>
          </w:tcPr>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S</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V</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I</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B</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A</w:t>
            </w:r>
          </w:p>
          <w:p>
            <w:pPr>
              <w:spacing/>
              <w:ind w:right="609"/>
              <w:jc w:val="center"/>
              <w:rPr>
                <w:rFonts w:ascii="Times New Roman" w:hAnsi="Times New Roman" w:eastAsia="Times New Roman" w:cs="Times New Roman"/>
                <w:sz w:val="24"/>
                <w:lang w:eastAsia="en-US"/>
              </w:rPr>
            </w:pPr>
            <w:r>
              <w:rPr>
                <w:rFonts w:ascii="Times New Roman" w:hAnsi="Times New Roman" w:eastAsia="Times New Roman" w:cs="Times New Roman"/>
                <w:b/>
                <w:spacing w:val="-5"/>
                <w:sz w:val="24"/>
                <w:lang w:eastAsia="en-US"/>
              </w:rPr>
              <w:t xml:space="preserve">         NJ</w:t>
            </w: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01.05.</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Međunarodni</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praznik</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4"/>
                <w:sz w:val="24"/>
                <w:lang w:eastAsia="en-US"/>
              </w:rPr>
              <w:t xml:space="preserve">rada</w:t>
            </w:r>
          </w:p>
        </w:tc>
      </w:tr>
      <w:tr>
        <w:trPr>
          <w:trHeight w:val="274"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sz w:val="20"/>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03.05.</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5"/>
                <w:sz w:val="24"/>
                <w:lang w:eastAsia="en-US"/>
              </w:rPr>
              <w:t xml:space="preserve"> </w:t>
            </w:r>
            <w:r>
              <w:rPr>
                <w:rFonts w:ascii="Times New Roman" w:hAnsi="Times New Roman" w:eastAsia="Times New Roman" w:cs="Times New Roman"/>
                <w:spacing w:val="-2"/>
                <w:sz w:val="24"/>
                <w:lang w:eastAsia="en-US"/>
              </w:rPr>
              <w:t xml:space="preserve">sunca</w:t>
            </w:r>
          </w:p>
        </w:tc>
      </w:tr>
      <w:tr>
        <w:trPr>
          <w:trHeight w:val="275"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sz w:val="20"/>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04.05.</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w:t>
            </w:r>
            <w:r>
              <w:rPr>
                <w:rFonts w:ascii="Times New Roman" w:hAnsi="Times New Roman" w:eastAsia="Times New Roman" w:cs="Times New Roman"/>
                <w:spacing w:val="-2"/>
                <w:sz w:val="24"/>
                <w:lang w:eastAsia="en-US"/>
              </w:rPr>
              <w:t xml:space="preserve"> Florijan</w:t>
            </w:r>
          </w:p>
        </w:tc>
      </w:tr>
      <w:tr>
        <w:trPr>
          <w:trHeight w:val="275"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sz w:val="20"/>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05.05.</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5"/>
                <w:sz w:val="24"/>
                <w:lang w:eastAsia="en-US"/>
              </w:rPr>
              <w:t xml:space="preserve"> </w:t>
            </w:r>
            <w:r>
              <w:rPr>
                <w:rFonts w:ascii="Times New Roman" w:hAnsi="Times New Roman" w:eastAsia="Times New Roman" w:cs="Times New Roman"/>
                <w:spacing w:val="-2"/>
                <w:sz w:val="24"/>
                <w:lang w:eastAsia="en-US"/>
              </w:rPr>
              <w:t xml:space="preserve">Europe</w:t>
            </w:r>
          </w:p>
        </w:tc>
      </w:tr>
      <w:tr>
        <w:trPr>
          <w:trHeight w:val="276"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sz w:val="20"/>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08.05.</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Svjetski</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z w:val="24"/>
                <w:lang w:eastAsia="en-US"/>
              </w:rPr>
              <w:t xml:space="preserve">crvenog</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pacing w:val="-4"/>
                <w:sz w:val="24"/>
                <w:lang w:eastAsia="en-US"/>
              </w:rPr>
              <w:t xml:space="preserve">križa</w:t>
            </w:r>
          </w:p>
        </w:tc>
      </w:tr>
      <w:tr>
        <w:trPr>
          <w:trHeight w:val="275"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sz w:val="20"/>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09.05.</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5"/>
                <w:sz w:val="24"/>
                <w:lang w:eastAsia="en-US"/>
              </w:rPr>
              <w:t xml:space="preserve"> EU</w:t>
            </w:r>
          </w:p>
        </w:tc>
      </w:tr>
      <w:tr>
        <w:trPr>
          <w:trHeight w:val="278"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13.05.</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Majčin</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pacing w:val="-5"/>
                <w:sz w:val="24"/>
                <w:lang w:eastAsia="en-US"/>
              </w:rPr>
              <w:t xml:space="preserve">dan</w:t>
            </w:r>
          </w:p>
        </w:tc>
      </w:tr>
      <w:tr>
        <w:trPr>
          <w:trHeight w:val="276"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15.05.</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Međunarodni</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2"/>
                <w:sz w:val="24"/>
                <w:lang w:eastAsia="en-US"/>
              </w:rPr>
              <w:t xml:space="preserve"> obitelji</w:t>
            </w:r>
          </w:p>
        </w:tc>
      </w:tr>
      <w:tr>
        <w:trPr>
          <w:trHeight w:val="275"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16.05.</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Ivan</w:t>
            </w:r>
            <w:r>
              <w:rPr>
                <w:rFonts w:ascii="Times New Roman" w:hAnsi="Times New Roman" w:eastAsia="Times New Roman" w:cs="Times New Roman"/>
                <w:spacing w:val="-2"/>
                <w:sz w:val="24"/>
                <w:lang w:eastAsia="en-US"/>
              </w:rPr>
              <w:t xml:space="preserve"> Nepomuk</w:t>
            </w:r>
          </w:p>
        </w:tc>
      </w:tr>
      <w:tr>
        <w:trPr>
          <w:trHeight w:val="276"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21.05.</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Svjetski</w:t>
            </w:r>
            <w:r>
              <w:rPr>
                <w:rFonts w:ascii="Times New Roman" w:hAnsi="Times New Roman" w:eastAsia="Times New Roman" w:cs="Times New Roman"/>
                <w:spacing w:val="-8"/>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7"/>
                <w:sz w:val="24"/>
                <w:lang w:eastAsia="en-US"/>
              </w:rPr>
              <w:t xml:space="preserve"> </w:t>
            </w:r>
            <w:r>
              <w:rPr>
                <w:rFonts w:ascii="Times New Roman" w:hAnsi="Times New Roman" w:eastAsia="Times New Roman" w:cs="Times New Roman"/>
                <w:sz w:val="24"/>
                <w:lang w:eastAsia="en-US"/>
              </w:rPr>
              <w:t xml:space="preserve">kulturne</w:t>
            </w:r>
            <w:r>
              <w:rPr>
                <w:rFonts w:ascii="Times New Roman" w:hAnsi="Times New Roman" w:eastAsia="Times New Roman" w:cs="Times New Roman"/>
                <w:spacing w:val="-9"/>
                <w:sz w:val="24"/>
                <w:lang w:eastAsia="en-US"/>
              </w:rPr>
              <w:t xml:space="preserve"> </w:t>
            </w:r>
            <w:r>
              <w:rPr>
                <w:rFonts w:ascii="Times New Roman" w:hAnsi="Times New Roman" w:eastAsia="Times New Roman" w:cs="Times New Roman"/>
                <w:spacing w:val="-2"/>
                <w:sz w:val="24"/>
                <w:lang w:eastAsia="en-US"/>
              </w:rPr>
              <w:t xml:space="preserve">raznolikosti</w:t>
            </w:r>
          </w:p>
        </w:tc>
      </w:tr>
      <w:tr>
        <w:trPr>
          <w:trHeight w:val="276"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22.05.</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Međunarodni</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2"/>
                <w:sz w:val="24"/>
                <w:lang w:eastAsia="en-US"/>
              </w:rPr>
              <w:t xml:space="preserve"> biološke</w:t>
            </w:r>
          </w:p>
        </w:tc>
      </w:tr>
      <w:tr>
        <w:trPr>
          <w:trHeight w:val="276" w:hRule="atLeast"/>
          <w:jc w:val="center"/>
        </w:trPr>
        <w:tc>
          <w:tcPr>
            <w:tcW w:type="dxa" w:w="1709"/>
            <w:vMerge w:val="continue"/>
            <w:tcBorders/>
            <w:shd w:fill="FFF2CC" w:color="auto" w:val="clear"/>
            <w:vAlign w:val="center"/>
          </w:tcPr>
          <w:p>
            <w:pPr>
              <w:spacing/>
              <w:ind w:right="609"/>
              <w:jc w:val="center"/>
              <w:rPr>
                <w:rFonts w:ascii="Times New Roman" w:hAnsi="Times New Roman" w:eastAsia="Times New Roman" w:cs="Times New Roman"/>
                <w:b/>
                <w:sz w:val="24"/>
                <w:lang w:eastAsia="en-US"/>
              </w:rPr>
            </w:pPr>
          </w:p>
        </w:tc>
        <w:tc>
          <w:tcPr>
            <w:tcW w:type="dxa" w:w="1418"/>
            <w:tcBorders/>
            <w:vAlign w:val="center"/>
          </w:tcPr>
          <w:p>
            <w:pPr>
              <w:spacing/>
              <w:rPr>
                <w:rFonts w:ascii="Times New Roman" w:hAnsi="Times New Roman" w:eastAsia="Times New Roman" w:cs="Times New Roman"/>
                <w:sz w:val="20"/>
                <w:lang w:eastAsia="en-US"/>
              </w:rPr>
            </w:pP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raznolikosti</w:t>
            </w:r>
          </w:p>
        </w:tc>
      </w:tr>
      <w:tr>
        <w:trPr>
          <w:trHeight w:val="273" w:hRule="atLeast"/>
          <w:jc w:val="center"/>
        </w:trPr>
        <w:tc>
          <w:tcPr>
            <w:tcW w:type="dxa" w:w="1709"/>
            <w:vMerge w:val="continue"/>
            <w:tcBorders/>
            <w:shd w:fill="FFF2CC" w:color="auto" w:val="clear"/>
            <w:vAlign w:val="center"/>
          </w:tcPr>
          <w:p>
            <w:pPr>
              <w:spacing/>
              <w:rPr>
                <w:rFonts w:ascii="Times New Roman" w:hAnsi="Times New Roman" w:eastAsia="Times New Roman" w:cs="Times New Roman"/>
                <w:sz w:val="20"/>
                <w:lang w:eastAsia="en-US"/>
              </w:rPr>
            </w:pPr>
          </w:p>
        </w:tc>
        <w:tc>
          <w:tcPr>
            <w:tcW w:type="dxa" w:w="1418"/>
            <w:tcBorders/>
            <w:vAlign w:val="center"/>
          </w:tcPr>
          <w:p>
            <w:pPr>
              <w:spacing/>
              <w:rPr>
                <w:rFonts w:ascii="Times New Roman" w:hAnsi="Times New Roman" w:eastAsia="Times New Roman" w:cs="Times New Roman"/>
                <w:sz w:val="20"/>
                <w:lang w:eastAsia="en-US"/>
              </w:rPr>
            </w:pP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Završetak</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nastave</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za</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učenike</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2"/>
                <w:sz w:val="24"/>
                <w:lang w:eastAsia="en-US"/>
              </w:rPr>
              <w:t xml:space="preserve">završnih</w:t>
            </w:r>
          </w:p>
        </w:tc>
      </w:tr>
      <w:tr>
        <w:trPr>
          <w:trHeight w:val="177" w:hRule="atLeast"/>
          <w:jc w:val="center"/>
        </w:trPr>
        <w:tc>
          <w:tcPr>
            <w:tcW w:type="dxa" w:w="1709"/>
            <w:vMerge w:val="continue"/>
            <w:tcBorders/>
            <w:shd w:fill="FFF2CC" w:color="auto" w:val="clear"/>
            <w:vAlign w:val="center"/>
          </w:tcPr>
          <w:p>
            <w:pPr>
              <w:spacing/>
              <w:rPr>
                <w:rFonts w:ascii="Times New Roman" w:hAnsi="Times New Roman" w:eastAsia="Times New Roman" w:cs="Times New Roman"/>
                <w:sz w:val="24"/>
                <w:lang w:eastAsia="en-US"/>
              </w:rPr>
            </w:pPr>
          </w:p>
        </w:tc>
        <w:tc>
          <w:tcPr>
            <w:tcW w:type="dxa" w:w="1418"/>
            <w:tcBorders/>
            <w:vAlign w:val="center"/>
          </w:tcPr>
          <w:p>
            <w:pPr>
              <w:spacing/>
              <w:rPr>
                <w:rFonts w:ascii="Times New Roman" w:hAnsi="Times New Roman" w:eastAsia="Times New Roman" w:cs="Times New Roman"/>
                <w:sz w:val="24"/>
                <w:lang w:eastAsia="en-US"/>
              </w:rPr>
            </w:pP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razreda</w:t>
            </w:r>
          </w:p>
        </w:tc>
      </w:tr>
      <w:tr>
        <w:trPr>
          <w:trHeight w:val="126" w:hRule="atLeast"/>
          <w:jc w:val="center"/>
        </w:trPr>
        <w:tc>
          <w:tcPr>
            <w:tcW w:type="dxa" w:w="1709"/>
            <w:vMerge w:val="continue"/>
            <w:tcBorders/>
            <w:shd w:fill="FFF2CC" w:color="auto" w:val="clear"/>
            <w:vAlign w:val="center"/>
          </w:tcPr>
          <w:p>
            <w:pPr>
              <w:spacing/>
              <w:rPr>
                <w:rFonts w:ascii="Times New Roman" w:hAnsi="Times New Roman" w:eastAsia="Times New Roman" w:cs="Times New Roman"/>
                <w:sz w:val="24"/>
                <w:lang w:eastAsia="en-US"/>
              </w:rPr>
            </w:pPr>
          </w:p>
        </w:tc>
        <w:tc>
          <w:tcPr>
            <w:tcW w:type="dxa" w:w="1418"/>
            <w:tcBorders/>
            <w:vAlign w:val="center"/>
          </w:tcPr>
          <w:p>
            <w:pPr>
              <w:spacing w:before="133"/>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24.05.</w:t>
            </w:r>
          </w:p>
        </w:tc>
        <w:tc>
          <w:tcPr>
            <w:tcW w:type="dxa" w:w="4007"/>
            <w:tcBorders/>
            <w:vAlign w:val="center"/>
          </w:tcPr>
          <w:p>
            <w:pPr>
              <w:spacing w:before="133"/>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Europski</w:t>
            </w:r>
            <w:r>
              <w:rPr>
                <w:rFonts w:ascii="Times New Roman" w:hAnsi="Times New Roman" w:eastAsia="Times New Roman" w:cs="Times New Roman"/>
                <w:spacing w:val="-8"/>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8"/>
                <w:sz w:val="24"/>
                <w:lang w:eastAsia="en-US"/>
              </w:rPr>
              <w:t xml:space="preserve"> </w:t>
            </w:r>
            <w:r>
              <w:rPr>
                <w:rFonts w:ascii="Times New Roman" w:hAnsi="Times New Roman" w:eastAsia="Times New Roman" w:cs="Times New Roman"/>
                <w:spacing w:val="-2"/>
                <w:sz w:val="24"/>
                <w:lang w:eastAsia="en-US"/>
              </w:rPr>
              <w:t xml:space="preserve">parkova</w:t>
            </w:r>
          </w:p>
        </w:tc>
      </w:tr>
      <w:tr>
        <w:trPr>
          <w:trHeight w:val="275" w:hRule="atLeast"/>
          <w:jc w:val="center"/>
        </w:trPr>
        <w:tc>
          <w:tcPr>
            <w:tcW w:type="dxa" w:w="1709"/>
            <w:vMerge w:val="continue"/>
            <w:tcBorders/>
            <w:shd w:fill="FFF2CC" w:color="auto" w:val="clear"/>
            <w:vAlign w:val="center"/>
          </w:tcPr>
          <w:p>
            <w:pPr>
              <w:spacing/>
              <w:rPr>
                <w:rFonts w:ascii="Times New Roman" w:hAnsi="Times New Roman" w:eastAsia="Times New Roman" w:cs="Times New Roman"/>
                <w:sz w:val="20"/>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30.05.</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pacing w:val="-2"/>
                <w:sz w:val="24"/>
                <w:lang w:eastAsia="en-US"/>
              </w:rPr>
              <w:t xml:space="preserve">državnosti</w:t>
            </w:r>
          </w:p>
        </w:tc>
      </w:tr>
      <w:tr>
        <w:trPr>
          <w:trHeight w:val="275" w:hRule="atLeast"/>
          <w:jc w:val="center"/>
        </w:trPr>
        <w:tc>
          <w:tcPr>
            <w:tcW w:type="dxa" w:w="1709"/>
            <w:vMerge w:val="continue"/>
            <w:tcBorders/>
            <w:shd w:fill="FFF2CC" w:color="auto" w:val="clear"/>
            <w:vAlign w:val="center"/>
          </w:tcPr>
          <w:p>
            <w:pPr>
              <w:spacing/>
              <w:rPr>
                <w:rFonts w:ascii="Times New Roman" w:hAnsi="Times New Roman" w:eastAsia="Times New Roman" w:cs="Times New Roman"/>
                <w:sz w:val="20"/>
                <w:lang w:eastAsia="en-US"/>
              </w:rPr>
            </w:pPr>
          </w:p>
        </w:tc>
        <w:tc>
          <w:tcPr>
            <w:tcW w:type="dxa" w:w="1418"/>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31.05.</w:t>
            </w: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Svjetski</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z w:val="24"/>
                <w:lang w:eastAsia="en-US"/>
              </w:rPr>
              <w:t xml:space="preserve">nepušenja;</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z w:val="24"/>
                <w:lang w:eastAsia="en-US"/>
              </w:rPr>
              <w:t xml:space="preserve">Svjetski </w:t>
            </w:r>
            <w:r>
              <w:rPr>
                <w:rFonts w:ascii="Times New Roman" w:hAnsi="Times New Roman" w:eastAsia="Times New Roman" w:cs="Times New Roman"/>
                <w:spacing w:val="-5"/>
                <w:sz w:val="24"/>
                <w:lang w:eastAsia="en-US"/>
              </w:rPr>
              <w:t xml:space="preserve">dan</w:t>
            </w:r>
          </w:p>
        </w:tc>
      </w:tr>
      <w:tr>
        <w:trPr>
          <w:trHeight w:val="278" w:hRule="atLeast"/>
          <w:jc w:val="center"/>
        </w:trPr>
        <w:tc>
          <w:tcPr>
            <w:tcW w:type="dxa" w:w="1709"/>
            <w:vMerge w:val="continue"/>
            <w:tcBorders/>
            <w:shd w:fill="FFF2CC" w:color="auto" w:val="clear"/>
            <w:vAlign w:val="center"/>
          </w:tcPr>
          <w:p>
            <w:pPr>
              <w:spacing/>
              <w:rPr>
                <w:rFonts w:ascii="Times New Roman" w:hAnsi="Times New Roman" w:eastAsia="Times New Roman" w:cs="Times New Roman"/>
                <w:sz w:val="20"/>
                <w:lang w:eastAsia="en-US"/>
              </w:rPr>
            </w:pPr>
          </w:p>
        </w:tc>
        <w:tc>
          <w:tcPr>
            <w:tcW w:type="dxa" w:w="1418"/>
            <w:tcBorders/>
            <w:vAlign w:val="center"/>
          </w:tcPr>
          <w:p>
            <w:pPr>
              <w:spacing/>
              <w:rPr>
                <w:rFonts w:ascii="Times New Roman" w:hAnsi="Times New Roman" w:eastAsia="Times New Roman" w:cs="Times New Roman"/>
                <w:sz w:val="20"/>
                <w:lang w:eastAsia="en-US"/>
              </w:rPr>
            </w:pPr>
          </w:p>
        </w:tc>
        <w:tc>
          <w:tcPr>
            <w:tcW w:type="dxa" w:w="4007"/>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športa</w:t>
            </w:r>
          </w:p>
        </w:tc>
      </w:tr>
    </w:tbl>
    <w:p>
      <w:pPr>
        <w:widowControl w:val="false"/>
        <w:autoSpaceDE w:val="false"/>
        <w:autoSpaceDN w:val="false"/>
        <w:spacing w:after="0" w:line="240" w:lineRule="auto"/>
        <w:rPr>
          <w:rFonts w:ascii="Times New Roman" w:hAnsi="Times New Roman" w:eastAsia="Times New Roman" w:cs="Times New Roman"/>
          <w:sz w:val="24"/>
        </w:rPr>
      </w:pPr>
    </w:p>
    <w:tbl>
      <w:tblPr>
        <w:tblStyle w:val="TableNormal2"/>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1E0" w:firstRow="1" w:lastRow="1" w:firstColumn="1" w:lastColumn="1" w:noHBand="0" w:noVBand="0"/>
      </w:tblPr>
      <w:tblGrid>
        <w:gridCol w:w="2338"/>
        <w:gridCol w:w="1619"/>
        <w:gridCol w:w="5217"/>
      </w:tblGrid>
      <w:tr>
        <w:trPr>
          <w:trHeight w:val="567" w:hRule="atLeast"/>
          <w:jc w:val="center"/>
        </w:trPr>
        <w:tc>
          <w:tcPr>
            <w:tcW w:type="dxa" w:w="1842"/>
            <w:vMerge w:val="restart"/>
            <w:tcBorders/>
            <w:shd w:fill="FFF2CC" w:color="auto" w:val="clear"/>
            <w:vAlign w:val="center"/>
          </w:tcPr>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L</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I</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P</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A</w:t>
            </w:r>
          </w:p>
          <w:p>
            <w:pPr>
              <w:spacing/>
              <w:ind w:right="610"/>
              <w:jc w:val="center"/>
              <w:rPr>
                <w:rFonts w:ascii="Times New Roman" w:hAnsi="Times New Roman" w:eastAsia="Times New Roman" w:cs="Times New Roman"/>
                <w:lang w:eastAsia="en-US"/>
              </w:rPr>
            </w:pPr>
            <w:r>
              <w:rPr>
                <w:rFonts w:ascii="Times New Roman" w:hAnsi="Times New Roman" w:eastAsia="Times New Roman" w:cs="Times New Roman"/>
                <w:b/>
                <w:spacing w:val="-5"/>
                <w:sz w:val="24"/>
                <w:lang w:eastAsia="en-US"/>
              </w:rPr>
              <w:t xml:space="preserve">         NJ</w:t>
            </w:r>
          </w:p>
        </w:tc>
        <w:tc>
          <w:tcPr>
            <w:tcW w:type="dxa" w:w="1276"/>
            <w:tcBorders/>
            <w:vAlign w:val="center"/>
          </w:tcPr>
          <w:p>
            <w:pPr>
              <w:spacing w:before="10"/>
              <w:rPr>
                <w:rFonts w:ascii="Times New Roman" w:hAnsi="Times New Roman" w:eastAsia="Times New Roman" w:cs="Times New Roman"/>
                <w:sz w:val="24"/>
                <w:lang w:eastAsia="en-US"/>
              </w:rPr>
            </w:pPr>
          </w:p>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04.06.</w:t>
            </w:r>
          </w:p>
        </w:tc>
        <w:tc>
          <w:tcPr>
            <w:tcW w:type="dxa" w:w="4111"/>
            <w:tcBorders/>
            <w:vAlign w:val="center"/>
          </w:tcPr>
          <w:p>
            <w:pPr>
              <w:spacing w:before="10"/>
              <w:rPr>
                <w:rFonts w:ascii="Times New Roman" w:hAnsi="Times New Roman" w:eastAsia="Times New Roman" w:cs="Times New Roman"/>
                <w:sz w:val="24"/>
                <w:lang w:eastAsia="en-US"/>
              </w:rPr>
            </w:pPr>
          </w:p>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Međunarodni</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nedužne</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2"/>
                <w:sz w:val="24"/>
                <w:lang w:eastAsia="en-US"/>
              </w:rPr>
              <w:t xml:space="preserve">djece</w:t>
            </w:r>
          </w:p>
        </w:tc>
      </w:tr>
      <w:tr>
        <w:trPr>
          <w:trHeight w:val="278" w:hRule="atLeast"/>
          <w:jc w:val="center"/>
        </w:trPr>
        <w:tc>
          <w:tcPr>
            <w:tcW w:type="dxa" w:w="1842"/>
            <w:vMerge w:val="continue"/>
            <w:tcBorders/>
            <w:shd w:fill="FFF2CC" w:color="auto" w:val="clear"/>
            <w:vAlign w:val="center"/>
          </w:tcPr>
          <w:p>
            <w:pPr>
              <w:spacing/>
              <w:ind w:right="610"/>
              <w:jc w:val="center"/>
              <w:rPr>
                <w:rFonts w:ascii="Times New Roman" w:hAnsi="Times New Roman" w:eastAsia="Times New Roman" w:cs="Times New Roman"/>
                <w:b/>
                <w:sz w:val="24"/>
                <w:lang w:eastAsia="en-US"/>
              </w:rPr>
            </w:pPr>
          </w:p>
        </w:tc>
        <w:tc>
          <w:tcPr>
            <w:tcW w:type="dxa" w:w="1276"/>
            <w:tcBorders/>
            <w:vAlign w:val="center"/>
          </w:tcPr>
          <w:p>
            <w:pPr>
              <w:spacing/>
              <w:rPr>
                <w:rFonts w:ascii="Times New Roman" w:hAnsi="Times New Roman" w:eastAsia="Times New Roman" w:cs="Times New Roman"/>
                <w:sz w:val="20"/>
                <w:lang w:eastAsia="en-US"/>
              </w:rPr>
            </w:pPr>
          </w:p>
        </w:tc>
        <w:tc>
          <w:tcPr>
            <w:tcW w:type="dxa" w:w="4111"/>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agresije</w:t>
            </w:r>
          </w:p>
        </w:tc>
      </w:tr>
      <w:tr>
        <w:trPr>
          <w:trHeight w:val="276" w:hRule="atLeast"/>
          <w:jc w:val="center"/>
        </w:trPr>
        <w:tc>
          <w:tcPr>
            <w:tcW w:type="dxa" w:w="1842"/>
            <w:vMerge w:val="continue"/>
            <w:tcBorders/>
            <w:shd w:fill="FFF2CC" w:color="auto" w:val="clear"/>
            <w:vAlign w:val="center"/>
          </w:tcPr>
          <w:p>
            <w:pPr>
              <w:spacing/>
              <w:ind w:right="610"/>
              <w:jc w:val="center"/>
              <w:rPr>
                <w:rFonts w:ascii="Times New Roman" w:hAnsi="Times New Roman" w:eastAsia="Times New Roman" w:cs="Times New Roman"/>
                <w:b/>
                <w:sz w:val="24"/>
                <w:lang w:eastAsia="en-US"/>
              </w:rPr>
            </w:pPr>
          </w:p>
        </w:tc>
        <w:tc>
          <w:tcPr>
            <w:tcW w:type="dxa" w:w="1276"/>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05.06.</w:t>
            </w:r>
          </w:p>
        </w:tc>
        <w:tc>
          <w:tcPr>
            <w:tcW w:type="dxa" w:w="4111"/>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Svjetski</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z w:val="24"/>
                <w:lang w:eastAsia="en-US"/>
              </w:rPr>
              <w:t xml:space="preserve">zaštite</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2"/>
                <w:sz w:val="24"/>
                <w:lang w:eastAsia="en-US"/>
              </w:rPr>
              <w:t xml:space="preserve">okoliša</w:t>
            </w:r>
          </w:p>
        </w:tc>
      </w:tr>
      <w:tr>
        <w:trPr>
          <w:trHeight w:val="276" w:hRule="atLeast"/>
          <w:jc w:val="center"/>
        </w:trPr>
        <w:tc>
          <w:tcPr>
            <w:tcW w:type="dxa" w:w="1842"/>
            <w:vMerge w:val="continue"/>
            <w:tcBorders/>
            <w:shd w:fill="FFF2CC" w:color="auto" w:val="clear"/>
            <w:vAlign w:val="center"/>
          </w:tcPr>
          <w:p>
            <w:pPr>
              <w:spacing/>
              <w:ind w:right="610"/>
              <w:jc w:val="center"/>
              <w:rPr>
                <w:rFonts w:ascii="Times New Roman" w:hAnsi="Times New Roman" w:eastAsia="Times New Roman" w:cs="Times New Roman"/>
                <w:b/>
                <w:sz w:val="24"/>
                <w:lang w:eastAsia="en-US"/>
              </w:rPr>
            </w:pPr>
          </w:p>
        </w:tc>
        <w:tc>
          <w:tcPr>
            <w:tcW w:type="dxa" w:w="1276"/>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08.06.</w:t>
            </w:r>
          </w:p>
        </w:tc>
        <w:tc>
          <w:tcPr>
            <w:tcW w:type="dxa" w:w="4111"/>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Svjetski</w:t>
            </w:r>
            <w:r>
              <w:rPr>
                <w:rFonts w:ascii="Times New Roman" w:hAnsi="Times New Roman" w:eastAsia="Times New Roman" w:cs="Times New Roman"/>
                <w:spacing w:val="-7"/>
                <w:sz w:val="24"/>
                <w:lang w:eastAsia="en-US"/>
              </w:rPr>
              <w:t xml:space="preserve"> </w:t>
            </w:r>
            <w:r>
              <w:rPr>
                <w:rFonts w:ascii="Times New Roman" w:hAnsi="Times New Roman" w:eastAsia="Times New Roman" w:cs="Times New Roman"/>
                <w:sz w:val="24"/>
                <w:lang w:eastAsia="en-US"/>
              </w:rPr>
              <w:t xml:space="preserve">dan</w:t>
            </w:r>
            <w:r>
              <w:rPr>
                <w:rFonts w:ascii="Times New Roman" w:hAnsi="Times New Roman" w:eastAsia="Times New Roman" w:cs="Times New Roman"/>
                <w:spacing w:val="-7"/>
                <w:sz w:val="24"/>
                <w:lang w:eastAsia="en-US"/>
              </w:rPr>
              <w:t xml:space="preserve"> </w:t>
            </w:r>
            <w:r>
              <w:rPr>
                <w:rFonts w:ascii="Times New Roman" w:hAnsi="Times New Roman" w:eastAsia="Times New Roman" w:cs="Times New Roman"/>
                <w:spacing w:val="-2"/>
                <w:sz w:val="24"/>
                <w:lang w:eastAsia="en-US"/>
              </w:rPr>
              <w:t xml:space="preserve">oceana</w:t>
            </w:r>
          </w:p>
        </w:tc>
      </w:tr>
      <w:tr>
        <w:trPr>
          <w:trHeight w:val="275" w:hRule="atLeast"/>
          <w:jc w:val="center"/>
        </w:trPr>
        <w:tc>
          <w:tcPr>
            <w:tcW w:type="dxa" w:w="1842"/>
            <w:vMerge w:val="continue"/>
            <w:tcBorders/>
            <w:shd w:fill="FFF2CC" w:color="auto" w:val="clear"/>
            <w:vAlign w:val="center"/>
          </w:tcPr>
          <w:p>
            <w:pPr>
              <w:spacing/>
              <w:ind w:right="610"/>
              <w:jc w:val="center"/>
              <w:rPr>
                <w:rFonts w:ascii="Times New Roman" w:hAnsi="Times New Roman" w:eastAsia="Times New Roman" w:cs="Times New Roman"/>
                <w:b/>
                <w:sz w:val="24"/>
                <w:lang w:eastAsia="en-US"/>
              </w:rPr>
            </w:pPr>
          </w:p>
        </w:tc>
        <w:tc>
          <w:tcPr>
            <w:tcW w:type="dxa" w:w="1276"/>
            <w:tcBorders/>
            <w:vAlign w:val="center"/>
          </w:tcPr>
          <w:p>
            <w:pPr>
              <w:spacing/>
              <w:ind w:right="319"/>
              <w:jc w:val="center"/>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15.06.</w:t>
            </w:r>
          </w:p>
        </w:tc>
        <w:tc>
          <w:tcPr>
            <w:tcW w:type="dxa" w:w="4111"/>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Završetak</w:t>
            </w:r>
            <w:r>
              <w:rPr>
                <w:rFonts w:ascii="Times New Roman" w:hAnsi="Times New Roman" w:eastAsia="Times New Roman" w:cs="Times New Roman"/>
                <w:spacing w:val="-4"/>
                <w:sz w:val="24"/>
                <w:lang w:eastAsia="en-US"/>
              </w:rPr>
              <w:t xml:space="preserve"> </w:t>
            </w:r>
            <w:r>
              <w:rPr>
                <w:rFonts w:ascii="Times New Roman" w:hAnsi="Times New Roman" w:eastAsia="Times New Roman" w:cs="Times New Roman"/>
                <w:spacing w:val="-2"/>
                <w:sz w:val="24"/>
                <w:lang w:eastAsia="en-US"/>
              </w:rPr>
              <w:t xml:space="preserve">nastave</w:t>
            </w:r>
          </w:p>
        </w:tc>
      </w:tr>
      <w:tr>
        <w:trPr>
          <w:trHeight w:val="275" w:hRule="atLeast"/>
          <w:jc w:val="center"/>
        </w:trPr>
        <w:tc>
          <w:tcPr>
            <w:tcW w:type="dxa" w:w="1842"/>
            <w:vMerge w:val="continue"/>
            <w:tcBorders/>
            <w:shd w:fill="FFF2CC" w:color="auto" w:val="clear"/>
            <w:vAlign w:val="center"/>
          </w:tcPr>
          <w:p>
            <w:pPr>
              <w:spacing/>
              <w:ind w:right="610"/>
              <w:jc w:val="center"/>
              <w:rPr>
                <w:rFonts w:ascii="Times New Roman" w:hAnsi="Times New Roman" w:eastAsia="Times New Roman" w:cs="Times New Roman"/>
                <w:b/>
                <w:sz w:val="24"/>
                <w:lang w:eastAsia="en-US"/>
              </w:rPr>
            </w:pPr>
          </w:p>
        </w:tc>
        <w:tc>
          <w:tcPr>
            <w:tcW w:type="dxa" w:w="1276"/>
            <w:tcBorders/>
            <w:vAlign w:val="center"/>
          </w:tcPr>
          <w:p>
            <w:pPr>
              <w:spacing/>
              <w:rPr>
                <w:rFonts w:ascii="Times New Roman" w:hAnsi="Times New Roman" w:eastAsia="Times New Roman" w:cs="Times New Roman"/>
                <w:sz w:val="20"/>
                <w:lang w:eastAsia="en-US"/>
              </w:rPr>
            </w:pPr>
          </w:p>
        </w:tc>
        <w:tc>
          <w:tcPr>
            <w:tcW w:type="dxa" w:w="4111"/>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Zaprimanje</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novih</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z w:val="24"/>
                <w:lang w:eastAsia="en-US"/>
              </w:rPr>
              <w:t xml:space="preserve">zamolbi</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z w:val="24"/>
                <w:lang w:eastAsia="en-US"/>
              </w:rPr>
              <w:t xml:space="preserve">učenika</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5"/>
                <w:sz w:val="24"/>
                <w:lang w:eastAsia="en-US"/>
              </w:rPr>
              <w:t xml:space="preserve">za</w:t>
            </w:r>
          </w:p>
        </w:tc>
      </w:tr>
      <w:tr>
        <w:trPr>
          <w:trHeight w:val="273" w:hRule="atLeast"/>
          <w:jc w:val="center"/>
        </w:trPr>
        <w:tc>
          <w:tcPr>
            <w:tcW w:type="dxa" w:w="1842"/>
            <w:vMerge w:val="continue"/>
            <w:tcBorders/>
            <w:shd w:fill="FFF2CC" w:color="auto" w:val="clear"/>
            <w:vAlign w:val="center"/>
          </w:tcPr>
          <w:p>
            <w:pPr>
              <w:spacing/>
              <w:rPr>
                <w:rFonts w:ascii="Times New Roman" w:hAnsi="Times New Roman" w:eastAsia="Times New Roman" w:cs="Times New Roman"/>
                <w:sz w:val="20"/>
                <w:lang w:eastAsia="en-US"/>
              </w:rPr>
            </w:pPr>
          </w:p>
        </w:tc>
        <w:tc>
          <w:tcPr>
            <w:tcW w:type="dxa" w:w="1276"/>
            <w:tcBorders/>
            <w:vAlign w:val="center"/>
          </w:tcPr>
          <w:p>
            <w:pPr>
              <w:spacing/>
              <w:rPr>
                <w:rFonts w:ascii="Times New Roman" w:hAnsi="Times New Roman" w:eastAsia="Times New Roman" w:cs="Times New Roman"/>
                <w:sz w:val="20"/>
                <w:lang w:eastAsia="en-US"/>
              </w:rPr>
            </w:pPr>
          </w:p>
        </w:tc>
        <w:tc>
          <w:tcPr>
            <w:tcW w:type="dxa" w:w="4111"/>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smještaj</w:t>
            </w:r>
            <w:r>
              <w:rPr>
                <w:rFonts w:ascii="Times New Roman" w:hAnsi="Times New Roman" w:eastAsia="Times New Roman" w:cs="Times New Roman"/>
                <w:spacing w:val="-4"/>
                <w:sz w:val="24"/>
                <w:lang w:eastAsia="en-US"/>
              </w:rPr>
              <w:t xml:space="preserve"> </w:t>
            </w:r>
            <w:r>
              <w:rPr>
                <w:rFonts w:ascii="Times New Roman" w:hAnsi="Times New Roman" w:eastAsia="Times New Roman" w:cs="Times New Roman"/>
                <w:sz w:val="24"/>
                <w:lang w:eastAsia="en-US"/>
              </w:rPr>
              <w:t xml:space="preserve">u</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Dom</w:t>
            </w:r>
            <w:r>
              <w:rPr>
                <w:rFonts w:ascii="Times New Roman" w:hAnsi="Times New Roman" w:eastAsia="Times New Roman" w:cs="Times New Roman"/>
                <w:spacing w:val="-4"/>
                <w:sz w:val="24"/>
                <w:lang w:eastAsia="en-US"/>
              </w:rPr>
              <w:t xml:space="preserve"> </w:t>
            </w:r>
            <w:r>
              <w:rPr>
                <w:rFonts w:ascii="Times New Roman" w:hAnsi="Times New Roman" w:eastAsia="Times New Roman" w:cs="Times New Roman"/>
                <w:sz w:val="24"/>
                <w:lang w:eastAsia="en-US"/>
              </w:rPr>
              <w:t xml:space="preserve">u</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školskoj</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pacing w:val="-2"/>
                <w:sz w:val="24"/>
                <w:lang w:eastAsia="en-US"/>
              </w:rPr>
              <w:t xml:space="preserve">godini</w:t>
            </w:r>
          </w:p>
        </w:tc>
      </w:tr>
      <w:tr>
        <w:trPr>
          <w:trHeight w:val="273" w:hRule="atLeast"/>
          <w:jc w:val="center"/>
        </w:trPr>
        <w:tc>
          <w:tcPr>
            <w:tcW w:type="dxa" w:w="1842"/>
            <w:vMerge w:val="continue"/>
            <w:tcBorders/>
            <w:shd w:fill="FFF2CC" w:color="auto" w:val="clear"/>
            <w:vAlign w:val="center"/>
          </w:tcPr>
          <w:p>
            <w:pPr>
              <w:spacing/>
              <w:rPr>
                <w:rFonts w:ascii="Times New Roman" w:hAnsi="Times New Roman" w:eastAsia="Times New Roman" w:cs="Times New Roman"/>
                <w:lang w:eastAsia="en-US"/>
              </w:rPr>
            </w:pPr>
          </w:p>
        </w:tc>
        <w:tc>
          <w:tcPr>
            <w:tcW w:type="dxa" w:w="1276"/>
            <w:tcBorders/>
            <w:vAlign w:val="center"/>
          </w:tcPr>
          <w:p>
            <w:pPr>
              <w:spacing/>
              <w:rPr>
                <w:rFonts w:ascii="Times New Roman" w:hAnsi="Times New Roman" w:eastAsia="Times New Roman" w:cs="Times New Roman"/>
                <w:lang w:eastAsia="en-US"/>
              </w:rPr>
            </w:pPr>
          </w:p>
        </w:tc>
        <w:tc>
          <w:tcPr>
            <w:tcW w:type="dxa" w:w="4111"/>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pacing w:val="-2"/>
                <w:sz w:val="24"/>
                <w:lang w:eastAsia="en-US"/>
              </w:rPr>
              <w:t xml:space="preserve">2027./2028.</w:t>
            </w:r>
          </w:p>
        </w:tc>
      </w:tr>
      <w:tr>
        <w:trPr>
          <w:trHeight w:val="508" w:hRule="atLeast"/>
          <w:jc w:val="center"/>
        </w:trPr>
        <w:tc>
          <w:tcPr>
            <w:tcW w:type="dxa" w:w="1842"/>
            <w:vMerge w:val="restart"/>
            <w:tcBorders/>
            <w:shd w:fill="FFF2CC" w:color="auto" w:val="clear"/>
            <w:vAlign w:val="center"/>
          </w:tcPr>
          <w:p>
            <w:pPr>
              <w:spacing w:before="10"/>
              <w:rPr>
                <w:rFonts w:ascii="Times New Roman" w:hAnsi="Times New Roman" w:eastAsia="Times New Roman" w:cs="Times New Roman"/>
                <w:sz w:val="23"/>
                <w:lang w:eastAsia="en-US"/>
              </w:rPr>
            </w:pP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S</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R</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sz w:val="24"/>
                <w:lang w:eastAsia="en-US"/>
              </w:rPr>
              <w:t xml:space="preserve">P</w:t>
            </w:r>
          </w:p>
          <w:p>
            <w:pPr>
              <w:spacing/>
              <w:jc w:val="center"/>
              <w:rPr>
                <w:rFonts w:ascii="Times New Roman" w:hAnsi="Times New Roman" w:eastAsia="Times New Roman" w:cs="Times New Roman"/>
                <w:b/>
                <w:sz w:val="24"/>
                <w:lang w:eastAsia="en-US"/>
              </w:rPr>
            </w:pPr>
            <w:r>
              <w:rPr>
                <w:rFonts w:ascii="Times New Roman" w:hAnsi="Times New Roman" w:eastAsia="Times New Roman" w:cs="Times New Roman"/>
                <w:b/>
                <w:w w:val="99"/>
                <w:sz w:val="24"/>
                <w:lang w:eastAsia="en-US"/>
              </w:rPr>
              <w:t xml:space="preserve">A</w:t>
            </w:r>
          </w:p>
          <w:p>
            <w:pPr>
              <w:spacing/>
              <w:ind w:right="610"/>
              <w:jc w:val="center"/>
              <w:rPr>
                <w:rFonts w:ascii="Times New Roman" w:hAnsi="Times New Roman" w:eastAsia="Times New Roman" w:cs="Times New Roman"/>
                <w:b/>
                <w:sz w:val="24"/>
                <w:lang w:eastAsia="en-US"/>
              </w:rPr>
            </w:pPr>
            <w:r>
              <w:rPr>
                <w:rFonts w:ascii="Times New Roman" w:hAnsi="Times New Roman" w:eastAsia="Times New Roman" w:cs="Times New Roman"/>
                <w:b/>
                <w:spacing w:val="-5"/>
                <w:sz w:val="24"/>
                <w:lang w:eastAsia="en-US"/>
              </w:rPr>
              <w:t xml:space="preserve">         NJ</w:t>
            </w:r>
          </w:p>
        </w:tc>
        <w:tc>
          <w:tcPr>
            <w:tcW w:type="dxa" w:w="1276"/>
            <w:vMerge w:val="restart"/>
            <w:tcBorders/>
            <w:vAlign w:val="center"/>
          </w:tcPr>
          <w:p>
            <w:pPr>
              <w:spacing/>
              <w:rPr>
                <w:rFonts w:ascii="Times New Roman" w:hAnsi="Times New Roman" w:eastAsia="Times New Roman" w:cs="Times New Roman"/>
                <w:lang w:eastAsia="en-US"/>
              </w:rPr>
            </w:pPr>
          </w:p>
        </w:tc>
        <w:tc>
          <w:tcPr>
            <w:tcW w:type="dxa" w:w="4111"/>
            <w:tcBorders/>
            <w:vAlign w:val="center"/>
          </w:tcPr>
          <w:p>
            <w:pPr>
              <w:spacing w:before="5"/>
              <w:rPr>
                <w:rFonts w:ascii="Times New Roman" w:hAnsi="Times New Roman" w:eastAsia="Times New Roman" w:cs="Times New Roman"/>
                <w:sz w:val="23"/>
                <w:lang w:eastAsia="en-US"/>
              </w:rPr>
            </w:pPr>
          </w:p>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Rješavanje</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zamolbi</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z w:val="24"/>
                <w:lang w:eastAsia="en-US"/>
              </w:rPr>
              <w:t xml:space="preserve">učenika</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5"/>
                <w:sz w:val="24"/>
                <w:lang w:eastAsia="en-US"/>
              </w:rPr>
              <w:t xml:space="preserve">za</w:t>
            </w:r>
          </w:p>
        </w:tc>
      </w:tr>
      <w:tr>
        <w:trPr>
          <w:trHeight w:val="185" w:hRule="atLeast"/>
          <w:jc w:val="center"/>
        </w:trPr>
        <w:tc>
          <w:tcPr>
            <w:tcW w:type="dxa" w:w="1842"/>
            <w:vMerge w:val="continue"/>
            <w:tcBorders/>
            <w:shd w:fill="FFF2CC" w:color="auto" w:val="clear"/>
            <w:vAlign w:val="center"/>
          </w:tcPr>
          <w:p>
            <w:pPr>
              <w:spacing/>
              <w:ind w:right="610"/>
              <w:jc w:val="center"/>
              <w:rPr>
                <w:rFonts w:ascii="Times New Roman" w:hAnsi="Times New Roman" w:eastAsia="Times New Roman" w:cs="Times New Roman"/>
                <w:b/>
                <w:sz w:val="24"/>
                <w:lang w:eastAsia="en-US"/>
              </w:rPr>
            </w:pPr>
          </w:p>
        </w:tc>
        <w:tc>
          <w:tcPr>
            <w:tcW w:type="dxa" w:w="1276"/>
            <w:vMerge w:val="continue"/>
            <w:tcBorders/>
            <w:vAlign w:val="center"/>
          </w:tcPr>
          <w:p>
            <w:pPr>
              <w:spacing/>
              <w:rPr>
                <w:rFonts w:ascii="Times New Roman" w:hAnsi="Times New Roman" w:eastAsia="Times New Roman" w:cs="Times New Roman"/>
                <w:sz w:val="2"/>
                <w:szCs w:val="2"/>
                <w:lang w:eastAsia="en-US"/>
              </w:rPr>
            </w:pPr>
          </w:p>
        </w:tc>
        <w:tc>
          <w:tcPr>
            <w:tcW w:type="dxa" w:w="4111"/>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smještaj</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i</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upisi</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u</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4"/>
                <w:sz w:val="24"/>
                <w:lang w:eastAsia="en-US"/>
              </w:rPr>
              <w:t xml:space="preserve">Dom;</w:t>
            </w:r>
          </w:p>
        </w:tc>
      </w:tr>
      <w:tr>
        <w:trPr>
          <w:trHeight w:val="185" w:hRule="atLeast"/>
          <w:jc w:val="center"/>
        </w:trPr>
        <w:tc>
          <w:tcPr>
            <w:tcW w:type="dxa" w:w="1842"/>
            <w:vMerge w:val="continue"/>
            <w:tcBorders/>
            <w:shd w:fill="FFF2CC" w:color="auto" w:val="clear"/>
            <w:vAlign w:val="center"/>
          </w:tcPr>
          <w:p>
            <w:pPr>
              <w:spacing/>
              <w:ind w:right="610"/>
              <w:jc w:val="center"/>
              <w:rPr>
                <w:rFonts w:ascii="Times New Roman" w:hAnsi="Times New Roman" w:eastAsia="Times New Roman" w:cs="Times New Roman"/>
                <w:b/>
                <w:sz w:val="24"/>
                <w:lang w:eastAsia="en-US"/>
              </w:rPr>
            </w:pPr>
          </w:p>
        </w:tc>
        <w:tc>
          <w:tcPr>
            <w:tcW w:type="dxa" w:w="1276"/>
            <w:vMerge w:val="continue"/>
            <w:tcBorders/>
            <w:vAlign w:val="center"/>
          </w:tcPr>
          <w:p>
            <w:pPr>
              <w:spacing/>
              <w:rPr>
                <w:rFonts w:ascii="Times New Roman" w:hAnsi="Times New Roman" w:eastAsia="Times New Roman" w:cs="Times New Roman"/>
                <w:sz w:val="2"/>
                <w:szCs w:val="2"/>
                <w:lang w:eastAsia="en-US"/>
              </w:rPr>
            </w:pPr>
          </w:p>
        </w:tc>
        <w:tc>
          <w:tcPr>
            <w:tcW w:type="dxa" w:w="4111"/>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Početak</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godišnjih</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odmora</w:t>
            </w:r>
            <w:r>
              <w:rPr>
                <w:rFonts w:ascii="Times New Roman" w:hAnsi="Times New Roman" w:eastAsia="Times New Roman" w:cs="Times New Roman"/>
                <w:spacing w:val="-4"/>
                <w:sz w:val="24"/>
                <w:lang w:eastAsia="en-US"/>
              </w:rPr>
              <w:t xml:space="preserve"> </w:t>
            </w:r>
            <w:r>
              <w:rPr>
                <w:rFonts w:ascii="Times New Roman" w:hAnsi="Times New Roman" w:eastAsia="Times New Roman" w:cs="Times New Roman"/>
                <w:spacing w:val="-2"/>
                <w:sz w:val="24"/>
                <w:lang w:eastAsia="en-US"/>
              </w:rPr>
              <w:t xml:space="preserve">djelatnika</w:t>
            </w:r>
          </w:p>
        </w:tc>
      </w:tr>
      <w:tr>
        <w:trPr>
          <w:trHeight w:val="188" w:hRule="atLeast"/>
          <w:jc w:val="center"/>
        </w:trPr>
        <w:tc>
          <w:tcPr>
            <w:tcW w:type="dxa" w:w="1842"/>
            <w:vMerge w:val="continue"/>
            <w:tcBorders/>
            <w:shd w:fill="FFF2CC" w:color="auto" w:val="clear"/>
            <w:vAlign w:val="center"/>
          </w:tcPr>
          <w:p>
            <w:pPr>
              <w:spacing/>
              <w:ind w:right="610"/>
              <w:jc w:val="center"/>
              <w:rPr>
                <w:rFonts w:ascii="Times New Roman" w:hAnsi="Times New Roman" w:eastAsia="Times New Roman" w:cs="Times New Roman"/>
                <w:b/>
                <w:sz w:val="24"/>
                <w:lang w:eastAsia="en-US"/>
              </w:rPr>
            </w:pPr>
          </w:p>
        </w:tc>
        <w:tc>
          <w:tcPr>
            <w:tcW w:type="dxa" w:w="1276"/>
            <w:vMerge w:val="continue"/>
            <w:tcBorders/>
            <w:vAlign w:val="center"/>
          </w:tcPr>
          <w:p>
            <w:pPr>
              <w:spacing/>
              <w:rPr>
                <w:rFonts w:ascii="Times New Roman" w:hAnsi="Times New Roman" w:eastAsia="Times New Roman" w:cs="Times New Roman"/>
                <w:sz w:val="2"/>
                <w:szCs w:val="2"/>
                <w:lang w:eastAsia="en-US"/>
              </w:rPr>
            </w:pPr>
          </w:p>
        </w:tc>
        <w:tc>
          <w:tcPr>
            <w:tcW w:type="dxa" w:w="4111"/>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prema</w:t>
            </w:r>
            <w:r>
              <w:rPr>
                <w:rFonts w:ascii="Times New Roman" w:hAnsi="Times New Roman" w:eastAsia="Times New Roman" w:cs="Times New Roman"/>
                <w:spacing w:val="-9"/>
                <w:sz w:val="24"/>
                <w:lang w:eastAsia="en-US"/>
              </w:rPr>
              <w:t xml:space="preserve"> </w:t>
            </w:r>
            <w:r>
              <w:rPr>
                <w:rFonts w:ascii="Times New Roman" w:hAnsi="Times New Roman" w:eastAsia="Times New Roman" w:cs="Times New Roman"/>
                <w:sz w:val="24"/>
                <w:lang w:eastAsia="en-US"/>
              </w:rPr>
              <w:t xml:space="preserve">odluci</w:t>
            </w:r>
            <w:r>
              <w:rPr>
                <w:rFonts w:ascii="Times New Roman" w:hAnsi="Times New Roman" w:eastAsia="Times New Roman" w:cs="Times New Roman"/>
                <w:spacing w:val="-8"/>
                <w:sz w:val="24"/>
                <w:lang w:eastAsia="en-US"/>
              </w:rPr>
              <w:t xml:space="preserve"> </w:t>
            </w:r>
            <w:r>
              <w:rPr>
                <w:rFonts w:ascii="Times New Roman" w:hAnsi="Times New Roman" w:eastAsia="Times New Roman" w:cs="Times New Roman"/>
                <w:spacing w:val="-2"/>
                <w:sz w:val="24"/>
                <w:lang w:eastAsia="en-US"/>
              </w:rPr>
              <w:t xml:space="preserve">ravnateljice</w:t>
            </w:r>
          </w:p>
        </w:tc>
      </w:tr>
      <w:tr>
        <w:trPr>
          <w:trHeight w:val="784" w:hRule="atLeast"/>
          <w:jc w:val="center"/>
        </w:trPr>
        <w:tc>
          <w:tcPr>
            <w:tcW w:type="dxa" w:w="1842"/>
            <w:vMerge w:val="restart"/>
            <w:tcBorders/>
            <w:shd w:fill="FFF2CC" w:color="auto" w:val="clear"/>
            <w:vAlign w:val="center"/>
          </w:tcPr>
          <w:p>
            <w:pPr>
              <w:spacing w:before="1"/>
              <w:ind w:right="676"/>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              K</w:t>
            </w:r>
          </w:p>
          <w:p>
            <w:pPr>
              <w:spacing w:before="1"/>
              <w:ind w:left="678" w:right="676"/>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O</w:t>
            </w:r>
          </w:p>
          <w:p>
            <w:pPr>
              <w:spacing w:before="1"/>
              <w:ind w:left="678" w:right="676"/>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L</w:t>
            </w:r>
          </w:p>
          <w:p>
            <w:pPr>
              <w:spacing w:before="1"/>
              <w:ind w:left="678" w:right="676"/>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O</w:t>
            </w:r>
          </w:p>
          <w:p>
            <w:pPr>
              <w:spacing w:before="1"/>
              <w:ind w:left="678" w:right="676"/>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V</w:t>
            </w:r>
          </w:p>
          <w:p>
            <w:pPr>
              <w:spacing w:before="1"/>
              <w:ind w:left="678" w:right="676"/>
              <w:rPr>
                <w:rFonts w:ascii="Times New Roman" w:hAnsi="Times New Roman" w:eastAsia="Times New Roman" w:cs="Times New Roman"/>
                <w:b/>
                <w:spacing w:val="-10"/>
                <w:sz w:val="24"/>
                <w:lang w:eastAsia="en-US"/>
              </w:rPr>
            </w:pPr>
            <w:r>
              <w:rPr>
                <w:rFonts w:ascii="Times New Roman" w:hAnsi="Times New Roman" w:eastAsia="Times New Roman" w:cs="Times New Roman"/>
                <w:b/>
                <w:spacing w:val="-10"/>
                <w:sz w:val="24"/>
                <w:lang w:eastAsia="en-US"/>
              </w:rPr>
              <w:t xml:space="preserve">O</w:t>
            </w:r>
          </w:p>
          <w:p>
            <w:pPr>
              <w:spacing w:before="1"/>
              <w:ind w:left="678" w:right="676"/>
              <w:rPr>
                <w:rFonts w:ascii="Times New Roman" w:hAnsi="Times New Roman" w:eastAsia="Times New Roman" w:cs="Times New Roman"/>
                <w:b/>
                <w:sz w:val="24"/>
                <w:lang w:eastAsia="en-US"/>
              </w:rPr>
            </w:pPr>
            <w:r>
              <w:rPr>
                <w:rFonts w:ascii="Times New Roman" w:hAnsi="Times New Roman" w:eastAsia="Times New Roman" w:cs="Times New Roman"/>
                <w:b/>
                <w:spacing w:val="-10"/>
                <w:sz w:val="24"/>
                <w:lang w:eastAsia="en-US"/>
              </w:rPr>
              <w:t xml:space="preserve">Z</w:t>
            </w:r>
          </w:p>
        </w:tc>
        <w:tc>
          <w:tcPr>
            <w:tcW w:type="dxa" w:w="1276"/>
            <w:tcBorders/>
            <w:vAlign w:val="center"/>
          </w:tcPr>
          <w:p>
            <w:pPr>
              <w:spacing w:after="120"/>
              <w:ind w:right="319"/>
              <w:rPr>
                <w:rFonts w:ascii="Times New Roman" w:hAnsi="Times New Roman" w:eastAsia="Times New Roman" w:cs="Times New Roman"/>
                <w:sz w:val="24"/>
                <w:lang w:eastAsia="en-US"/>
              </w:rPr>
            </w:pPr>
          </w:p>
        </w:tc>
        <w:tc>
          <w:tcPr>
            <w:tcW w:type="dxa" w:w="4111"/>
            <w:tcBorders/>
            <w:vAlign w:val="center"/>
          </w:tcPr>
          <w:p>
            <w:pPr>
              <w:spacing w:before="5"/>
              <w:rPr>
                <w:rFonts w:ascii="Times New Roman" w:hAnsi="Times New Roman" w:eastAsia="Times New Roman" w:cs="Times New Roman"/>
                <w:sz w:val="23"/>
                <w:lang w:eastAsia="en-US"/>
              </w:rPr>
            </w:pPr>
          </w:p>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Rješavanje</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zamolbi</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z w:val="24"/>
                <w:lang w:eastAsia="en-US"/>
              </w:rPr>
              <w:t xml:space="preserve">učenika</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5"/>
                <w:sz w:val="24"/>
                <w:lang w:eastAsia="en-US"/>
              </w:rPr>
              <w:t xml:space="preserve">za</w:t>
            </w:r>
          </w:p>
        </w:tc>
      </w:tr>
      <w:tr>
        <w:trPr>
          <w:trHeight w:val="185" w:hRule="atLeast"/>
          <w:jc w:val="center"/>
        </w:trPr>
        <w:tc>
          <w:tcPr>
            <w:tcW w:type="dxa" w:w="1842"/>
            <w:vMerge w:val="continue"/>
            <w:tcBorders/>
            <w:shd w:fill="FFF2CC" w:color="auto" w:val="clear"/>
            <w:vAlign w:val="center"/>
          </w:tcPr>
          <w:p>
            <w:pPr>
              <w:spacing/>
              <w:rPr>
                <w:rFonts w:ascii="Times New Roman" w:hAnsi="Times New Roman" w:eastAsia="Times New Roman" w:cs="Times New Roman"/>
                <w:sz w:val="2"/>
                <w:szCs w:val="2"/>
                <w:lang w:eastAsia="en-US"/>
              </w:rPr>
            </w:pPr>
          </w:p>
        </w:tc>
        <w:tc>
          <w:tcPr>
            <w:tcW w:type="dxa" w:w="1276"/>
            <w:tcBorders/>
            <w:vAlign w:val="center"/>
          </w:tcPr>
          <w:p>
            <w:pPr>
              <w:spacing/>
              <w:rPr>
                <w:rFonts w:ascii="Times New Roman" w:hAnsi="Times New Roman" w:cs="Times New Roman"/>
                <w:lang w:eastAsia="en-US"/>
              </w:rPr>
            </w:pPr>
          </w:p>
        </w:tc>
        <w:tc>
          <w:tcPr>
            <w:tcW w:type="dxa" w:w="4111"/>
            <w:tcBorders/>
            <w:vAlign w:val="center"/>
          </w:tcPr>
          <w:p>
            <w:pPr>
              <w:spacing/>
              <w:rPr>
                <w:rFonts w:ascii="Times New Roman" w:hAnsi="Times New Roman" w:eastAsia="Times New Roman" w:cs="Times New Roman"/>
                <w:sz w:val="24"/>
                <w:lang w:eastAsia="en-US"/>
              </w:rPr>
            </w:pPr>
            <w:r>
              <w:rPr>
                <w:rFonts w:ascii="Times New Roman" w:hAnsi="Times New Roman" w:eastAsia="Times New Roman" w:cs="Times New Roman"/>
                <w:sz w:val="24"/>
                <w:lang w:eastAsia="en-US"/>
              </w:rPr>
              <w:t xml:space="preserve">smještaj</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i</w:t>
            </w:r>
            <w:r>
              <w:rPr>
                <w:rFonts w:ascii="Times New Roman" w:hAnsi="Times New Roman" w:eastAsia="Times New Roman" w:cs="Times New Roman"/>
                <w:spacing w:val="-2"/>
                <w:sz w:val="24"/>
                <w:lang w:eastAsia="en-US"/>
              </w:rPr>
              <w:t xml:space="preserve"> </w:t>
            </w:r>
            <w:r>
              <w:rPr>
                <w:rFonts w:ascii="Times New Roman" w:hAnsi="Times New Roman" w:eastAsia="Times New Roman" w:cs="Times New Roman"/>
                <w:sz w:val="24"/>
                <w:lang w:eastAsia="en-US"/>
              </w:rPr>
              <w:t xml:space="preserve">upisi</w:t>
            </w:r>
            <w:r>
              <w:rPr>
                <w:rFonts w:ascii="Times New Roman" w:hAnsi="Times New Roman" w:eastAsia="Times New Roman" w:cs="Times New Roman"/>
                <w:spacing w:val="-3"/>
                <w:sz w:val="24"/>
                <w:lang w:eastAsia="en-US"/>
              </w:rPr>
              <w:t xml:space="preserve"> </w:t>
            </w:r>
            <w:r>
              <w:rPr>
                <w:rFonts w:ascii="Times New Roman" w:hAnsi="Times New Roman" w:eastAsia="Times New Roman" w:cs="Times New Roman"/>
                <w:sz w:val="24"/>
                <w:lang w:eastAsia="en-US"/>
              </w:rPr>
              <w:t xml:space="preserve">u</w:t>
            </w:r>
            <w:r>
              <w:rPr>
                <w:rFonts w:ascii="Times New Roman" w:hAnsi="Times New Roman" w:eastAsia="Times New Roman" w:cs="Times New Roman"/>
                <w:spacing w:val="-1"/>
                <w:sz w:val="24"/>
                <w:lang w:eastAsia="en-US"/>
              </w:rPr>
              <w:t xml:space="preserve"> </w:t>
            </w:r>
            <w:r>
              <w:rPr>
                <w:rFonts w:ascii="Times New Roman" w:hAnsi="Times New Roman" w:eastAsia="Times New Roman" w:cs="Times New Roman"/>
                <w:spacing w:val="-4"/>
                <w:sz w:val="24"/>
                <w:lang w:eastAsia="en-US"/>
              </w:rPr>
              <w:t xml:space="preserve">Dom nakon jesenskog upisnog roka;</w:t>
            </w:r>
          </w:p>
        </w:tc>
      </w:tr>
      <w:tr>
        <w:trPr>
          <w:trHeight w:val="186" w:hRule="atLeast"/>
          <w:jc w:val="center"/>
        </w:trPr>
        <w:tc>
          <w:tcPr>
            <w:tcW w:type="dxa" w:w="1842"/>
            <w:vMerge w:val="continue"/>
            <w:tcBorders/>
            <w:shd w:fill="FFF2CC" w:color="auto" w:val="clear"/>
            <w:vAlign w:val="center"/>
          </w:tcPr>
          <w:p>
            <w:pPr>
              <w:spacing/>
              <w:rPr>
                <w:rFonts w:ascii="Times New Roman" w:hAnsi="Times New Roman" w:eastAsia="Times New Roman" w:cs="Times New Roman"/>
                <w:sz w:val="2"/>
                <w:szCs w:val="2"/>
                <w:lang w:eastAsia="en-US"/>
              </w:rPr>
            </w:pPr>
          </w:p>
        </w:tc>
        <w:tc>
          <w:tcPr>
            <w:tcW w:type="dxa" w:w="1276"/>
            <w:tcBorders/>
            <w:vAlign w:val="center"/>
          </w:tcPr>
          <w:p>
            <w:pPr>
              <w:spacing/>
              <w:rPr>
                <w:lang w:eastAsia="en-US"/>
              </w:rPr>
            </w:pPr>
          </w:p>
        </w:tc>
        <w:tc>
          <w:tcPr>
            <w:tcW w:type="dxa" w:w="4111"/>
            <w:tcBorders/>
            <w:vAlign w:val="center"/>
          </w:tcPr>
          <w:p>
            <w:pPr>
              <w:spacing/>
              <w:rPr>
                <w:lang w:eastAsia="en-US"/>
              </w:rPr>
            </w:pPr>
          </w:p>
        </w:tc>
      </w:tr>
    </w:tbl>
    <w:p>
      <w:pPr>
        <w:spacing w:line="240" w:lineRule="auto"/>
        <w:rPr/>
      </w:pPr>
    </w:p>
    <w:p>
      <w:pPr>
        <w:spacing w:line="240" w:lineRule="auto"/>
        <w:rPr>
          <w:lang w:eastAsia="hr-HR"/>
        </w:rPr>
      </w:pPr>
    </w:p>
    <w:p>
      <w:pPr>
        <w:spacing w:line="240" w:lineRule="auto"/>
        <w:rPr>
          <w:color w:val="FF0000"/>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spacing w:line="240" w:lineRule="auto"/>
        <w:rPr>
          <w:rFonts w:ascii="Calibri" w:hAnsi="Calibri" w:eastAsia="Calibri" w:cs="Calibri"/>
          <w:color w:val="FF0000"/>
        </w:rPr>
        <w:sectPr>
          <w:type w:val="continuous"/>
          <w:pgSz w:w="11910" w:h="16840"/>
          <w:pgMar w:top="1100" w:right="1562" w:bottom="1262" w:left="860" w:header="0" w:footer="580" w:gutter="0"/>
          <w:pgBorders/>
          <w:pgNumType w:fmt="decimal"/>
          <w:cols w:num="1" w:equalWidth="1" w:space="720"/>
        </w:sectPr>
      </w:pPr>
    </w:p>
    <w:p>
      <w:pPr>
        <w:pStyle w:val="Naslov1"/>
        <w:spacing/>
        <w:rPr/>
      </w:pPr>
      <w:bookmarkStart w:id="180" w:name="_Toc242149980"/>
      <w:r>
        <w:rPr/>
        <w:t xml:space="preserve">12. PRIJEDLOG MJERA ZA STVARANJE POTREBNIH UVJETA ZA UNAPREĐIVANJE ODGOJNO-OBRAZOVNOG RADA</w:t>
      </w:r>
      <w:bookmarkEnd w:id="180"/>
    </w:p>
    <w:p>
      <w:pPr>
        <w:pStyle w:val="StandardWeb"/>
        <w:spacing/>
        <w:jc w:val="both"/>
        <w:rPr/>
      </w:pPr>
      <w:r>
        <w:rPr/>
        <w:t xml:space="preserve">U narednom razdoblju posebna će se pozornost posvetiti sljedećim segmentima, područjima i aktivnostima:</w:t>
      </w:r>
    </w:p>
    <w:p>
      <w:pPr>
        <w:pStyle w:val="StandardWeb"/>
        <w:numPr>
          <w:ilvl w:val="0"/>
          <w:numId w:val="23"/>
        </w:numPr>
        <w:spacing/>
        <w:jc w:val="both"/>
        <w:rPr/>
      </w:pPr>
      <w:r>
        <w:rPr/>
        <w:t xml:space="preserve">Do 14. rujna 2026</w:t>
      </w:r>
      <w:r>
        <w:rPr/>
        <w:t xml:space="preserve">. godine dostaviti Okvirne nastavne planove i programe za predloženu izbornu nastavu po predmetima i godinama obrazovanja, razrađene prema propisanim elementima, kao i prijedloge dopunske, dodatne i projektne nastave, stručnih ekskurzija i izleta, pojedinačnih projekata te izvannastavnih (slobodnih) aktivnosti potrebnih za izradu prijedloga Školskog kurikuluma.</w:t>
      </w:r>
    </w:p>
    <w:p>
      <w:pPr>
        <w:pStyle w:val="StandardWeb"/>
        <w:numPr>
          <w:ilvl w:val="0"/>
          <w:numId w:val="23"/>
        </w:numPr>
        <w:spacing/>
        <w:jc w:val="both"/>
        <w:rPr/>
      </w:pPr>
      <w:r>
        <w:rPr/>
        <w:t xml:space="preserve">Do 30. rujna 2026</w:t>
      </w:r>
      <w:r>
        <w:rPr/>
        <w:t xml:space="preserve">. godine predati Izvedbene nastavne planove i programe</w:t>
      </w:r>
      <w:r>
        <w:rPr/>
        <w:t xml:space="preserve"> i kurikule</w:t>
      </w:r>
      <w:r>
        <w:rPr/>
        <w:t xml:space="preserve"> za svaki predmet, program i godinu učenja, kao i prilagođene nastavne planove i programe rada za razrede u kojima ima učenika koji pohađaju nastavu po prilagođenom programu, te ih dostaviti u elektroničkom obliku pedagoginji škole.</w:t>
      </w:r>
    </w:p>
    <w:p>
      <w:pPr>
        <w:pStyle w:val="StandardWeb"/>
        <w:numPr>
          <w:ilvl w:val="0"/>
          <w:numId w:val="23"/>
        </w:numPr>
        <w:spacing/>
        <w:jc w:val="both"/>
        <w:rPr/>
      </w:pPr>
      <w:r>
        <w:rPr/>
        <w:t xml:space="preserve">Škola će, u roku od 15 dana od početka nastave, za učenike s teškoćama u razvoju zatražiti od osnovne škole iz koje učenik dolazi dokumentaciju o praćenju i savladavanju programa. Po zaprimljenoj dokumentaciji razrednici učenika koji pohađaju nastavu prema prilagođenim oblicima školovanja dužni su održati razredna vijeća. U suradnji s pedagoginjom i psihologinjom škole informirat će predmetne nastavnike o učenicima i njihovim teškoćama kako bi se olakšala izrada prilagođenih planova i programa te osigurao odgovarajući pristup učenicima.</w:t>
      </w:r>
    </w:p>
    <w:p>
      <w:pPr>
        <w:pStyle w:val="StandardWeb"/>
        <w:numPr>
          <w:ilvl w:val="0"/>
          <w:numId w:val="23"/>
        </w:numPr>
        <w:spacing/>
        <w:jc w:val="both"/>
        <w:rPr/>
      </w:pPr>
      <w:r>
        <w:rPr/>
        <w:t xml:space="preserve">Djelatnici stručne službe, ravnatelj škole, voditeljica Učeničkog doma i voditeljica obrazovanja odraslih izradit će Izvješće o radu za proteklu školsku godinu, a razrednici Izvješće o radu razrednika i tematici održanih razrednih vijeća, te ih u elektroničkom obliku dostaviti u t</w:t>
      </w:r>
      <w:r>
        <w:rPr/>
        <w:t xml:space="preserve">ajništvo škole do 19. rujna 2026</w:t>
      </w:r>
      <w:r>
        <w:rPr/>
        <w:t xml:space="preserve">. godine.</w:t>
      </w:r>
    </w:p>
    <w:p>
      <w:pPr>
        <w:pStyle w:val="StandardWeb"/>
        <w:numPr>
          <w:ilvl w:val="0"/>
          <w:numId w:val="23"/>
        </w:numPr>
        <w:spacing/>
        <w:jc w:val="both"/>
        <w:rPr/>
      </w:pPr>
      <w:r>
        <w:rPr/>
        <w:t xml:space="preserve">Na roditeljskim sastancima kontinuirano ukazivati na važnost životnog osiguranja učenika od mogućih nezgoda.</w:t>
      </w:r>
    </w:p>
    <w:p>
      <w:pPr>
        <w:pStyle w:val="StandardWeb"/>
        <w:numPr>
          <w:ilvl w:val="0"/>
          <w:numId w:val="23"/>
        </w:numPr>
        <w:spacing/>
        <w:jc w:val="both"/>
        <w:rPr/>
      </w:pPr>
      <w:r>
        <w:rPr/>
        <w:t xml:space="preserve">Do 18. rujna 2026</w:t>
      </w:r>
      <w:r>
        <w:rPr/>
        <w:t xml:space="preserve">. godine razrednici trebaju odrediti predstavnike učenika za Vijeće učenika i predstavnike roditelja za Vijeće roditelja te podatke dostaviti ravnatelju.</w:t>
      </w:r>
    </w:p>
    <w:p>
      <w:pPr>
        <w:pStyle w:val="StandardWeb"/>
        <w:numPr>
          <w:ilvl w:val="0"/>
          <w:numId w:val="23"/>
        </w:numPr>
        <w:spacing/>
        <w:jc w:val="both"/>
        <w:rPr/>
      </w:pPr>
      <w:r>
        <w:rPr/>
        <w:t xml:space="preserve">Posebnu pozornost u radu s učenicima posvetiti odgojnoj komponenti – razrednici, predmetni nastavnici, voditelji praktične nastave i stručni suradnici.</w:t>
      </w:r>
    </w:p>
    <w:p>
      <w:pPr>
        <w:pStyle w:val="StandardWeb"/>
        <w:numPr>
          <w:ilvl w:val="0"/>
          <w:numId w:val="23"/>
        </w:numPr>
        <w:spacing/>
        <w:jc w:val="both"/>
        <w:rPr/>
      </w:pPr>
      <w:r>
        <w:rPr/>
        <w:t xml:space="preserve">Provoditi teme građanskog odgoja i obrazovanja kroz međupredmetne sadržaje i projekte te razmotriti mogućnosti njegova uvođenja u obliku izvannastavnih aktivnosti.</w:t>
      </w:r>
    </w:p>
    <w:p>
      <w:pPr>
        <w:pStyle w:val="StandardWeb"/>
        <w:numPr>
          <w:ilvl w:val="0"/>
          <w:numId w:val="23"/>
        </w:numPr>
        <w:spacing/>
        <w:jc w:val="both"/>
        <w:rPr/>
      </w:pPr>
      <w:r>
        <w:rPr/>
        <w:t xml:space="preserve">Provoditi preventivne aktivnosti iz svih područja prevencije.</w:t>
      </w:r>
    </w:p>
    <w:p>
      <w:pPr>
        <w:pStyle w:val="StandardWeb"/>
        <w:numPr>
          <w:ilvl w:val="0"/>
          <w:numId w:val="23"/>
        </w:numPr>
        <w:spacing/>
        <w:jc w:val="both"/>
        <w:rPr/>
      </w:pPr>
      <w:r>
        <w:rPr/>
        <w:t xml:space="preserve">Realizirati ciljeve iz Razvojnog plana škole po prioritetnim područjima: poučavanje i podrška učenju, postignuća učenika, podrška učenicima i ljudski potencijali.</w:t>
      </w:r>
    </w:p>
    <w:p>
      <w:pPr>
        <w:pStyle w:val="StandardWeb"/>
        <w:numPr>
          <w:ilvl w:val="0"/>
          <w:numId w:val="23"/>
        </w:numPr>
        <w:spacing/>
        <w:jc w:val="both"/>
        <w:rPr/>
      </w:pPr>
      <w:r>
        <w:rPr/>
        <w:t xml:space="preserve">Pridržavati se ciljeva i sadržaja utvrđenih školskim kurikulumom te svim važećim pravilnicima i uputama.</w:t>
      </w:r>
    </w:p>
    <w:p>
      <w:pPr>
        <w:pStyle w:val="StandardWeb"/>
        <w:numPr>
          <w:ilvl w:val="0"/>
          <w:numId w:val="23"/>
        </w:numPr>
        <w:spacing/>
        <w:jc w:val="both"/>
        <w:rPr/>
      </w:pPr>
      <w:r>
        <w:rPr/>
        <w:t xml:space="preserve">Redovito održavati sastanke stručnih aktiva i sjednice razrednih vijeća – najmanje dva puta u svakom polugodištu – uz izradu zapisnika sa zaključcima i prijedlozima za unaprjeđenje rada te izvješćivanje ravnatelja škole.</w:t>
      </w:r>
    </w:p>
    <w:p>
      <w:pPr>
        <w:pStyle w:val="StandardWeb"/>
        <w:numPr>
          <w:ilvl w:val="0"/>
          <w:numId w:val="23"/>
        </w:numPr>
        <w:spacing/>
        <w:jc w:val="both"/>
        <w:rPr/>
      </w:pPr>
      <w:r>
        <w:rPr/>
        <w:t xml:space="preserve">Posebnu pozornost u radu posvetiti učenicima koji pohađaju nastavu po prilagođenim programima, koje će definirati stručna služba škole.</w:t>
      </w:r>
    </w:p>
    <w:p>
      <w:pPr>
        <w:pStyle w:val="StandardWeb"/>
        <w:numPr>
          <w:ilvl w:val="0"/>
          <w:numId w:val="23"/>
        </w:numPr>
        <w:spacing/>
        <w:jc w:val="both"/>
        <w:rPr/>
      </w:pPr>
      <w:r>
        <w:rPr/>
        <w:t xml:space="preserve">E</w:t>
      </w:r>
      <w:r>
        <w:rPr/>
        <w:t xml:space="preserve">videntirati učenike koji krše propisana pravila škole te o njima obavijestiti pedagoginju i psihologinju, koje će organizirati dodatne sate predavanja i savjetovanja te pratiti njihovo daljnje ponašanje.</w:t>
      </w:r>
    </w:p>
    <w:p>
      <w:pPr>
        <w:pStyle w:val="StandardWeb"/>
        <w:numPr>
          <w:ilvl w:val="0"/>
          <w:numId w:val="23"/>
        </w:numPr>
        <w:spacing/>
        <w:jc w:val="both"/>
        <w:rPr/>
      </w:pPr>
      <w:r>
        <w:rPr/>
        <w:t xml:space="preserve">Posebnu pozornost posvetiti darovitim i vrijednim učenicima te izraditi program vrednovanja njihovog rada.</w:t>
      </w:r>
    </w:p>
    <w:p>
      <w:pPr>
        <w:pStyle w:val="StandardWeb"/>
        <w:numPr>
          <w:ilvl w:val="0"/>
          <w:numId w:val="23"/>
        </w:numPr>
        <w:spacing/>
        <w:jc w:val="both"/>
        <w:rPr/>
      </w:pPr>
      <w:r>
        <w:rPr/>
        <w:t xml:space="preserve">Posebnu pozornost usmjeriti na ranjive skupine učenika (učenike s teškoćama, učenike izbjeglice i sl.).</w:t>
      </w:r>
    </w:p>
    <w:p>
      <w:pPr>
        <w:pStyle w:val="StandardWeb"/>
        <w:numPr>
          <w:ilvl w:val="0"/>
          <w:numId w:val="23"/>
        </w:numPr>
        <w:spacing/>
        <w:jc w:val="both"/>
        <w:rPr/>
      </w:pPr>
      <w:r>
        <w:rPr/>
        <w:t xml:space="preserve">Uspostaviti kvalitetniju suradnju sa stručnom službom i nastavnicima osnovnih škola tijekom cijele godine, te po potrebi organizirati zajedničke sastanke radi unaprjeđenja rada i pružanja pomoći učenicima.</w:t>
      </w:r>
    </w:p>
    <w:p>
      <w:pPr>
        <w:pStyle w:val="StandardWeb"/>
        <w:numPr>
          <w:ilvl w:val="0"/>
          <w:numId w:val="23"/>
        </w:numPr>
        <w:spacing/>
        <w:jc w:val="both"/>
        <w:rPr/>
      </w:pPr>
      <w:r>
        <w:rPr/>
        <w:t xml:space="preserve">U većoj mjeri uključivati se u provedbu izvannastavnih aktivnosti kroz rad sekcija, dodatne i dopunske nastave te drugih oblika neposredne nastave.</w:t>
      </w:r>
    </w:p>
    <w:p>
      <w:pPr>
        <w:pStyle w:val="StandardWeb"/>
        <w:numPr>
          <w:ilvl w:val="0"/>
          <w:numId w:val="23"/>
        </w:numPr>
        <w:spacing/>
        <w:jc w:val="both"/>
        <w:rPr/>
      </w:pPr>
      <w:r>
        <w:rPr/>
        <w:t xml:space="preserve">Aktivnije uključiti razrednike trećih i četvrtih razreda četverogodišnjih programa obrazovanja u informiranje učenika i roditelja o ispitima državne mature, u suradnji s ispitnim koordinatorom. Pravodobno pripremati učenike za ispite državne mature koristeći ispitne kataloge i prethodna iskustva, uz savjete i upute ispitnog koordinatora.</w:t>
      </w:r>
    </w:p>
    <w:p>
      <w:pPr>
        <w:pStyle w:val="StandardWeb"/>
        <w:numPr>
          <w:ilvl w:val="0"/>
          <w:numId w:val="23"/>
        </w:numPr>
        <w:spacing/>
        <w:jc w:val="both"/>
        <w:rPr/>
      </w:pPr>
      <w:r>
        <w:rPr/>
        <w:t xml:space="preserve">Pravovremeno provesti sve potrebne aktivnosti vezane uz izradu i obranu završnih radova učenika završnih razreda strukovnih programa.</w:t>
      </w:r>
    </w:p>
    <w:p>
      <w:pPr>
        <w:pStyle w:val="StandardWeb"/>
        <w:numPr>
          <w:ilvl w:val="0"/>
          <w:numId w:val="23"/>
        </w:numPr>
        <w:spacing/>
        <w:jc w:val="both"/>
        <w:rPr/>
      </w:pPr>
      <w:r>
        <w:rPr/>
        <w:t xml:space="preserve">Planirati i obilježiti značajne datume: Dan zahvalnosti za plodove zemlje – Dane kruha, Dan škole, Dan sjećanja na žrtve Vukovara i Škabrnje, Dan učitelja, Europski tjedan, Svjetski dan voda, Svjetski dan šuma, Dan planeta Zemlje, Svjetski dan sporta, kao i druge datume važne za školu, grad Otočac, Županiju i Republiku Hrvatsku.</w:t>
      </w:r>
    </w:p>
    <w:p>
      <w:pPr>
        <w:pStyle w:val="StandardWeb"/>
        <w:numPr>
          <w:ilvl w:val="0"/>
          <w:numId w:val="23"/>
        </w:numPr>
        <w:spacing/>
        <w:jc w:val="both"/>
        <w:rPr/>
      </w:pPr>
      <w:r>
        <w:rPr/>
        <w:t xml:space="preserve">Sukladno mogućnostima planirati i provoditi opremanje škole nastavnim sredstvima i pomagalima te od osnivača zatražiti sredstva za kapitalna ulaganja – primjerice obnovu krovišta nove školske zgrade.</w:t>
      </w:r>
    </w:p>
    <w:p>
      <w:pPr>
        <w:pStyle w:val="StandardWeb"/>
        <w:numPr>
          <w:ilvl w:val="0"/>
          <w:numId w:val="23"/>
        </w:numPr>
        <w:spacing/>
        <w:jc w:val="both"/>
        <w:rPr/>
      </w:pPr>
      <w:r>
        <w:rPr/>
        <w:t xml:space="preserve">Nastaviti razvijati svijest o zaštiti okoliša kroz program rada Eko-škole te voditi evidenciju o svim provedenim aktivnostima na temu ekologije.</w:t>
      </w:r>
    </w:p>
    <w:p>
      <w:pPr>
        <w:pStyle w:val="StandardWeb"/>
        <w:numPr>
          <w:ilvl w:val="0"/>
          <w:numId w:val="23"/>
        </w:numPr>
        <w:spacing/>
        <w:jc w:val="both"/>
        <w:rPr/>
      </w:pPr>
      <w:r>
        <w:rPr/>
        <w:t xml:space="preserve">Tijekom školske godine 2026</w:t>
      </w:r>
      <w:r>
        <w:rPr/>
        <w:t xml:space="preserve">./202</w:t>
      </w:r>
      <w:r>
        <w:rPr/>
        <w:t xml:space="preserve">7</w:t>
      </w:r>
      <w:r>
        <w:rPr/>
        <w:t xml:space="preserve">., sukladno potrebama i mogućnostima škole, prijavljivati se na projekte koji se financiraju iz fondova Europske unije.</w:t>
      </w:r>
    </w:p>
    <w:p>
      <w:pPr>
        <w:pStyle w:val="StandardWeb"/>
        <w:numPr>
          <w:ilvl w:val="0"/>
          <w:numId w:val="23"/>
        </w:numPr>
        <w:spacing/>
        <w:jc w:val="both"/>
        <w:rPr/>
      </w:pPr>
      <w:r>
        <w:rPr/>
        <w:t xml:space="preserve">U satove svih predmeta i razreda uključiti i provoditi međupredmetne teme kurikuluma </w:t>
      </w:r>
      <w:r>
        <w:rPr>
          <w:rStyle w:val="Istaknuto"/>
          <w:rFonts w:eastAsia="Calibri"/>
        </w:rPr>
        <w:t xml:space="preserve">Škole za život</w:t>
      </w:r>
      <w:r>
        <w:rPr/>
        <w:t xml:space="preserve"> te u izvedbene planove i programe uvrstiti očekivanja iz međupredmetnih tema.</w:t>
      </w:r>
    </w:p>
    <w:p>
      <w:pPr>
        <w:pStyle w:val="StandardWeb"/>
        <w:numPr>
          <w:ilvl w:val="0"/>
          <w:numId w:val="23"/>
        </w:numPr>
        <w:spacing/>
        <w:jc w:val="both"/>
        <w:rPr/>
      </w:pPr>
      <w:r>
        <w:rPr/>
        <w:t xml:space="preserve">U većoj mjeri promovirati rad i usluge Učeničkog doma te programe obrazovanja odraslih.</w:t>
      </w:r>
    </w:p>
    <w:p>
      <w:pPr>
        <w:pStyle w:val="StandardWeb"/>
        <w:numPr>
          <w:ilvl w:val="0"/>
          <w:numId w:val="23"/>
        </w:numPr>
        <w:spacing/>
        <w:jc w:val="both"/>
        <w:rPr/>
      </w:pPr>
      <w:r>
        <w:rPr/>
        <w:t xml:space="preserve">Planirati provedbu priprema učenika za ispite državne mature kroz program obrazovanja odraslih, za obvezne i izborne predmete.</w:t>
      </w:r>
    </w:p>
    <w:p>
      <w:pPr>
        <w:pStyle w:val="StandardWeb"/>
        <w:numPr>
          <w:ilvl w:val="0"/>
          <w:numId w:val="23"/>
        </w:numPr>
        <w:spacing/>
        <w:jc w:val="both"/>
        <w:rPr/>
      </w:pPr>
      <w:r>
        <w:rPr/>
        <w:t xml:space="preserve">Planirati uvođenje novih obrazovnih programa u skladu s potrebama tržišta rada.</w:t>
      </w:r>
    </w:p>
    <w:p>
      <w:pPr>
        <w:pStyle w:val="StandardWeb"/>
        <w:spacing/>
        <w:jc w:val="both"/>
        <w:rPr/>
      </w:pPr>
      <w:r>
        <w:rPr/>
        <w:t xml:space="preserve">Nositelji provedbe navedenih zadataka su ravnatelj škole, stručno-razvojna služba škole, nastavnici, voditeljica Učeničkog doma i odgajatelji.</w:t>
      </w:r>
    </w:p>
    <w:p>
      <w:pPr>
        <w:overflowPunct w:val="false"/>
        <w:autoSpaceDE w:val="false"/>
        <w:autoSpaceDN w:val="false"/>
        <w:adjustRightInd w:val="false"/>
        <w:spacing w:after="0" w:line="240" w:lineRule="auto"/>
        <w:jc w:val="both"/>
        <w:textAlignment w:val="baseline"/>
        <w:rPr>
          <w:rFonts w:ascii="Times New Roman" w:hAnsi="Times New Roman" w:eastAsia="Calibri" w:cs="Times New Roman"/>
          <w:sz w:val="24"/>
          <w:szCs w:val="24"/>
          <w:lang w:eastAsia="hr-HR"/>
        </w:rPr>
      </w:pPr>
    </w:p>
    <w:p>
      <w:pPr>
        <w:spacing w:after="0" w:line="240" w:lineRule="auto"/>
        <w:ind w:left="6372"/>
        <w:jc w:val="both"/>
        <w:rPr>
          <w:rFonts w:ascii="Times New Roman" w:hAnsi="Times New Roman" w:eastAsia="Calibri" w:cs="Times New Roman"/>
          <w:sz w:val="24"/>
          <w:szCs w:val="24"/>
          <w:lang w:eastAsia="hr-HR"/>
        </w:rPr>
      </w:pPr>
    </w:p>
    <w:p>
      <w:pPr>
        <w:spacing w:after="0" w:line="240" w:lineRule="auto"/>
        <w:ind w:left="6372"/>
        <w:jc w:val="both"/>
        <w:rPr>
          <w:rFonts w:ascii="Times New Roman" w:hAnsi="Times New Roman" w:eastAsia="Calibri" w:cs="Times New Roman"/>
          <w:sz w:val="24"/>
          <w:szCs w:val="24"/>
          <w:lang w:eastAsia="hr-HR"/>
        </w:rPr>
      </w:pPr>
    </w:p>
    <w:p>
      <w:pPr>
        <w:spacing w:after="0" w:line="240" w:lineRule="auto"/>
        <w:ind w:left="6372"/>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R A V N A T E L J </w:t>
      </w:r>
    </w:p>
    <w:p>
      <w:pPr>
        <w:spacing w:after="0" w:line="240" w:lineRule="auto"/>
        <w:jc w:val="both"/>
        <w:rPr>
          <w:rFonts w:ascii="Times New Roman" w:hAnsi="Times New Roman" w:eastAsia="Calibri" w:cs="Times New Roman"/>
          <w:b/>
          <w:sz w:val="24"/>
          <w:szCs w:val="24"/>
        </w:rPr>
      </w:pPr>
    </w:p>
    <w:p>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ab/>
        <w:t xml:space="preserve"/>
      </w:r>
      <w:r>
        <w:rPr>
          <w:rFonts w:ascii="Times New Roman" w:hAnsi="Times New Roman" w:eastAsia="Calibri" w:cs="Times New Roman"/>
          <w:b/>
          <w:sz w:val="24"/>
          <w:szCs w:val="24"/>
        </w:rPr>
        <w:tab/>
        <w:t xml:space="preserve"/>
      </w:r>
      <w:r>
        <w:rPr>
          <w:rFonts w:ascii="Times New Roman" w:hAnsi="Times New Roman" w:eastAsia="Calibri" w:cs="Times New Roman"/>
          <w:b/>
          <w:sz w:val="24"/>
          <w:szCs w:val="24"/>
        </w:rPr>
        <w:tab/>
        <w:t xml:space="preserve"/>
      </w:r>
      <w:r>
        <w:rPr>
          <w:rFonts w:ascii="Times New Roman" w:hAnsi="Times New Roman" w:eastAsia="Calibri" w:cs="Times New Roman"/>
          <w:b/>
          <w:sz w:val="24"/>
          <w:szCs w:val="24"/>
        </w:rPr>
        <w:tab/>
        <w:t xml:space="preserve"/>
      </w:r>
      <w:r>
        <w:rPr>
          <w:rFonts w:ascii="Times New Roman" w:hAnsi="Times New Roman" w:eastAsia="Calibri" w:cs="Times New Roman"/>
          <w:b/>
          <w:sz w:val="24"/>
          <w:szCs w:val="24"/>
        </w:rPr>
        <w:tab/>
        <w:t xml:space="preserve"/>
      </w:r>
      <w:r>
        <w:rPr>
          <w:rFonts w:ascii="Times New Roman" w:hAnsi="Times New Roman" w:eastAsia="Calibri" w:cs="Times New Roman"/>
          <w:b/>
          <w:sz w:val="24"/>
          <w:szCs w:val="24"/>
        </w:rPr>
        <w:tab/>
        <w:t xml:space="preserve"/>
      </w:r>
      <w:r>
        <w:rPr>
          <w:rFonts w:ascii="Times New Roman" w:hAnsi="Times New Roman" w:eastAsia="Calibri" w:cs="Times New Roman"/>
          <w:b/>
          <w:sz w:val="24"/>
          <w:szCs w:val="24"/>
        </w:rPr>
        <w:tab/>
        <w:t xml:space="preserve"/>
      </w:r>
      <w:r>
        <w:rPr>
          <w:rFonts w:ascii="Times New Roman" w:hAnsi="Times New Roman" w:eastAsia="Calibri" w:cs="Times New Roman"/>
          <w:b/>
          <w:sz w:val="24"/>
          <w:szCs w:val="24"/>
        </w:rPr>
        <w:tab/>
        <w:t xml:space="preserve"/>
      </w:r>
      <w:r>
        <w:rPr>
          <w:rFonts w:ascii="Times New Roman" w:hAnsi="Times New Roman" w:eastAsia="Calibri" w:cs="Times New Roman"/>
          <w:b/>
          <w:sz w:val="24"/>
          <w:szCs w:val="24"/>
        </w:rPr>
        <w:tab/>
        <w:t xml:space="preserve"/>
      </w:r>
      <w:r>
        <w:rPr>
          <w:rFonts w:ascii="Times New Roman" w:hAnsi="Times New Roman" w:eastAsia="Calibri" w:cs="Times New Roman"/>
          <w:b/>
          <w:sz w:val="24"/>
          <w:szCs w:val="24"/>
        </w:rPr>
        <w:t xml:space="preserve">Ivan Vidmar, prof.</w:t>
      </w:r>
    </w:p>
    <w:p>
      <w:pPr>
        <w:overflowPunct w:val="false"/>
        <w:autoSpaceDE w:val="false"/>
        <w:autoSpaceDN w:val="false"/>
        <w:adjustRightInd w:val="false"/>
        <w:spacing w:after="0" w:line="240" w:lineRule="auto"/>
        <w:textAlignment w:val="baseline"/>
        <w:rPr>
          <w:rFonts w:ascii="Times New Roman" w:hAnsi="Times New Roman" w:eastAsia="Calibri" w:cs="Times New Roman"/>
          <w:b/>
          <w:bCs/>
          <w:color w:val="FF0000"/>
          <w:sz w:val="24"/>
          <w:szCs w:val="24"/>
          <w:lang w:eastAsia="hr-HR"/>
        </w:rPr>
      </w:pPr>
    </w:p>
    <w:p>
      <w:pPr>
        <w:pStyle w:val="paragraph"/>
        <w:spacing w:before="0" w:beforeAutospacing="0" w:after="0" w:afterAutospacing="0"/>
        <w:textAlignment w:val="baseline"/>
        <w:rPr>
          <w:rFonts w:ascii="Segoe UI" w:hAnsi="Segoe UI" w:cs="Segoe UI"/>
          <w:b/>
          <w:bCs/>
          <w:color w:val="FF0000"/>
          <w:sz w:val="28"/>
          <w:szCs w:val="28"/>
        </w:rPr>
      </w:pPr>
    </w:p>
    <w:p>
      <w:pPr>
        <w:spacing/>
        <w:rPr>
          <w:color w:val="FF0000"/>
        </w:rPr>
      </w:pPr>
    </w:p>
    <w:sectPr>
      <w:type w:val="nextPage"/>
      <w:pgSz w:w="11906" w:h="16838"/>
      <w:pgMar w:top="1417" w:right="1417" w:bottom="1417" w:left="1417" w:header="708" w:footer="708"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238"/>
    <w:family w:val="roman"/>
    <w:pitch w:val="variable"/>
    <w:sig w:usb0="E0002EFF" w:usb1="C000785B" w:usb2="00000009" w:usb3="00000000" w:csb0="000001FF" w:csb1="00000000"/>
  </w:font>
  <w:font w:name="Courier New">
    <w:charset w:val="238"/>
    <w:family w:val="modern"/>
    <w:pitch w:val="fixed"/>
    <w:sig w:usb0="E0002EFF" w:usb1="C0007843" w:usb2="00000009" w:usb3="00000000" w:csb0="000001FF" w:csb1="00000000"/>
  </w:font>
  <w:font w:name="Wingdings">
    <w:charset w:val="2"/>
    <w:family w:val="auto"/>
    <w:pitch w:val="variable"/>
    <w:sig w:usb0="00000000" w:usb1="10000000" w:usb2="00000000" w:usb3="00000000" w:csb0="80000000" w:csb1="00000000"/>
  </w:font>
  <w:font w:name="Symbol">
    <w:charset w:val="2"/>
    <w:family w:val="roman"/>
    <w:pitch w:val="variable"/>
    <w:sig w:usb0="00000000" w:usb1="10000000" w:usb2="00000000" w:usb3="00000000" w:csb0="80000000" w:csb1="00000000"/>
  </w:font>
  <w:font w:name="Calibri">
    <w:charset w:val="238"/>
    <w:family w:val="swiss"/>
    <w:pitch w:val="variable"/>
    <w:sig w:usb0="E4002EFF" w:usb1="C000247B" w:usb2="00000009" w:usb3="00000000" w:csb0="000001FF" w:csb1="00000000"/>
  </w:font>
  <w:font w:name="Segoe UI">
    <w:charset w:val="238"/>
    <w:family w:val="swiss"/>
    <w:pitch w:val="variable"/>
    <w:sig w:usb0="E4002EFF" w:usb1="C000E47F" w:usb2="00000009" w:usb3="00000000" w:csb0="000001FF" w:csb1="00000000"/>
  </w:font>
  <w:font w:name="Calibri Light">
    <w:charset w:val="238"/>
    <w:family w:val="swiss"/>
    <w:pitch w:val="variable"/>
    <w:sig w:usb0="E4002EFF" w:usb1="C000247B" w:usb2="00000009" w:usb3="00000000" w:csb0="000001FF" w:csb1="00000000"/>
  </w:font>
  <w:font w:name="Georgia">
    <w:charset w:val="238"/>
    <w:family w:val="roman"/>
    <w:pitch w:val="variable"/>
    <w:sig w:usb0="00000287" w:usb1="00000000" w:usb2="00000000" w:usb3="00000000" w:csb0="0000009F" w:csb1="00000000"/>
  </w:font>
  <w:font w:name="Arial">
    <w:charset w:val="238"/>
    <w:family w:val="swiss"/>
    <w:pitch w:val="variable"/>
    <w:sig w:usb0="E0002EFF" w:usb1="C000785B" w:usb2="00000009" w:usb3="00000000" w:csb0="000001FF" w:csb1="00000000"/>
  </w:font>
  <w:font w:name="Caladea">
    <w:altName w:val="Times New Roman"/>
    <w:charset w:val="238"/>
    <w:family w:val="auto"/>
    <w:pitch w:val="variable"/>
    <w:sig w:usb0="00000001" w:usb1="00000000" w:usb2="00000000" w:usb3="00000000" w:csb0="00000093" w:csb1="00000000"/>
  </w:font>
  <w:font w:name="Aptos">
    <w:altName w:val="Arial"/>
    <w:charset w:val="0"/>
    <w:family w:val="swiss"/>
    <w:pitch w:val="variable"/>
    <w:sig w:usb0="20000287" w:usb1="00000003" w:usb2="00000000" w:usb3="00000000" w:csb0="0000019F" w:csb1="00000000"/>
  </w:font>
  <w:font w:name="SimSun">
    <w:altName w:val="宋体"/>
    <w:charset w:val="86"/>
    <w:family w:val="auto"/>
    <w:pitch w:val="variable"/>
    <w:sig w:usb0="00000003" w:usb1="288F0000" w:usb2="00000016" w:usb3="00000000" w:csb0="00040001" w:csb1="00000000"/>
  </w:font>
  <w:font w:name="Cambria Math">
    <w:charset w:val="238"/>
    <w:family w:val="roman"/>
    <w:pitch w:val="variable"/>
    <w:sig w:usb0="E00006FF" w:usb1="420024FF" w:usb2="02000000" w:usb3="00000000" w:csb0="0000019F" w:csb1="00000000"/>
  </w:font>
</w:fonts>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Podnoje"/>
      <w:spacing/>
      <w:jc w:val="right"/>
      <w:rPr/>
    </w:pPr>
  </w:p>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Podnoje"/>
      <w:spacing/>
      <w:jc w:val="right"/>
      <w:rPr/>
    </w:pPr>
  </w:p>
</w:ftr>
</file>

<file path=word/footer4.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sdt>
    <w:sdtPr>
      <w:rPr/>
      <w:id w:val="-1699071737"/>
      <w:docPartObj>
        <w:docPartGallery w:val="AutoText"/>
      </w:docPartObj>
    </w:sdtPr>
    <w:sdtEndPr>
      <w:rPr/>
    </w:sdtEndPr>
    <w:sdtContent>
      <w:p>
        <w:pPr>
          <w:pStyle w:val="Podnoje"/>
          <w:spacing/>
          <w:jc w:val="center"/>
          <w:rPr/>
        </w:pPr>
        <w:r>
          <w:rPr/>
          <w:fldChar w:fldCharType="begin"/>
        </w:r>
        <w:r>
          <w:rPr/>
          <w:instrText xml:space="preserve">PAGE   \* MERGEFORMAT</w:instrText>
        </w:r>
        <w:r>
          <w:rPr/>
          <w:fldChar w:fldCharType="separate"/>
        </w:r>
        <w:r>
          <w:rPr>
            <w:noProof/>
          </w:rPr>
          <w:t xml:space="preserve">1</w:t>
        </w:r>
        <w:r>
          <w:rPr/>
          <w:fldChar w:fldCharType="end"/>
        </w:r>
      </w:p>
    </w:sdtContent>
  </w:sdt>
  <w:p>
    <w:pPr>
      <w:pStyle w:val="Podnoje"/>
      <w:spacing/>
      <w:jc w:val="right"/>
      <w:rPr/>
    </w:pPr>
  </w:p>
</w:ftr>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sdt>
    <w:sdtPr>
      <w:rPr/>
      <w:id w:val="1578940717"/>
      <w:docPartObj>
        <w:docPartGallery w:val="Page Numbers (Bottom of Page)"/>
        <w:docPartUnique/>
      </w:docPartObj>
    </w:sdtPr>
    <w:sdtEndPr>
      <w:rPr/>
    </w:sdtEndPr>
    <w:sdtContent>
      <w:p>
        <w:pPr>
          <w:pStyle w:val="Podnoje"/>
          <w:spacing/>
          <w:jc w:val="right"/>
          <w:rPr/>
        </w:pPr>
        <w:r>
          <w:rPr/>
          <w:fldChar w:fldCharType="begin"/>
        </w:r>
        <w:r>
          <w:rPr/>
          <w:instrText xml:space="preserve">PAGE   \* MERGEFORMAT</w:instrText>
        </w:r>
        <w:r>
          <w:rPr/>
          <w:fldChar w:fldCharType="separate"/>
        </w:r>
        <w:r>
          <w:rPr>
            <w:noProof/>
          </w:rPr>
          <w:t xml:space="preserve">18</w:t>
        </w:r>
        <w:r>
          <w:rPr/>
          <w:fldChar w:fldCharType="end"/>
        </w:r>
      </w:p>
    </w:sdtContent>
  </w:sdt>
  <w:p>
    <w:pPr>
      <w:pStyle w:val="Podnoje"/>
      <w:spacing/>
      <w:jc w:val="right"/>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lvl w:ilvl="0">
      <w:start w:val="1"/>
      <w:numFmt w:val="bullet"/>
      <w:suff w:val="tab"/>
      <w:lvlText w:val="**"/>
      <w:pPr>
        <w:spacing/>
      </w:pPr>
      <w:rPr/>
    </w:lvl>
    <w:lvl w:ilvl="1">
      <w:start w:val="1"/>
      <w:numFmt w:val="bullet"/>
      <w:suff w:val="tab"/>
      <w:lvlText w:val=""/>
      <w:pPr>
        <w:spacing/>
      </w:pPr>
      <w:rPr/>
    </w:lvl>
    <w:lvl w:ilvl="2">
      <w:start w:val="1"/>
      <w:numFmt w:val="bullet"/>
      <w:suff w:val="tab"/>
      <w:lvlText w:val=""/>
      <w:pPr>
        <w:spacing/>
      </w:pPr>
      <w:rPr/>
    </w:lvl>
    <w:lvl w:ilvl="3">
      <w:start w:val="1"/>
      <w:numFmt w:val="bullet"/>
      <w:suff w:val="tab"/>
      <w:lvlText w:val=""/>
      <w:pPr>
        <w:spacing/>
      </w:pPr>
      <w:rPr/>
    </w:lvl>
    <w:lvl w:ilvl="4">
      <w:start w:val="1"/>
      <w:numFmt w:val="bullet"/>
      <w:suff w:val="tab"/>
      <w:lvlText w:val=""/>
      <w:pPr>
        <w:spacing/>
      </w:pPr>
      <w:rPr/>
    </w:lvl>
    <w:lvl w:ilvl="5">
      <w:start w:val="1"/>
      <w:numFmt w:val="bullet"/>
      <w:suff w:val="tab"/>
      <w:lvlText w:val=""/>
      <w:pPr>
        <w:spacing/>
      </w:pPr>
      <w:rPr/>
    </w:lvl>
    <w:lvl w:ilvl="6">
      <w:start w:val="1"/>
      <w:numFmt w:val="bullet"/>
      <w:suff w:val="tab"/>
      <w:lvlText w:val=""/>
      <w:pPr>
        <w:spacing/>
      </w:pPr>
      <w:rPr/>
    </w:lvl>
    <w:lvl w:ilvl="7">
      <w:start w:val="1"/>
      <w:numFmt w:val="bullet"/>
      <w:suff w:val="tab"/>
      <w:lvlText w:val=""/>
      <w:pPr>
        <w:spacing/>
      </w:pPr>
      <w:rPr/>
    </w:lvl>
    <w:lvl w:ilvl="8">
      <w:start w:val="1"/>
      <w:numFmt w:val="bullet"/>
      <w:suff w:val="tab"/>
      <w:lvlText w:val=""/>
      <w:pPr>
        <w:spacing/>
      </w:pPr>
      <w:rPr/>
    </w:lvl>
  </w:abstractNum>
  <w:abstractNum w:abstractNumId="1">
    <w:nsid w:val="00000007"/>
    <w:lvl w:ilvl="0">
      <w:start w:val="1"/>
      <w:numFmt w:val="bullet"/>
      <w:suff w:val="tab"/>
      <w:lvlText w:val="**"/>
      <w:pPr>
        <w:spacing/>
      </w:pPr>
      <w:rPr/>
    </w:lvl>
    <w:lvl w:ilvl="1">
      <w:start w:val="1"/>
      <w:numFmt w:val="bullet"/>
      <w:suff w:val="tab"/>
      <w:lvlText w:val=""/>
      <w:pPr>
        <w:spacing/>
      </w:pPr>
      <w:rPr/>
    </w:lvl>
    <w:lvl w:ilvl="2">
      <w:start w:val="1"/>
      <w:numFmt w:val="bullet"/>
      <w:suff w:val="tab"/>
      <w:lvlText w:val=""/>
      <w:pPr>
        <w:spacing/>
      </w:pPr>
      <w:rPr/>
    </w:lvl>
    <w:lvl w:ilvl="3">
      <w:start w:val="1"/>
      <w:numFmt w:val="bullet"/>
      <w:suff w:val="tab"/>
      <w:lvlText w:val=""/>
      <w:pPr>
        <w:spacing/>
      </w:pPr>
      <w:rPr/>
    </w:lvl>
    <w:lvl w:ilvl="4">
      <w:start w:val="1"/>
      <w:numFmt w:val="bullet"/>
      <w:suff w:val="tab"/>
      <w:lvlText w:val=""/>
      <w:pPr>
        <w:spacing/>
      </w:pPr>
      <w:rPr/>
    </w:lvl>
    <w:lvl w:ilvl="5">
      <w:start w:val="1"/>
      <w:numFmt w:val="bullet"/>
      <w:suff w:val="tab"/>
      <w:lvlText w:val=""/>
      <w:pPr>
        <w:spacing/>
      </w:pPr>
      <w:rPr/>
    </w:lvl>
    <w:lvl w:ilvl="6">
      <w:start w:val="1"/>
      <w:numFmt w:val="bullet"/>
      <w:suff w:val="tab"/>
      <w:lvlText w:val=""/>
      <w:pPr>
        <w:spacing/>
      </w:pPr>
      <w:rPr/>
    </w:lvl>
    <w:lvl w:ilvl="7">
      <w:start w:val="1"/>
      <w:numFmt w:val="bullet"/>
      <w:suff w:val="tab"/>
      <w:lvlText w:val=""/>
      <w:pPr>
        <w:spacing/>
      </w:pPr>
      <w:rPr/>
    </w:lvl>
    <w:lvl w:ilvl="8">
      <w:start w:val="1"/>
      <w:numFmt w:val="bullet"/>
      <w:suff w:val="tab"/>
      <w:lvlText w:val=""/>
      <w:pPr>
        <w:spacing/>
      </w:pPr>
      <w:rPr/>
    </w:lvl>
  </w:abstractNum>
  <w:abstractNum w:abstractNumId="2">
    <w:nsid w:val="030041A3"/>
    <w:lvl w:ilvl="0">
      <w:start w:val="1"/>
      <w:numFmt w:val="bullet"/>
      <w:suff w:val="tab"/>
      <w:lvlText w:val="-"/>
      <w:pPr>
        <w:spacing/>
        <w:ind w:left="720" w:hanging="360"/>
      </w:pPr>
      <w:rPr>
        <w:rFonts w:ascii="Times New Roman" w:hAnsi="Times New Roman" w:eastAsia="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
    <w:nsid w:val="05DA3E3B"/>
    <w:lvl w:ilvl="0">
      <w:start w:val="1"/>
      <w:numFmt w:val="bullet"/>
      <w:suff w:val="tab"/>
      <w:lvlText w:val="-"/>
      <w:pPr>
        <w:spacing/>
        <w:ind w:left="720" w:hanging="360"/>
      </w:pPr>
      <w:rPr>
        <w:rFonts w:ascii="Times New Roman" w:hAnsi="Times New Roman" w:eastAsia="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
    <w:nsid w:val="075042FB"/>
    <w:lvl w:ilvl="0">
      <w:start w:val="1"/>
      <w:numFmt w:val="bullet"/>
      <w:suff w:val="tab"/>
      <w:lvlText w:val=""/>
      <w:pPr>
        <w:tabs>
          <w:tab w:val="left" w:pos="720"/>
        </w:tabs>
        <w:spacing/>
        <w:ind w:left="720" w:hanging="360"/>
      </w:pPr>
      <w:rPr>
        <w:rFonts w:ascii="Symbol" w:hAnsi="Symbol" w:hint="default"/>
        <w:sz w:val="20"/>
      </w:rPr>
    </w:lvl>
    <w:lvl w:ilvl="1">
      <w:start w:val="1"/>
      <w:numFmt w:val="bullet"/>
      <w:suff w:val="tab"/>
      <w:lvlText w:val="o"/>
      <w:pPr>
        <w:tabs>
          <w:tab w:val="left" w:pos="1440"/>
        </w:tabs>
        <w:spacing/>
        <w:ind w:left="1440" w:hanging="360"/>
      </w:pPr>
      <w:rPr>
        <w:rFonts w:ascii="Courier New" w:hAnsi="Courier New" w:hint="default"/>
        <w:sz w:val="20"/>
      </w:rPr>
    </w:lvl>
    <w:lvl w:ilvl="2">
      <w:start w:val="1"/>
      <w:numFmt w:val="bullet"/>
      <w:suff w:val="tab"/>
      <w:lvlText w:val=""/>
      <w:pPr>
        <w:tabs>
          <w:tab w:val="left" w:pos="2160"/>
        </w:tabs>
        <w:spacing/>
        <w:ind w:left="2160" w:hanging="360"/>
      </w:pPr>
      <w:rPr>
        <w:rFonts w:ascii="Wingdings" w:hAnsi="Wingdings" w:hint="default"/>
        <w:sz w:val="20"/>
      </w:rPr>
    </w:lvl>
    <w:lvl w:ilvl="3">
      <w:start w:val="1"/>
      <w:numFmt w:val="bullet"/>
      <w:suff w:val="tab"/>
      <w:lvlText w:val=""/>
      <w:pPr>
        <w:tabs>
          <w:tab w:val="left" w:pos="2880"/>
        </w:tabs>
        <w:spacing/>
        <w:ind w:left="2880" w:hanging="360"/>
      </w:pPr>
      <w:rPr>
        <w:rFonts w:ascii="Wingdings" w:hAnsi="Wingdings" w:hint="default"/>
        <w:sz w:val="20"/>
      </w:rPr>
    </w:lvl>
    <w:lvl w:ilvl="4">
      <w:start w:val="1"/>
      <w:numFmt w:val="bullet"/>
      <w:suff w:val="tab"/>
      <w:lvlText w:val=""/>
      <w:pPr>
        <w:tabs>
          <w:tab w:val="left" w:pos="3600"/>
        </w:tabs>
        <w:spacing/>
        <w:ind w:left="3600" w:hanging="360"/>
      </w:pPr>
      <w:rPr>
        <w:rFonts w:ascii="Wingdings" w:hAnsi="Wingdings" w:hint="default"/>
        <w:sz w:val="20"/>
      </w:rPr>
    </w:lvl>
    <w:lvl w:ilvl="5">
      <w:start w:val="1"/>
      <w:numFmt w:val="bullet"/>
      <w:suff w:val="tab"/>
      <w:lvlText w:val=""/>
      <w:pPr>
        <w:tabs>
          <w:tab w:val="left" w:pos="4320"/>
        </w:tabs>
        <w:spacing/>
        <w:ind w:left="4320" w:hanging="360"/>
      </w:pPr>
      <w:rPr>
        <w:rFonts w:ascii="Wingdings" w:hAnsi="Wingdings" w:hint="default"/>
        <w:sz w:val="20"/>
      </w:rPr>
    </w:lvl>
    <w:lvl w:ilvl="6">
      <w:start w:val="1"/>
      <w:numFmt w:val="bullet"/>
      <w:suff w:val="tab"/>
      <w:lvlText w:val=""/>
      <w:pPr>
        <w:tabs>
          <w:tab w:val="left" w:pos="5040"/>
        </w:tabs>
        <w:spacing/>
        <w:ind w:left="5040" w:hanging="360"/>
      </w:pPr>
      <w:rPr>
        <w:rFonts w:ascii="Wingdings" w:hAnsi="Wingdings" w:hint="default"/>
        <w:sz w:val="20"/>
      </w:rPr>
    </w:lvl>
    <w:lvl w:ilvl="7">
      <w:start w:val="1"/>
      <w:numFmt w:val="bullet"/>
      <w:suff w:val="tab"/>
      <w:lvlText w:val=""/>
      <w:pPr>
        <w:tabs>
          <w:tab w:val="left" w:pos="5760"/>
        </w:tabs>
        <w:spacing/>
        <w:ind w:left="5760" w:hanging="360"/>
      </w:pPr>
      <w:rPr>
        <w:rFonts w:ascii="Wingdings" w:hAnsi="Wingdings" w:hint="default"/>
        <w:sz w:val="20"/>
      </w:rPr>
    </w:lvl>
    <w:lvl w:ilvl="8">
      <w:start w:val="1"/>
      <w:numFmt w:val="bullet"/>
      <w:suff w:val="tab"/>
      <w:lvlText w:val=""/>
      <w:pPr>
        <w:tabs>
          <w:tab w:val="left" w:pos="6480"/>
        </w:tabs>
        <w:spacing/>
        <w:ind w:left="6480" w:hanging="360"/>
      </w:pPr>
      <w:rPr>
        <w:rFonts w:ascii="Wingdings" w:hAnsi="Wingdings" w:hint="default"/>
        <w:sz w:val="20"/>
      </w:rPr>
    </w:lvl>
  </w:abstractNum>
  <w:abstractNum w:abstractNumId="5">
    <w:nsid w:val="081A0629"/>
    <w:lvl w:ilvl="0">
      <w:start w:val="1"/>
      <w:numFmt w:val="decimal"/>
      <w:suff w:val="tab"/>
      <w:lvlText w:val="%1."/>
      <w:pPr>
        <w:tabs>
          <w:tab w:val="left" w:pos="720"/>
        </w:tabs>
        <w:spacing/>
        <w:ind w:left="720" w:hanging="360"/>
      </w:pPr>
      <w:rPr/>
    </w:lvl>
    <w:lvl w:ilvl="1">
      <w:start w:val="1"/>
      <w:numFmt w:val="decimal"/>
      <w:suff w:val="tab"/>
      <w:lvlText w:val="%2."/>
      <w:pPr>
        <w:tabs>
          <w:tab w:val="left" w:pos="1440"/>
        </w:tabs>
        <w:spacing/>
        <w:ind w:left="1440" w:hanging="360"/>
      </w:pPr>
      <w:rPr/>
    </w:lvl>
    <w:lvl w:ilvl="2">
      <w:start w:val="1"/>
      <w:numFmt w:val="decimal"/>
      <w:suff w:val="tab"/>
      <w:lvlText w:val="%3."/>
      <w:pPr>
        <w:tabs>
          <w:tab w:val="left" w:pos="2160"/>
        </w:tabs>
        <w:spacing/>
        <w:ind w:left="2160" w:hanging="360"/>
      </w:pPr>
      <w:rPr/>
    </w:lvl>
    <w:lvl w:ilvl="3">
      <w:start w:val="1"/>
      <w:numFmt w:val="decimal"/>
      <w:suff w:val="tab"/>
      <w:lvlText w:val="%4."/>
      <w:pPr>
        <w:tabs>
          <w:tab w:val="left" w:pos="2880"/>
        </w:tabs>
        <w:spacing/>
        <w:ind w:left="2880" w:hanging="360"/>
      </w:pPr>
      <w:rPr/>
    </w:lvl>
    <w:lvl w:ilvl="4">
      <w:start w:val="1"/>
      <w:numFmt w:val="decimal"/>
      <w:suff w:val="tab"/>
      <w:lvlText w:val="%5."/>
      <w:pPr>
        <w:tabs>
          <w:tab w:val="left" w:pos="3600"/>
        </w:tabs>
        <w:spacing/>
        <w:ind w:left="3600" w:hanging="360"/>
      </w:pPr>
      <w:rPr/>
    </w:lvl>
    <w:lvl w:ilvl="5">
      <w:start w:val="1"/>
      <w:numFmt w:val="decimal"/>
      <w:suff w:val="tab"/>
      <w:lvlText w:val="%6."/>
      <w:pPr>
        <w:tabs>
          <w:tab w:val="left" w:pos="4320"/>
        </w:tabs>
        <w:spacing/>
        <w:ind w:left="4320" w:hanging="360"/>
      </w:pPr>
      <w:rPr/>
    </w:lvl>
    <w:lvl w:ilvl="6">
      <w:start w:val="1"/>
      <w:numFmt w:val="decimal"/>
      <w:suff w:val="tab"/>
      <w:lvlText w:val="%7."/>
      <w:pPr>
        <w:tabs>
          <w:tab w:val="left" w:pos="5040"/>
        </w:tabs>
        <w:spacing/>
        <w:ind w:left="5040" w:hanging="360"/>
      </w:pPr>
      <w:rPr/>
    </w:lvl>
    <w:lvl w:ilvl="7">
      <w:start w:val="1"/>
      <w:numFmt w:val="decimal"/>
      <w:suff w:val="tab"/>
      <w:lvlText w:val="%8."/>
      <w:pPr>
        <w:tabs>
          <w:tab w:val="left" w:pos="5760"/>
        </w:tabs>
        <w:spacing/>
        <w:ind w:left="5760" w:hanging="360"/>
      </w:pPr>
      <w:rPr/>
    </w:lvl>
    <w:lvl w:ilvl="8">
      <w:start w:val="1"/>
      <w:numFmt w:val="decimal"/>
      <w:suff w:val="tab"/>
      <w:lvlText w:val="%9."/>
      <w:pPr>
        <w:tabs>
          <w:tab w:val="left" w:pos="6480"/>
        </w:tabs>
        <w:spacing/>
        <w:ind w:left="6480" w:hanging="360"/>
      </w:pPr>
      <w:rPr/>
    </w:lvl>
  </w:abstractNum>
  <w:abstractNum w:abstractNumId="6">
    <w:nsid w:val="0916493A"/>
    <w:lvl w:ilvl="0">
      <w:start w:val="0"/>
      <w:numFmt w:val="bullet"/>
      <w:suff w:val="tab"/>
      <w:lvlText w:val="-"/>
      <w:pPr>
        <w:spacing/>
        <w:ind w:left="720" w:hanging="360"/>
      </w:pPr>
      <w:rPr>
        <w:rFonts w:ascii="Calibri" w:hAnsi="Calibri" w:eastAsia="Calibri" w:cs="Calibri" w:hint="default"/>
        <w:w w:val="100"/>
        <w:sz w:val="24"/>
        <w:szCs w:val="24"/>
        <w:lang w:val="hr-HR" w:eastAsia="en-US" w:bidi="ar-SA"/>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7">
    <w:nsid w:val="0A877BA0"/>
    <w:lvl w:ilvl="0">
      <w:start w:val="1"/>
      <w:numFmt w:val="decimal"/>
      <w:suff w:val="tab"/>
      <w:lvlText w:val="%1."/>
      <w:pPr>
        <w:tabs>
          <w:tab w:val="left" w:pos="360"/>
        </w:tabs>
        <w:spacing/>
        <w:ind w:left="360" w:hanging="360"/>
      </w:pPr>
      <w:rPr/>
    </w:lvl>
    <w:lvl w:ilvl="1">
      <w:start w:val="1"/>
      <w:numFmt w:val="decimal"/>
      <w:suff w:val="tab"/>
      <w:lvlText w:val="%1.%2."/>
      <w:pPr>
        <w:tabs>
          <w:tab w:val="left" w:pos="792"/>
        </w:tabs>
        <w:spacing/>
        <w:ind w:left="792" w:hanging="432"/>
      </w:pPr>
      <w:rPr/>
    </w:lvl>
    <w:lvl w:ilvl="2">
      <w:start w:val="1"/>
      <w:numFmt w:val="decimal"/>
      <w:suff w:val="tab"/>
      <w:lvlText w:val="%1.%2.%3."/>
      <w:pPr>
        <w:tabs>
          <w:tab w:val="left" w:pos="1440"/>
        </w:tabs>
        <w:spacing/>
        <w:ind w:left="1224" w:hanging="504"/>
      </w:pPr>
      <w:rPr/>
    </w:lvl>
    <w:lvl w:ilvl="3">
      <w:start w:val="1"/>
      <w:numFmt w:val="decimal"/>
      <w:suff w:val="tab"/>
      <w:lvlText w:val="%1.%2.%3.%4."/>
      <w:pPr>
        <w:tabs>
          <w:tab w:val="left" w:pos="1800"/>
        </w:tabs>
        <w:spacing/>
        <w:ind w:left="1728" w:hanging="648"/>
      </w:pPr>
      <w:rPr/>
    </w:lvl>
    <w:lvl w:ilvl="4">
      <w:start w:val="1"/>
      <w:numFmt w:val="decimal"/>
      <w:suff w:val="tab"/>
      <w:lvlText w:val="%1.%2.%3.%4.%5."/>
      <w:pPr>
        <w:tabs>
          <w:tab w:val="left" w:pos="2520"/>
        </w:tabs>
        <w:spacing/>
        <w:ind w:left="2232" w:hanging="792"/>
      </w:pPr>
      <w:rPr/>
    </w:lvl>
    <w:lvl w:ilvl="5">
      <w:start w:val="1"/>
      <w:numFmt w:val="decimal"/>
      <w:suff w:val="tab"/>
      <w:lvlText w:val="%1.%2.%3.%4.%5.%6."/>
      <w:pPr>
        <w:tabs>
          <w:tab w:val="left" w:pos="2880"/>
        </w:tabs>
        <w:spacing/>
        <w:ind w:left="2736" w:hanging="936"/>
      </w:pPr>
      <w:rPr/>
    </w:lvl>
    <w:lvl w:ilvl="6">
      <w:start w:val="1"/>
      <w:numFmt w:val="decimal"/>
      <w:suff w:val="tab"/>
      <w:lvlText w:val="%1.%2.%3.%4.%5.%6.%7."/>
      <w:pPr>
        <w:tabs>
          <w:tab w:val="left" w:pos="3600"/>
        </w:tabs>
        <w:spacing/>
        <w:ind w:left="3240" w:hanging="1080"/>
      </w:pPr>
      <w:rPr/>
    </w:lvl>
    <w:lvl w:ilvl="7">
      <w:start w:val="1"/>
      <w:numFmt w:val="decimal"/>
      <w:suff w:val="tab"/>
      <w:lvlText w:val="%1.%2.%3.%4.%5.%6.%7.%8."/>
      <w:pPr>
        <w:tabs>
          <w:tab w:val="left" w:pos="3960"/>
        </w:tabs>
        <w:spacing/>
        <w:ind w:left="3744" w:hanging="1224"/>
      </w:pPr>
      <w:rPr/>
    </w:lvl>
    <w:lvl w:ilvl="8">
      <w:start w:val="1"/>
      <w:numFmt w:val="decimal"/>
      <w:suff w:val="tab"/>
      <w:lvlText w:val="%1.%2.%3.%4.%5.%6.%7.%8.%9."/>
      <w:pPr>
        <w:tabs>
          <w:tab w:val="left" w:pos="4680"/>
        </w:tabs>
        <w:spacing/>
        <w:ind w:left="4320" w:hanging="1440"/>
      </w:pPr>
      <w:rPr/>
    </w:lvl>
  </w:abstractNum>
  <w:abstractNum w:abstractNumId="8">
    <w:nsid w:val="0D564521"/>
    <w:lvl w:ilvl="0">
      <w:start w:val="1"/>
      <w:numFmt w:val="bullet"/>
      <w:suff w:val="tab"/>
      <w:lvlText w:val="-"/>
      <w:pPr>
        <w:tabs>
          <w:tab w:val="left" w:pos="720"/>
        </w:tabs>
        <w:spacing/>
        <w:ind w:left="720" w:hanging="360"/>
      </w:pPr>
      <w:rPr>
        <w:rFonts w:ascii="Times New Roman" w:hAnsi="Times New Roman" w:eastAsia="Times New Roman" w:hint="default"/>
        <w:sz w:val="20"/>
      </w:rPr>
    </w:lvl>
    <w:lvl w:ilvl="1">
      <w:start w:val="1"/>
      <w:numFmt w:val="bullet"/>
      <w:suff w:val="tab"/>
      <w:lvlText w:val="o"/>
      <w:pPr>
        <w:tabs>
          <w:tab w:val="left" w:pos="1440"/>
        </w:tabs>
        <w:spacing/>
        <w:ind w:left="1440" w:hanging="360"/>
      </w:pPr>
      <w:rPr>
        <w:rFonts w:ascii="Courier New" w:hAnsi="Courier New" w:hint="default"/>
        <w:sz w:val="20"/>
      </w:rPr>
    </w:lvl>
    <w:lvl w:ilvl="2">
      <w:start w:val="1"/>
      <w:numFmt w:val="bullet"/>
      <w:suff w:val="tab"/>
      <w:lvlText w:val=""/>
      <w:pPr>
        <w:tabs>
          <w:tab w:val="left" w:pos="2160"/>
        </w:tabs>
        <w:spacing/>
        <w:ind w:left="2160" w:hanging="360"/>
      </w:pPr>
      <w:rPr>
        <w:rFonts w:ascii="Wingdings" w:hAnsi="Wingdings" w:hint="default"/>
        <w:sz w:val="20"/>
      </w:rPr>
    </w:lvl>
    <w:lvl w:ilvl="3">
      <w:start w:val="1"/>
      <w:numFmt w:val="bullet"/>
      <w:suff w:val="tab"/>
      <w:lvlText w:val=""/>
      <w:pPr>
        <w:tabs>
          <w:tab w:val="left" w:pos="2880"/>
        </w:tabs>
        <w:spacing/>
        <w:ind w:left="2880" w:hanging="360"/>
      </w:pPr>
      <w:rPr>
        <w:rFonts w:ascii="Wingdings" w:hAnsi="Wingdings" w:hint="default"/>
        <w:sz w:val="20"/>
      </w:rPr>
    </w:lvl>
    <w:lvl w:ilvl="4">
      <w:start w:val="1"/>
      <w:numFmt w:val="bullet"/>
      <w:suff w:val="tab"/>
      <w:lvlText w:val=""/>
      <w:pPr>
        <w:tabs>
          <w:tab w:val="left" w:pos="3600"/>
        </w:tabs>
        <w:spacing/>
        <w:ind w:left="3600" w:hanging="360"/>
      </w:pPr>
      <w:rPr>
        <w:rFonts w:ascii="Wingdings" w:hAnsi="Wingdings" w:hint="default"/>
        <w:sz w:val="20"/>
      </w:rPr>
    </w:lvl>
    <w:lvl w:ilvl="5">
      <w:start w:val="1"/>
      <w:numFmt w:val="bullet"/>
      <w:suff w:val="tab"/>
      <w:lvlText w:val=""/>
      <w:pPr>
        <w:tabs>
          <w:tab w:val="left" w:pos="4320"/>
        </w:tabs>
        <w:spacing/>
        <w:ind w:left="4320" w:hanging="360"/>
      </w:pPr>
      <w:rPr>
        <w:rFonts w:ascii="Wingdings" w:hAnsi="Wingdings" w:hint="default"/>
        <w:sz w:val="20"/>
      </w:rPr>
    </w:lvl>
    <w:lvl w:ilvl="6">
      <w:start w:val="1"/>
      <w:numFmt w:val="bullet"/>
      <w:suff w:val="tab"/>
      <w:lvlText w:val=""/>
      <w:pPr>
        <w:tabs>
          <w:tab w:val="left" w:pos="5040"/>
        </w:tabs>
        <w:spacing/>
        <w:ind w:left="5040" w:hanging="360"/>
      </w:pPr>
      <w:rPr>
        <w:rFonts w:ascii="Wingdings" w:hAnsi="Wingdings" w:hint="default"/>
        <w:sz w:val="20"/>
      </w:rPr>
    </w:lvl>
    <w:lvl w:ilvl="7">
      <w:start w:val="1"/>
      <w:numFmt w:val="bullet"/>
      <w:suff w:val="tab"/>
      <w:lvlText w:val=""/>
      <w:pPr>
        <w:tabs>
          <w:tab w:val="left" w:pos="5760"/>
        </w:tabs>
        <w:spacing/>
        <w:ind w:left="5760" w:hanging="360"/>
      </w:pPr>
      <w:rPr>
        <w:rFonts w:ascii="Wingdings" w:hAnsi="Wingdings" w:hint="default"/>
        <w:sz w:val="20"/>
      </w:rPr>
    </w:lvl>
    <w:lvl w:ilvl="8">
      <w:start w:val="1"/>
      <w:numFmt w:val="bullet"/>
      <w:suff w:val="tab"/>
      <w:lvlText w:val=""/>
      <w:pPr>
        <w:tabs>
          <w:tab w:val="left" w:pos="6480"/>
        </w:tabs>
        <w:spacing/>
        <w:ind w:left="6480" w:hanging="360"/>
      </w:pPr>
      <w:rPr>
        <w:rFonts w:ascii="Wingdings" w:hAnsi="Wingdings" w:hint="default"/>
        <w:sz w:val="20"/>
      </w:rPr>
    </w:lvl>
  </w:abstractNum>
  <w:abstractNum w:abstractNumId="9">
    <w:nsid w:val="0FE8723E"/>
    <w:lvl w:ilvl="0">
      <w:start w:val="1"/>
      <w:numFmt w:val="bullet"/>
      <w:suff w:val="tab"/>
      <w:lvlText w:val="-"/>
      <w:pPr>
        <w:spacing/>
        <w:ind w:left="720" w:hanging="360"/>
      </w:pPr>
      <w:rPr>
        <w:rFonts w:ascii="Times New Roman" w:hAnsi="Times New Roman" w:eastAsia="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0">
    <w:nsid w:val="116341B6"/>
    <w:lvl w:ilvl="0">
      <w:start w:val="0"/>
      <w:numFmt w:val="bullet"/>
      <w:suff w:val="tab"/>
      <w:lvlText w:val="-"/>
      <w:pPr>
        <w:spacing/>
        <w:ind w:left="1277" w:hanging="360"/>
      </w:pPr>
      <w:rPr>
        <w:rFonts w:ascii="Calibri" w:hAnsi="Calibri" w:eastAsia="Calibri" w:cs="Calibri" w:hint="default"/>
        <w:w w:val="100"/>
        <w:sz w:val="24"/>
        <w:szCs w:val="24"/>
        <w:lang w:val="hr-HR" w:eastAsia="en-US" w:bidi="ar-SA"/>
      </w:rPr>
    </w:lvl>
    <w:lvl w:ilvl="1">
      <w:start w:val="1"/>
      <w:numFmt w:val="bullet"/>
      <w:suff w:val="tab"/>
      <w:lvlText w:val="o"/>
      <w:pPr>
        <w:spacing/>
        <w:ind w:left="1997" w:hanging="360"/>
      </w:pPr>
      <w:rPr>
        <w:rFonts w:ascii="Courier New" w:hAnsi="Courier New" w:cs="Courier New" w:hint="default"/>
      </w:rPr>
    </w:lvl>
    <w:lvl w:ilvl="2">
      <w:start w:val="1"/>
      <w:numFmt w:val="bullet"/>
      <w:suff w:val="tab"/>
      <w:lvlText w:val=""/>
      <w:pPr>
        <w:spacing/>
        <w:ind w:left="2717" w:hanging="360"/>
      </w:pPr>
      <w:rPr>
        <w:rFonts w:ascii="Wingdings" w:hAnsi="Wingdings" w:hint="default"/>
      </w:rPr>
    </w:lvl>
    <w:lvl w:ilvl="3">
      <w:start w:val="1"/>
      <w:numFmt w:val="bullet"/>
      <w:suff w:val="tab"/>
      <w:lvlText w:val=""/>
      <w:pPr>
        <w:spacing/>
        <w:ind w:left="3437" w:hanging="360"/>
      </w:pPr>
      <w:rPr>
        <w:rFonts w:ascii="Symbol" w:hAnsi="Symbol" w:hint="default"/>
      </w:rPr>
    </w:lvl>
    <w:lvl w:ilvl="4">
      <w:start w:val="1"/>
      <w:numFmt w:val="bullet"/>
      <w:suff w:val="tab"/>
      <w:lvlText w:val="o"/>
      <w:pPr>
        <w:spacing/>
        <w:ind w:left="4157" w:hanging="360"/>
      </w:pPr>
      <w:rPr>
        <w:rFonts w:ascii="Courier New" w:hAnsi="Courier New" w:cs="Courier New" w:hint="default"/>
      </w:rPr>
    </w:lvl>
    <w:lvl w:ilvl="5">
      <w:start w:val="1"/>
      <w:numFmt w:val="bullet"/>
      <w:suff w:val="tab"/>
      <w:lvlText w:val=""/>
      <w:pPr>
        <w:spacing/>
        <w:ind w:left="4877" w:hanging="360"/>
      </w:pPr>
      <w:rPr>
        <w:rFonts w:ascii="Wingdings" w:hAnsi="Wingdings" w:hint="default"/>
      </w:rPr>
    </w:lvl>
    <w:lvl w:ilvl="6">
      <w:start w:val="1"/>
      <w:numFmt w:val="bullet"/>
      <w:suff w:val="tab"/>
      <w:lvlText w:val=""/>
      <w:pPr>
        <w:spacing/>
        <w:ind w:left="5597" w:hanging="360"/>
      </w:pPr>
      <w:rPr>
        <w:rFonts w:ascii="Symbol" w:hAnsi="Symbol" w:hint="default"/>
      </w:rPr>
    </w:lvl>
    <w:lvl w:ilvl="7">
      <w:start w:val="1"/>
      <w:numFmt w:val="bullet"/>
      <w:suff w:val="tab"/>
      <w:lvlText w:val="o"/>
      <w:pPr>
        <w:spacing/>
        <w:ind w:left="6317" w:hanging="360"/>
      </w:pPr>
      <w:rPr>
        <w:rFonts w:ascii="Courier New" w:hAnsi="Courier New" w:cs="Courier New" w:hint="default"/>
      </w:rPr>
    </w:lvl>
    <w:lvl w:ilvl="8">
      <w:start w:val="1"/>
      <w:numFmt w:val="bullet"/>
      <w:suff w:val="tab"/>
      <w:lvlText w:val=""/>
      <w:pPr>
        <w:spacing/>
        <w:ind w:left="7037" w:hanging="360"/>
      </w:pPr>
      <w:rPr>
        <w:rFonts w:ascii="Wingdings" w:hAnsi="Wingdings" w:hint="default"/>
      </w:rPr>
    </w:lvl>
  </w:abstractNum>
  <w:abstractNum w:abstractNumId="11">
    <w:nsid w:val="11C31C3A"/>
    <w:lvl w:ilvl="0">
      <w:start w:val="0"/>
      <w:numFmt w:val="bullet"/>
      <w:suff w:val="tab"/>
      <w:lvlText w:val="-"/>
      <w:pPr>
        <w:spacing/>
        <w:ind w:left="720" w:hanging="360"/>
      </w:pPr>
      <w:rPr>
        <w:rFonts w:ascii="Calibri" w:hAnsi="Calibri" w:eastAsia="Calibri" w:cs="Calibri" w:hint="default"/>
        <w:w w:val="100"/>
        <w:sz w:val="24"/>
        <w:szCs w:val="24"/>
        <w:lang w:val="hr-HR" w:eastAsia="en-US" w:bidi="ar-SA"/>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2">
    <w:nsid w:val="12F16784"/>
    <w:lvl w:ilvl="0">
      <w:start w:val="0"/>
      <w:numFmt w:val="bullet"/>
      <w:suff w:val="tab"/>
      <w:lvlText w:val="-"/>
      <w:pPr>
        <w:spacing/>
        <w:ind w:left="720" w:hanging="360"/>
      </w:pPr>
      <w:rPr>
        <w:rFonts w:ascii="Calibri" w:hAnsi="Calibri" w:eastAsia="Calibri" w:cs="Calibri" w:hint="default"/>
        <w:w w:val="100"/>
        <w:sz w:val="24"/>
        <w:szCs w:val="24"/>
        <w:lang w:val="hr-HR" w:eastAsia="en-US" w:bidi="ar-SA"/>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3">
    <w:nsid w:val="1601508B"/>
    <w:lvl w:ilvl="0">
      <w:start w:val="4"/>
      <w:numFmt w:val="decimal"/>
      <w:suff w:val="tab"/>
      <w:lvlText w:val="%1."/>
      <w:pPr>
        <w:tabs>
          <w:tab w:val="left" w:pos="360"/>
        </w:tabs>
        <w:spacing/>
        <w:ind w:left="360" w:hanging="360"/>
      </w:pPr>
      <w:rPr/>
    </w:lvl>
    <w:lvl w:ilvl="1">
      <w:start w:val="1"/>
      <w:numFmt w:val="decimal"/>
      <w:lvlRestart w:val="0"/>
      <w:isLgl/>
      <w:suff w:val="tab"/>
      <w:lvlText w:val="%1.%2."/>
      <w:pPr>
        <w:tabs>
          <w:tab w:val="left" w:pos="792"/>
        </w:tabs>
        <w:spacing/>
        <w:ind w:left="792" w:hanging="432"/>
      </w:pPr>
      <w:rPr/>
    </w:lvl>
    <w:lvl w:ilvl="2">
      <w:start w:val="2"/>
      <w:numFmt w:val="decimal"/>
      <w:suff w:val="tab"/>
      <w:lvlText w:val="%1.%2.%3."/>
      <w:pPr>
        <w:tabs>
          <w:tab w:val="left" w:pos="1440"/>
        </w:tabs>
        <w:spacing/>
        <w:ind w:left="1224" w:hanging="504"/>
      </w:pPr>
      <w:rPr/>
    </w:lvl>
    <w:lvl w:ilvl="3">
      <w:start w:val="1"/>
      <w:numFmt w:val="decimal"/>
      <w:suff w:val="tab"/>
      <w:lvlText w:val="%4"/>
      <w:pPr>
        <w:tabs>
          <w:tab w:val="left" w:pos="1728"/>
        </w:tabs>
        <w:spacing/>
        <w:ind w:left="1728" w:hanging="648"/>
      </w:pPr>
      <w:rPr/>
    </w:lvl>
    <w:lvl w:ilvl="4">
      <w:start w:val="1"/>
      <w:numFmt w:val="decimal"/>
      <w:suff w:val="tab"/>
      <w:lvlText w:val="%1.%2.%3.%4.%5."/>
      <w:pPr>
        <w:tabs>
          <w:tab w:val="left" w:pos="2520"/>
        </w:tabs>
        <w:spacing/>
        <w:ind w:left="2232" w:hanging="792"/>
      </w:pPr>
      <w:rPr/>
    </w:lvl>
    <w:lvl w:ilvl="5">
      <w:start w:val="1"/>
      <w:numFmt w:val="decimal"/>
      <w:suff w:val="tab"/>
      <w:lvlText w:val="%1.%2.%3.%4.%5.%6."/>
      <w:pPr>
        <w:tabs>
          <w:tab w:val="left" w:pos="2880"/>
        </w:tabs>
        <w:spacing/>
        <w:ind w:left="2736" w:hanging="936"/>
      </w:pPr>
      <w:rPr/>
    </w:lvl>
    <w:lvl w:ilvl="6">
      <w:start w:val="1"/>
      <w:numFmt w:val="decimal"/>
      <w:suff w:val="tab"/>
      <w:lvlText w:val="%1.%2.%3.%4.%5.%6.%7."/>
      <w:pPr>
        <w:tabs>
          <w:tab w:val="left" w:pos="3600"/>
        </w:tabs>
        <w:spacing/>
        <w:ind w:left="3240" w:hanging="1080"/>
      </w:pPr>
      <w:rPr/>
    </w:lvl>
    <w:lvl w:ilvl="7">
      <w:start w:val="1"/>
      <w:numFmt w:val="decimal"/>
      <w:suff w:val="tab"/>
      <w:lvlText w:val="%1.%2.%3.%4.%5.%6.%7.%8."/>
      <w:pPr>
        <w:tabs>
          <w:tab w:val="left" w:pos="3960"/>
        </w:tabs>
        <w:spacing/>
        <w:ind w:left="3744" w:hanging="1224"/>
      </w:pPr>
      <w:rPr/>
    </w:lvl>
    <w:lvl w:ilvl="8">
      <w:start w:val="1"/>
      <w:numFmt w:val="decimal"/>
      <w:suff w:val="tab"/>
      <w:lvlText w:val="%1.%2.%3.%4.%5.%6.%7.%8.%9."/>
      <w:pPr>
        <w:tabs>
          <w:tab w:val="left" w:pos="4680"/>
        </w:tabs>
        <w:spacing/>
        <w:ind w:left="4320" w:hanging="1440"/>
      </w:pPr>
      <w:rPr/>
    </w:lvl>
  </w:abstractNum>
  <w:abstractNum w:abstractNumId="14">
    <w:nsid w:val="1D626F5B"/>
    <w:lvl w:ilvl="0">
      <w:start w:val="1"/>
      <w:numFmt w:val="bullet"/>
      <w:suff w:val="tab"/>
      <w:lvlText w:val="-"/>
      <w:pPr>
        <w:spacing/>
        <w:ind w:left="720" w:hanging="360"/>
      </w:pPr>
      <w:rPr>
        <w:rFonts w:ascii="Times New Roman" w:hAnsi="Times New Roman" w:eastAsia="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5">
    <w:nsid w:val="20B90FE2"/>
    <w:lvl w:ilvl="0">
      <w:start w:val="1"/>
      <w:numFmt w:val="decimal"/>
      <w:suff w:val="tab"/>
      <w:lvlText w:val="%1."/>
      <w:pPr>
        <w:tabs>
          <w:tab w:val="left" w:pos="720"/>
        </w:tabs>
        <w:spacing/>
        <w:ind w:left="720" w:hanging="360"/>
      </w:pPr>
      <w:rPr/>
    </w:lvl>
    <w:lvl w:ilvl="1">
      <w:start w:val="1"/>
      <w:numFmt w:val="bullet"/>
      <w:suff w:val="tab"/>
      <w:lvlText w:val="o"/>
      <w:pPr>
        <w:tabs>
          <w:tab w:val="left" w:pos="1440"/>
        </w:tabs>
        <w:spacing/>
        <w:ind w:left="1440" w:hanging="360"/>
      </w:pPr>
      <w:rPr>
        <w:rFonts w:ascii="Courier New" w:hAnsi="Courier New" w:hint="default"/>
        <w:sz w:val="20"/>
      </w:rPr>
    </w:lvl>
    <w:lvl w:ilvl="2">
      <w:start w:val="1"/>
      <w:numFmt w:val="decimal"/>
      <w:suff w:val="tab"/>
      <w:lvlText w:val="%3."/>
      <w:pPr>
        <w:tabs>
          <w:tab w:val="left" w:pos="2160"/>
        </w:tabs>
        <w:spacing/>
        <w:ind w:left="2160" w:hanging="360"/>
      </w:pPr>
      <w:rPr/>
    </w:lvl>
    <w:lvl w:ilvl="3">
      <w:start w:val="1"/>
      <w:numFmt w:val="decimal"/>
      <w:suff w:val="tab"/>
      <w:lvlText w:val="%4."/>
      <w:pPr>
        <w:tabs>
          <w:tab w:val="left" w:pos="2880"/>
        </w:tabs>
        <w:spacing/>
        <w:ind w:left="2880" w:hanging="360"/>
      </w:pPr>
      <w:rPr/>
    </w:lvl>
    <w:lvl w:ilvl="4">
      <w:start w:val="1"/>
      <w:numFmt w:val="decimal"/>
      <w:suff w:val="tab"/>
      <w:lvlText w:val="%5."/>
      <w:pPr>
        <w:tabs>
          <w:tab w:val="left" w:pos="3600"/>
        </w:tabs>
        <w:spacing/>
        <w:ind w:left="3600" w:hanging="360"/>
      </w:pPr>
      <w:rPr/>
    </w:lvl>
    <w:lvl w:ilvl="5">
      <w:start w:val="1"/>
      <w:numFmt w:val="decimal"/>
      <w:suff w:val="tab"/>
      <w:lvlText w:val="%6."/>
      <w:pPr>
        <w:tabs>
          <w:tab w:val="left" w:pos="4320"/>
        </w:tabs>
        <w:spacing/>
        <w:ind w:left="4320" w:hanging="360"/>
      </w:pPr>
      <w:rPr/>
    </w:lvl>
    <w:lvl w:ilvl="6">
      <w:start w:val="1"/>
      <w:numFmt w:val="decimal"/>
      <w:suff w:val="tab"/>
      <w:lvlText w:val="%7."/>
      <w:pPr>
        <w:tabs>
          <w:tab w:val="left" w:pos="5040"/>
        </w:tabs>
        <w:spacing/>
        <w:ind w:left="5040" w:hanging="360"/>
      </w:pPr>
      <w:rPr/>
    </w:lvl>
    <w:lvl w:ilvl="7">
      <w:start w:val="1"/>
      <w:numFmt w:val="decimal"/>
      <w:suff w:val="tab"/>
      <w:lvlText w:val="%8."/>
      <w:pPr>
        <w:tabs>
          <w:tab w:val="left" w:pos="5760"/>
        </w:tabs>
        <w:spacing/>
        <w:ind w:left="5760" w:hanging="360"/>
      </w:pPr>
      <w:rPr/>
    </w:lvl>
    <w:lvl w:ilvl="8">
      <w:start w:val="1"/>
      <w:numFmt w:val="decimal"/>
      <w:suff w:val="tab"/>
      <w:lvlText w:val="%9."/>
      <w:pPr>
        <w:tabs>
          <w:tab w:val="left" w:pos="6480"/>
        </w:tabs>
        <w:spacing/>
        <w:ind w:left="6480" w:hanging="360"/>
      </w:pPr>
      <w:rPr/>
    </w:lvl>
  </w:abstractNum>
  <w:abstractNum w:abstractNumId="16">
    <w:nsid w:val="21446A2E"/>
    <w:lvl w:ilvl="0">
      <w:start w:val="6"/>
      <w:numFmt w:val="decimal"/>
      <w:suff w:val="tab"/>
      <w:lvlText w:val="%1."/>
      <w:pPr>
        <w:tabs>
          <w:tab w:val="left" w:pos="360"/>
        </w:tabs>
        <w:spacing/>
        <w:ind w:left="360" w:hanging="360"/>
      </w:pPr>
      <w:rPr/>
    </w:lvl>
    <w:lvl w:ilvl="1">
      <w:start w:val="1"/>
      <w:numFmt w:val="decimal"/>
      <w:lvlRestart w:val="0"/>
      <w:isLgl/>
      <w:suff w:val="tab"/>
      <w:lvlText w:val="%1.%2."/>
      <w:pPr>
        <w:tabs>
          <w:tab w:val="left" w:pos="792"/>
        </w:tabs>
        <w:spacing/>
        <w:ind w:left="792" w:hanging="432"/>
      </w:pPr>
      <w:rPr/>
    </w:lvl>
    <w:lvl w:ilvl="2">
      <w:start w:val="2"/>
      <w:numFmt w:val="decimal"/>
      <w:suff w:val="tab"/>
      <w:lvlText w:val="%1.%2.%3."/>
      <w:pPr>
        <w:tabs>
          <w:tab w:val="left" w:pos="1440"/>
        </w:tabs>
        <w:spacing/>
        <w:ind w:left="1224" w:hanging="504"/>
      </w:pPr>
      <w:rPr/>
    </w:lvl>
    <w:lvl w:ilvl="3">
      <w:start w:val="1"/>
      <w:numFmt w:val="decimal"/>
      <w:suff w:val="tab"/>
      <w:lvlText w:val="%4"/>
      <w:pPr>
        <w:tabs>
          <w:tab w:val="left" w:pos="1728"/>
        </w:tabs>
        <w:spacing/>
        <w:ind w:left="1728" w:hanging="648"/>
      </w:pPr>
      <w:rPr/>
    </w:lvl>
    <w:lvl w:ilvl="4">
      <w:start w:val="1"/>
      <w:numFmt w:val="decimal"/>
      <w:suff w:val="tab"/>
      <w:lvlText w:val="%1.%2.%3.%4.%5."/>
      <w:pPr>
        <w:tabs>
          <w:tab w:val="left" w:pos="2520"/>
        </w:tabs>
        <w:spacing/>
        <w:ind w:left="2232" w:hanging="792"/>
      </w:pPr>
      <w:rPr/>
    </w:lvl>
    <w:lvl w:ilvl="5">
      <w:start w:val="1"/>
      <w:numFmt w:val="decimal"/>
      <w:suff w:val="tab"/>
      <w:lvlText w:val="%1.%2.%3.%4.%5.%6."/>
      <w:pPr>
        <w:tabs>
          <w:tab w:val="left" w:pos="2880"/>
        </w:tabs>
        <w:spacing/>
        <w:ind w:left="2736" w:hanging="936"/>
      </w:pPr>
      <w:rPr/>
    </w:lvl>
    <w:lvl w:ilvl="6">
      <w:start w:val="1"/>
      <w:numFmt w:val="decimal"/>
      <w:suff w:val="tab"/>
      <w:lvlText w:val="%1.%2.%3.%4.%5.%6.%7."/>
      <w:pPr>
        <w:tabs>
          <w:tab w:val="left" w:pos="3600"/>
        </w:tabs>
        <w:spacing/>
        <w:ind w:left="3240" w:hanging="1080"/>
      </w:pPr>
      <w:rPr/>
    </w:lvl>
    <w:lvl w:ilvl="7">
      <w:start w:val="1"/>
      <w:numFmt w:val="decimal"/>
      <w:suff w:val="tab"/>
      <w:lvlText w:val="%1.%2.%3.%4.%5.%6.%7.%8."/>
      <w:pPr>
        <w:tabs>
          <w:tab w:val="left" w:pos="3960"/>
        </w:tabs>
        <w:spacing/>
        <w:ind w:left="3744" w:hanging="1224"/>
      </w:pPr>
      <w:rPr/>
    </w:lvl>
    <w:lvl w:ilvl="8">
      <w:start w:val="1"/>
      <w:numFmt w:val="decimal"/>
      <w:suff w:val="tab"/>
      <w:lvlText w:val="%1.%2.%3.%4.%5.%6.%7.%8.%9."/>
      <w:pPr>
        <w:tabs>
          <w:tab w:val="left" w:pos="4680"/>
        </w:tabs>
        <w:spacing/>
        <w:ind w:left="4320" w:hanging="1440"/>
      </w:pPr>
      <w:rPr/>
    </w:lvl>
  </w:abstractNum>
  <w:abstractNum w:abstractNumId="17">
    <w:nsid w:val="2CC4199A"/>
    <w:lvl w:ilvl="0">
      <w:start w:val="1"/>
      <w:numFmt w:val="decimal"/>
      <w:suff w:val="tab"/>
      <w:lvlText w:val="%1."/>
      <w:pPr>
        <w:tabs>
          <w:tab w:val="left" w:pos="720"/>
        </w:tabs>
        <w:spacing/>
        <w:ind w:left="720" w:hanging="360"/>
      </w:pPr>
      <w:rPr/>
    </w:lvl>
    <w:lvl w:ilvl="1">
      <w:start w:val="1"/>
      <w:numFmt w:val="bullet"/>
      <w:suff w:val="tab"/>
      <w:lvlText w:val="o"/>
      <w:pPr>
        <w:tabs>
          <w:tab w:val="left" w:pos="1440"/>
        </w:tabs>
        <w:spacing/>
        <w:ind w:left="1440" w:hanging="360"/>
      </w:pPr>
      <w:rPr>
        <w:rFonts w:ascii="Courier New" w:hAnsi="Courier New" w:hint="default"/>
        <w:sz w:val="20"/>
      </w:rPr>
    </w:lvl>
    <w:lvl w:ilvl="2">
      <w:start w:val="1"/>
      <w:numFmt w:val="decimal"/>
      <w:suff w:val="tab"/>
      <w:lvlText w:val="%3."/>
      <w:pPr>
        <w:tabs>
          <w:tab w:val="left" w:pos="2160"/>
        </w:tabs>
        <w:spacing/>
        <w:ind w:left="2160" w:hanging="360"/>
      </w:pPr>
      <w:rPr/>
    </w:lvl>
    <w:lvl w:ilvl="3">
      <w:start w:val="1"/>
      <w:numFmt w:val="decimal"/>
      <w:suff w:val="tab"/>
      <w:lvlText w:val="%4."/>
      <w:pPr>
        <w:tabs>
          <w:tab w:val="left" w:pos="2880"/>
        </w:tabs>
        <w:spacing/>
        <w:ind w:left="2880" w:hanging="360"/>
      </w:pPr>
      <w:rPr/>
    </w:lvl>
    <w:lvl w:ilvl="4">
      <w:start w:val="1"/>
      <w:numFmt w:val="decimal"/>
      <w:suff w:val="tab"/>
      <w:lvlText w:val="%5."/>
      <w:pPr>
        <w:tabs>
          <w:tab w:val="left" w:pos="3600"/>
        </w:tabs>
        <w:spacing/>
        <w:ind w:left="3600" w:hanging="360"/>
      </w:pPr>
      <w:rPr/>
    </w:lvl>
    <w:lvl w:ilvl="5">
      <w:start w:val="1"/>
      <w:numFmt w:val="decimal"/>
      <w:suff w:val="tab"/>
      <w:lvlText w:val="%6."/>
      <w:pPr>
        <w:tabs>
          <w:tab w:val="left" w:pos="4320"/>
        </w:tabs>
        <w:spacing/>
        <w:ind w:left="4320" w:hanging="360"/>
      </w:pPr>
      <w:rPr/>
    </w:lvl>
    <w:lvl w:ilvl="6">
      <w:start w:val="1"/>
      <w:numFmt w:val="decimal"/>
      <w:suff w:val="tab"/>
      <w:lvlText w:val="%7."/>
      <w:pPr>
        <w:tabs>
          <w:tab w:val="left" w:pos="5040"/>
        </w:tabs>
        <w:spacing/>
        <w:ind w:left="5040" w:hanging="360"/>
      </w:pPr>
      <w:rPr/>
    </w:lvl>
    <w:lvl w:ilvl="7">
      <w:start w:val="1"/>
      <w:numFmt w:val="decimal"/>
      <w:suff w:val="tab"/>
      <w:lvlText w:val="%8."/>
      <w:pPr>
        <w:tabs>
          <w:tab w:val="left" w:pos="5760"/>
        </w:tabs>
        <w:spacing/>
        <w:ind w:left="5760" w:hanging="360"/>
      </w:pPr>
      <w:rPr/>
    </w:lvl>
    <w:lvl w:ilvl="8">
      <w:start w:val="1"/>
      <w:numFmt w:val="decimal"/>
      <w:suff w:val="tab"/>
      <w:lvlText w:val="%9."/>
      <w:pPr>
        <w:tabs>
          <w:tab w:val="left" w:pos="6480"/>
        </w:tabs>
        <w:spacing/>
        <w:ind w:left="6480" w:hanging="360"/>
      </w:pPr>
      <w:rPr/>
    </w:lvl>
  </w:abstractNum>
  <w:abstractNum w:abstractNumId="18">
    <w:nsid w:val="303B73AB"/>
    <w:lvl w:ilvl="0">
      <w:start w:val="0"/>
      <w:numFmt w:val="bullet"/>
      <w:suff w:val="tab"/>
      <w:lvlText w:val="-"/>
      <w:pPr>
        <w:spacing/>
        <w:ind w:left="720" w:hanging="360"/>
      </w:pPr>
      <w:rPr>
        <w:rFonts w:ascii="Calibri" w:hAnsi="Calibri" w:eastAsia="Calibri" w:cs="Calibri" w:hint="default"/>
        <w:w w:val="100"/>
        <w:sz w:val="24"/>
        <w:szCs w:val="24"/>
        <w:lang w:val="hr-HR" w:eastAsia="en-US" w:bidi="ar-SA"/>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9">
    <w:nsid w:val="30A14B50"/>
    <w:lvl w:ilvl="0">
      <w:start w:val="1"/>
      <w:numFmt w:val="lowerLetter"/>
      <w:suff w:val="tab"/>
      <w:lvlText w:val="%1)"/>
      <w:pPr>
        <w:tabs>
          <w:tab w:val="left" w:pos="720"/>
        </w:tabs>
        <w:spacing/>
        <w:ind w:left="720" w:hanging="360"/>
      </w:pPr>
      <w:rPr>
        <w:rFonts w:hint="default"/>
      </w:rPr>
    </w:lvl>
    <w:lvl w:ilvl="1">
      <w:start w:val="1"/>
      <w:numFmt w:val="lowerLetter"/>
      <w:suff w:val="tab"/>
      <w:lvlText w:val="%2."/>
      <w:pPr>
        <w:tabs>
          <w:tab w:val="left" w:pos="1440"/>
        </w:tabs>
        <w:spacing/>
        <w:ind w:left="1440" w:hanging="360"/>
      </w:pPr>
      <w:rPr/>
    </w:lvl>
    <w:lvl w:ilvl="2">
      <w:start w:val="1"/>
      <w:numFmt w:val="lowerRoman"/>
      <w:suff w:val="tab"/>
      <w:lvlText w:val="%3."/>
      <w:lvlJc w:val="right"/>
      <w:pPr>
        <w:tabs>
          <w:tab w:val="left" w:pos="2160"/>
        </w:tabs>
        <w:spacing/>
        <w:ind w:left="2160" w:hanging="180"/>
      </w:pPr>
      <w:rPr/>
    </w:lvl>
    <w:lvl w:ilvl="3">
      <w:start w:val="1"/>
      <w:numFmt w:val="decimal"/>
      <w:suff w:val="tab"/>
      <w:lvlText w:val="%4."/>
      <w:pPr>
        <w:tabs>
          <w:tab w:val="left" w:pos="2880"/>
        </w:tabs>
        <w:spacing/>
        <w:ind w:left="2880" w:hanging="360"/>
      </w:pPr>
      <w:rPr/>
    </w:lvl>
    <w:lvl w:ilvl="4">
      <w:start w:val="1"/>
      <w:numFmt w:val="lowerLetter"/>
      <w:suff w:val="tab"/>
      <w:lvlText w:val="%5."/>
      <w:pPr>
        <w:tabs>
          <w:tab w:val="left" w:pos="3600"/>
        </w:tabs>
        <w:spacing/>
        <w:ind w:left="3600" w:hanging="360"/>
      </w:pPr>
      <w:rPr/>
    </w:lvl>
    <w:lvl w:ilvl="5">
      <w:start w:val="1"/>
      <w:numFmt w:val="lowerRoman"/>
      <w:suff w:val="tab"/>
      <w:lvlText w:val="%6."/>
      <w:lvlJc w:val="right"/>
      <w:pPr>
        <w:tabs>
          <w:tab w:val="left" w:pos="4320"/>
        </w:tabs>
        <w:spacing/>
        <w:ind w:left="4320" w:hanging="180"/>
      </w:pPr>
      <w:rPr/>
    </w:lvl>
    <w:lvl w:ilvl="6">
      <w:start w:val="1"/>
      <w:numFmt w:val="decimal"/>
      <w:suff w:val="tab"/>
      <w:lvlText w:val="%7."/>
      <w:pPr>
        <w:tabs>
          <w:tab w:val="left" w:pos="5040"/>
        </w:tabs>
        <w:spacing/>
        <w:ind w:left="5040" w:hanging="360"/>
      </w:pPr>
      <w:rPr/>
    </w:lvl>
    <w:lvl w:ilvl="7">
      <w:start w:val="1"/>
      <w:numFmt w:val="lowerLetter"/>
      <w:suff w:val="tab"/>
      <w:lvlText w:val="%8."/>
      <w:pPr>
        <w:tabs>
          <w:tab w:val="left" w:pos="5760"/>
        </w:tabs>
        <w:spacing/>
        <w:ind w:left="5760" w:hanging="360"/>
      </w:pPr>
      <w:rPr/>
    </w:lvl>
    <w:lvl w:ilvl="8">
      <w:start w:val="1"/>
      <w:numFmt w:val="lowerRoman"/>
      <w:suff w:val="tab"/>
      <w:lvlText w:val="%9."/>
      <w:lvlJc w:val="right"/>
      <w:pPr>
        <w:tabs>
          <w:tab w:val="left" w:pos="6480"/>
        </w:tabs>
        <w:spacing/>
        <w:ind w:left="6480" w:hanging="180"/>
      </w:pPr>
      <w:rPr/>
    </w:lvl>
  </w:abstractNum>
  <w:abstractNum w:abstractNumId="20">
    <w:nsid w:val="32BA3585"/>
    <w:lvl w:ilvl="0">
      <w:start w:val="2"/>
      <w:numFmt w:val="decimal"/>
      <w:suff w:val="tab"/>
      <w:lvlText w:val="%1."/>
      <w:pPr>
        <w:tabs>
          <w:tab w:val="left" w:pos="360"/>
        </w:tabs>
        <w:spacing/>
        <w:ind w:left="360" w:hanging="360"/>
      </w:pPr>
      <w:rPr/>
    </w:lvl>
    <w:lvl w:ilvl="1">
      <w:start w:val="1"/>
      <w:numFmt w:val="decimal"/>
      <w:suff w:val="tab"/>
      <w:lvlText w:val="%1.%2."/>
      <w:pPr>
        <w:tabs>
          <w:tab w:val="left" w:pos="792"/>
        </w:tabs>
        <w:spacing/>
        <w:ind w:left="792" w:hanging="432"/>
      </w:pPr>
      <w:rPr/>
    </w:lvl>
    <w:lvl w:ilvl="2">
      <w:start w:val="1"/>
      <w:numFmt w:val="decimal"/>
      <w:suff w:val="tab"/>
      <w:lvlText w:val="%1.%2.%3."/>
      <w:pPr>
        <w:tabs>
          <w:tab w:val="left" w:pos="1440"/>
        </w:tabs>
        <w:spacing/>
        <w:ind w:left="1224" w:hanging="504"/>
      </w:pPr>
      <w:rPr/>
    </w:lvl>
    <w:lvl w:ilvl="3">
      <w:start w:val="1"/>
      <w:numFmt w:val="decimal"/>
      <w:suff w:val="tab"/>
      <w:lvlText w:val="%1.%2.%3.%4."/>
      <w:pPr>
        <w:tabs>
          <w:tab w:val="left" w:pos="1800"/>
        </w:tabs>
        <w:spacing/>
        <w:ind w:left="1728" w:hanging="648"/>
      </w:pPr>
      <w:rPr/>
    </w:lvl>
    <w:lvl w:ilvl="4">
      <w:start w:val="1"/>
      <w:numFmt w:val="decimal"/>
      <w:suff w:val="tab"/>
      <w:lvlText w:val="%1.%2.%3.%4.%5."/>
      <w:pPr>
        <w:tabs>
          <w:tab w:val="left" w:pos="2520"/>
        </w:tabs>
        <w:spacing/>
        <w:ind w:left="2232" w:hanging="792"/>
      </w:pPr>
      <w:rPr/>
    </w:lvl>
    <w:lvl w:ilvl="5">
      <w:start w:val="1"/>
      <w:numFmt w:val="decimal"/>
      <w:suff w:val="tab"/>
      <w:lvlText w:val="%1.%2.%3.%4.%5.%6."/>
      <w:pPr>
        <w:tabs>
          <w:tab w:val="left" w:pos="2880"/>
        </w:tabs>
        <w:spacing/>
        <w:ind w:left="2736" w:hanging="936"/>
      </w:pPr>
      <w:rPr/>
    </w:lvl>
    <w:lvl w:ilvl="6">
      <w:start w:val="1"/>
      <w:numFmt w:val="decimal"/>
      <w:suff w:val="tab"/>
      <w:lvlText w:val="%1.%2.%3.%4.%5.%6.%7."/>
      <w:pPr>
        <w:tabs>
          <w:tab w:val="left" w:pos="3600"/>
        </w:tabs>
        <w:spacing/>
        <w:ind w:left="3240" w:hanging="1080"/>
      </w:pPr>
      <w:rPr/>
    </w:lvl>
    <w:lvl w:ilvl="7">
      <w:start w:val="1"/>
      <w:numFmt w:val="decimal"/>
      <w:suff w:val="tab"/>
      <w:lvlText w:val="%1.%2.%3.%4.%5.%6.%7.%8."/>
      <w:pPr>
        <w:tabs>
          <w:tab w:val="left" w:pos="3960"/>
        </w:tabs>
        <w:spacing/>
        <w:ind w:left="3744" w:hanging="1224"/>
      </w:pPr>
      <w:rPr/>
    </w:lvl>
    <w:lvl w:ilvl="8">
      <w:start w:val="1"/>
      <w:numFmt w:val="decimal"/>
      <w:suff w:val="tab"/>
      <w:lvlText w:val="%1.%2.%3.%4.%5.%6.%7.%8.%9."/>
      <w:pPr>
        <w:tabs>
          <w:tab w:val="left" w:pos="4680"/>
        </w:tabs>
        <w:spacing/>
        <w:ind w:left="4320" w:hanging="1440"/>
      </w:pPr>
      <w:rPr/>
    </w:lvl>
  </w:abstractNum>
  <w:abstractNum w:abstractNumId="21">
    <w:nsid w:val="35037BCB"/>
    <w:lvl w:ilvl="0">
      <w:start w:val="0"/>
      <w:numFmt w:val="bullet"/>
      <w:suff w:val="tab"/>
      <w:lvlText w:val="-"/>
      <w:pPr>
        <w:spacing/>
        <w:ind w:left="720" w:hanging="360"/>
      </w:pPr>
      <w:rPr>
        <w:rFonts w:ascii="Calibri" w:hAnsi="Calibri" w:eastAsia="Calibri" w:cs="Calibri" w:hint="default"/>
        <w:w w:val="100"/>
        <w:sz w:val="24"/>
        <w:szCs w:val="24"/>
        <w:lang w:val="hr-HR" w:eastAsia="en-US" w:bidi="ar-SA"/>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2">
    <w:nsid w:val="35596633"/>
    <w:lvl w:ilvl="0">
      <w:start w:val="1"/>
      <w:numFmt w:val="decimal"/>
      <w:suff w:val="tab"/>
      <w:lvlText w:val="%1."/>
      <w:pPr>
        <w:tabs>
          <w:tab w:val="left" w:pos="720"/>
        </w:tabs>
        <w:spacing/>
        <w:ind w:left="720" w:hanging="360"/>
      </w:pPr>
      <w:rPr/>
    </w:lvl>
    <w:lvl w:ilvl="1">
      <w:start w:val="1"/>
      <w:numFmt w:val="decimal"/>
      <w:suff w:val="tab"/>
      <w:lvlText w:val="%2."/>
      <w:pPr>
        <w:tabs>
          <w:tab w:val="left" w:pos="1440"/>
        </w:tabs>
        <w:spacing/>
        <w:ind w:left="1440" w:hanging="360"/>
      </w:pPr>
      <w:rPr/>
    </w:lvl>
    <w:lvl w:ilvl="2">
      <w:start w:val="1"/>
      <w:numFmt w:val="decimal"/>
      <w:suff w:val="tab"/>
      <w:lvlText w:val="%3."/>
      <w:pPr>
        <w:tabs>
          <w:tab w:val="left" w:pos="2160"/>
        </w:tabs>
        <w:spacing/>
        <w:ind w:left="2160" w:hanging="360"/>
      </w:pPr>
      <w:rPr/>
    </w:lvl>
    <w:lvl w:ilvl="3">
      <w:start w:val="1"/>
      <w:numFmt w:val="decimal"/>
      <w:suff w:val="tab"/>
      <w:lvlText w:val="%4."/>
      <w:pPr>
        <w:tabs>
          <w:tab w:val="left" w:pos="2880"/>
        </w:tabs>
        <w:spacing/>
        <w:ind w:left="2880" w:hanging="360"/>
      </w:pPr>
      <w:rPr/>
    </w:lvl>
    <w:lvl w:ilvl="4">
      <w:start w:val="1"/>
      <w:numFmt w:val="decimal"/>
      <w:suff w:val="tab"/>
      <w:lvlText w:val="%5."/>
      <w:pPr>
        <w:tabs>
          <w:tab w:val="left" w:pos="3600"/>
        </w:tabs>
        <w:spacing/>
        <w:ind w:left="3600" w:hanging="360"/>
      </w:pPr>
      <w:rPr/>
    </w:lvl>
    <w:lvl w:ilvl="5">
      <w:start w:val="1"/>
      <w:numFmt w:val="decimal"/>
      <w:suff w:val="tab"/>
      <w:lvlText w:val="%6."/>
      <w:pPr>
        <w:tabs>
          <w:tab w:val="left" w:pos="4320"/>
        </w:tabs>
        <w:spacing/>
        <w:ind w:left="4320" w:hanging="360"/>
      </w:pPr>
      <w:rPr/>
    </w:lvl>
    <w:lvl w:ilvl="6">
      <w:start w:val="1"/>
      <w:numFmt w:val="decimal"/>
      <w:suff w:val="tab"/>
      <w:lvlText w:val="%7."/>
      <w:pPr>
        <w:tabs>
          <w:tab w:val="left" w:pos="5040"/>
        </w:tabs>
        <w:spacing/>
        <w:ind w:left="5040" w:hanging="360"/>
      </w:pPr>
      <w:rPr/>
    </w:lvl>
    <w:lvl w:ilvl="7">
      <w:start w:val="1"/>
      <w:numFmt w:val="decimal"/>
      <w:suff w:val="tab"/>
      <w:lvlText w:val="%8."/>
      <w:pPr>
        <w:tabs>
          <w:tab w:val="left" w:pos="5760"/>
        </w:tabs>
        <w:spacing/>
        <w:ind w:left="5760" w:hanging="360"/>
      </w:pPr>
      <w:rPr/>
    </w:lvl>
    <w:lvl w:ilvl="8">
      <w:start w:val="1"/>
      <w:numFmt w:val="decimal"/>
      <w:suff w:val="tab"/>
      <w:lvlText w:val="%9."/>
      <w:pPr>
        <w:tabs>
          <w:tab w:val="left" w:pos="6480"/>
        </w:tabs>
        <w:spacing/>
        <w:ind w:left="6480" w:hanging="360"/>
      </w:pPr>
      <w:rPr/>
    </w:lvl>
  </w:abstractNum>
  <w:abstractNum w:abstractNumId="23">
    <w:nsid w:val="373A5E46"/>
    <w:lvl w:ilvl="0">
      <w:start w:val="0"/>
      <w:numFmt w:val="bullet"/>
      <w:suff w:val="tab"/>
      <w:lvlText w:val="-"/>
      <w:pPr>
        <w:spacing/>
        <w:ind w:left="1278" w:hanging="360"/>
      </w:pPr>
      <w:rPr>
        <w:rFonts w:ascii="Calibri" w:hAnsi="Calibri" w:eastAsia="Calibri" w:cs="Calibri" w:hint="default"/>
        <w:w w:val="100"/>
        <w:sz w:val="24"/>
        <w:szCs w:val="24"/>
        <w:lang w:val="hr-HR" w:eastAsia="en-US" w:bidi="ar-SA"/>
      </w:rPr>
    </w:lvl>
    <w:lvl w:ilvl="1">
      <w:start w:val="1"/>
      <w:numFmt w:val="bullet"/>
      <w:suff w:val="tab"/>
      <w:lvlText w:val="o"/>
      <w:pPr>
        <w:spacing/>
        <w:ind w:left="1998" w:hanging="360"/>
      </w:pPr>
      <w:rPr>
        <w:rFonts w:ascii="Courier New" w:hAnsi="Courier New" w:cs="Courier New" w:hint="default"/>
      </w:rPr>
    </w:lvl>
    <w:lvl w:ilvl="2">
      <w:start w:val="1"/>
      <w:numFmt w:val="bullet"/>
      <w:suff w:val="tab"/>
      <w:lvlText w:val=""/>
      <w:pPr>
        <w:spacing/>
        <w:ind w:left="2718" w:hanging="360"/>
      </w:pPr>
      <w:rPr>
        <w:rFonts w:ascii="Wingdings" w:hAnsi="Wingdings" w:hint="default"/>
      </w:rPr>
    </w:lvl>
    <w:lvl w:ilvl="3">
      <w:start w:val="1"/>
      <w:numFmt w:val="bullet"/>
      <w:suff w:val="tab"/>
      <w:lvlText w:val=""/>
      <w:pPr>
        <w:spacing/>
        <w:ind w:left="3438" w:hanging="360"/>
      </w:pPr>
      <w:rPr>
        <w:rFonts w:ascii="Symbol" w:hAnsi="Symbol" w:hint="default"/>
      </w:rPr>
    </w:lvl>
    <w:lvl w:ilvl="4">
      <w:start w:val="1"/>
      <w:numFmt w:val="bullet"/>
      <w:suff w:val="tab"/>
      <w:lvlText w:val="o"/>
      <w:pPr>
        <w:spacing/>
        <w:ind w:left="4158" w:hanging="360"/>
      </w:pPr>
      <w:rPr>
        <w:rFonts w:ascii="Courier New" w:hAnsi="Courier New" w:cs="Courier New" w:hint="default"/>
      </w:rPr>
    </w:lvl>
    <w:lvl w:ilvl="5">
      <w:start w:val="1"/>
      <w:numFmt w:val="bullet"/>
      <w:suff w:val="tab"/>
      <w:lvlText w:val=""/>
      <w:pPr>
        <w:spacing/>
        <w:ind w:left="4878" w:hanging="360"/>
      </w:pPr>
      <w:rPr>
        <w:rFonts w:ascii="Wingdings" w:hAnsi="Wingdings" w:hint="default"/>
      </w:rPr>
    </w:lvl>
    <w:lvl w:ilvl="6">
      <w:start w:val="1"/>
      <w:numFmt w:val="bullet"/>
      <w:suff w:val="tab"/>
      <w:lvlText w:val=""/>
      <w:pPr>
        <w:spacing/>
        <w:ind w:left="5598" w:hanging="360"/>
      </w:pPr>
      <w:rPr>
        <w:rFonts w:ascii="Symbol" w:hAnsi="Symbol" w:hint="default"/>
      </w:rPr>
    </w:lvl>
    <w:lvl w:ilvl="7">
      <w:start w:val="1"/>
      <w:numFmt w:val="bullet"/>
      <w:suff w:val="tab"/>
      <w:lvlText w:val="o"/>
      <w:pPr>
        <w:spacing/>
        <w:ind w:left="6318" w:hanging="360"/>
      </w:pPr>
      <w:rPr>
        <w:rFonts w:ascii="Courier New" w:hAnsi="Courier New" w:cs="Courier New" w:hint="default"/>
      </w:rPr>
    </w:lvl>
    <w:lvl w:ilvl="8">
      <w:start w:val="1"/>
      <w:numFmt w:val="bullet"/>
      <w:suff w:val="tab"/>
      <w:lvlText w:val=""/>
      <w:pPr>
        <w:spacing/>
        <w:ind w:left="7038" w:hanging="360"/>
      </w:pPr>
      <w:rPr>
        <w:rFonts w:ascii="Wingdings" w:hAnsi="Wingdings" w:hint="default"/>
      </w:rPr>
    </w:lvl>
  </w:abstractNum>
  <w:abstractNum w:abstractNumId="24">
    <w:nsid w:val="398E4098"/>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5">
    <w:nsid w:val="3B47401E"/>
    <w:lvl w:ilvl="0">
      <w:start w:val="1"/>
      <w:numFmt w:val="bullet"/>
      <w:suff w:val="tab"/>
      <w:lvlText w:val=""/>
      <w:pPr>
        <w:spacing/>
        <w:ind w:left="1785" w:hanging="360"/>
      </w:pPr>
      <w:rPr>
        <w:rFonts w:ascii="Symbol" w:hAnsi="Symbol" w:hint="default"/>
      </w:rPr>
    </w:lvl>
    <w:lvl w:ilvl="1">
      <w:start w:val="1"/>
      <w:numFmt w:val="bullet"/>
      <w:suff w:val="tab"/>
      <w:lvlText w:val="o"/>
      <w:pPr>
        <w:spacing/>
        <w:ind w:left="2505" w:hanging="360"/>
      </w:pPr>
      <w:rPr>
        <w:rFonts w:ascii="Courier New" w:hAnsi="Courier New" w:cs="Courier New" w:hint="default"/>
      </w:rPr>
    </w:lvl>
    <w:lvl w:ilvl="2">
      <w:start w:val="1"/>
      <w:numFmt w:val="bullet"/>
      <w:suff w:val="tab"/>
      <w:lvlText w:val=""/>
      <w:pPr>
        <w:spacing/>
        <w:ind w:left="3225" w:hanging="360"/>
      </w:pPr>
      <w:rPr>
        <w:rFonts w:ascii="Wingdings" w:hAnsi="Wingdings" w:hint="default"/>
      </w:rPr>
    </w:lvl>
    <w:lvl w:ilvl="3">
      <w:start w:val="1"/>
      <w:numFmt w:val="bullet"/>
      <w:suff w:val="tab"/>
      <w:lvlText w:val=""/>
      <w:pPr>
        <w:spacing/>
        <w:ind w:left="3945" w:hanging="360"/>
      </w:pPr>
      <w:rPr>
        <w:rFonts w:ascii="Symbol" w:hAnsi="Symbol" w:hint="default"/>
      </w:rPr>
    </w:lvl>
    <w:lvl w:ilvl="4">
      <w:start w:val="1"/>
      <w:numFmt w:val="bullet"/>
      <w:suff w:val="tab"/>
      <w:lvlText w:val="o"/>
      <w:pPr>
        <w:spacing/>
        <w:ind w:left="4665" w:hanging="360"/>
      </w:pPr>
      <w:rPr>
        <w:rFonts w:ascii="Courier New" w:hAnsi="Courier New" w:cs="Courier New" w:hint="default"/>
      </w:rPr>
    </w:lvl>
    <w:lvl w:ilvl="5">
      <w:start w:val="1"/>
      <w:numFmt w:val="bullet"/>
      <w:suff w:val="tab"/>
      <w:lvlText w:val=""/>
      <w:pPr>
        <w:spacing/>
        <w:ind w:left="5385" w:hanging="360"/>
      </w:pPr>
      <w:rPr>
        <w:rFonts w:ascii="Wingdings" w:hAnsi="Wingdings" w:hint="default"/>
      </w:rPr>
    </w:lvl>
    <w:lvl w:ilvl="6">
      <w:start w:val="1"/>
      <w:numFmt w:val="bullet"/>
      <w:suff w:val="tab"/>
      <w:lvlText w:val=""/>
      <w:pPr>
        <w:spacing/>
        <w:ind w:left="6105" w:hanging="360"/>
      </w:pPr>
      <w:rPr>
        <w:rFonts w:ascii="Symbol" w:hAnsi="Symbol" w:hint="default"/>
      </w:rPr>
    </w:lvl>
    <w:lvl w:ilvl="7">
      <w:start w:val="1"/>
      <w:numFmt w:val="bullet"/>
      <w:suff w:val="tab"/>
      <w:lvlText w:val="o"/>
      <w:pPr>
        <w:spacing/>
        <w:ind w:left="6825" w:hanging="360"/>
      </w:pPr>
      <w:rPr>
        <w:rFonts w:ascii="Courier New" w:hAnsi="Courier New" w:cs="Courier New" w:hint="default"/>
      </w:rPr>
    </w:lvl>
    <w:lvl w:ilvl="8">
      <w:start w:val="1"/>
      <w:numFmt w:val="bullet"/>
      <w:suff w:val="tab"/>
      <w:lvlText w:val=""/>
      <w:pPr>
        <w:spacing/>
        <w:ind w:left="7545" w:hanging="360"/>
      </w:pPr>
      <w:rPr>
        <w:rFonts w:ascii="Wingdings" w:hAnsi="Wingdings" w:hint="default"/>
      </w:rPr>
    </w:lvl>
  </w:abstractNum>
  <w:abstractNum w:abstractNumId="26">
    <w:nsid w:val="40111648"/>
    <w:lvl w:ilvl="0">
      <w:start w:val="1"/>
      <w:numFmt w:val="decimal"/>
      <w:suff w:val="tab"/>
      <w:lvlText w:val="%1."/>
      <w:pPr>
        <w:tabs>
          <w:tab w:val="left" w:pos="720"/>
        </w:tabs>
        <w:spacing/>
        <w:ind w:left="720" w:hanging="360"/>
      </w:pPr>
      <w:rPr/>
    </w:lvl>
    <w:lvl w:ilvl="1">
      <w:start w:val="1"/>
      <w:numFmt w:val="bullet"/>
      <w:suff w:val="tab"/>
      <w:lvlText w:val="o"/>
      <w:pPr>
        <w:tabs>
          <w:tab w:val="left" w:pos="1440"/>
        </w:tabs>
        <w:spacing/>
        <w:ind w:left="1440" w:hanging="360"/>
      </w:pPr>
      <w:rPr>
        <w:rFonts w:ascii="Courier New" w:hAnsi="Courier New" w:hint="default"/>
        <w:sz w:val="20"/>
      </w:rPr>
    </w:lvl>
    <w:lvl w:ilvl="2">
      <w:start w:val="1"/>
      <w:numFmt w:val="bullet"/>
      <w:suff w:val="tab"/>
      <w:lvlText w:val=""/>
      <w:pPr>
        <w:tabs>
          <w:tab w:val="left" w:pos="2160"/>
        </w:tabs>
        <w:spacing/>
        <w:ind w:left="2160" w:hanging="360"/>
      </w:pPr>
      <w:rPr>
        <w:rFonts w:ascii="Wingdings" w:hAnsi="Wingdings" w:hint="default"/>
        <w:sz w:val="20"/>
      </w:rPr>
    </w:lvl>
    <w:lvl w:ilvl="3">
      <w:start w:val="1"/>
      <w:numFmt w:val="decimal"/>
      <w:suff w:val="tab"/>
      <w:lvlText w:val="%4."/>
      <w:pPr>
        <w:tabs>
          <w:tab w:val="left" w:pos="2880"/>
        </w:tabs>
        <w:spacing/>
        <w:ind w:left="2880" w:hanging="360"/>
      </w:pPr>
      <w:rPr/>
    </w:lvl>
    <w:lvl w:ilvl="4">
      <w:start w:val="1"/>
      <w:numFmt w:val="decimal"/>
      <w:suff w:val="tab"/>
      <w:lvlText w:val="%5."/>
      <w:pPr>
        <w:tabs>
          <w:tab w:val="left" w:pos="3600"/>
        </w:tabs>
        <w:spacing/>
        <w:ind w:left="3600" w:hanging="360"/>
      </w:pPr>
      <w:rPr/>
    </w:lvl>
    <w:lvl w:ilvl="5">
      <w:start w:val="1"/>
      <w:numFmt w:val="decimal"/>
      <w:suff w:val="tab"/>
      <w:lvlText w:val="%6."/>
      <w:pPr>
        <w:tabs>
          <w:tab w:val="left" w:pos="4320"/>
        </w:tabs>
        <w:spacing/>
        <w:ind w:left="4320" w:hanging="360"/>
      </w:pPr>
      <w:rPr/>
    </w:lvl>
    <w:lvl w:ilvl="6">
      <w:start w:val="1"/>
      <w:numFmt w:val="decimal"/>
      <w:suff w:val="tab"/>
      <w:lvlText w:val="%7."/>
      <w:pPr>
        <w:tabs>
          <w:tab w:val="left" w:pos="5040"/>
        </w:tabs>
        <w:spacing/>
        <w:ind w:left="5040" w:hanging="360"/>
      </w:pPr>
      <w:rPr/>
    </w:lvl>
    <w:lvl w:ilvl="7">
      <w:start w:val="1"/>
      <w:numFmt w:val="decimal"/>
      <w:suff w:val="tab"/>
      <w:lvlText w:val="%8."/>
      <w:pPr>
        <w:tabs>
          <w:tab w:val="left" w:pos="5760"/>
        </w:tabs>
        <w:spacing/>
        <w:ind w:left="5760" w:hanging="360"/>
      </w:pPr>
      <w:rPr/>
    </w:lvl>
    <w:lvl w:ilvl="8">
      <w:start w:val="1"/>
      <w:numFmt w:val="decimal"/>
      <w:suff w:val="tab"/>
      <w:lvlText w:val="%9."/>
      <w:pPr>
        <w:tabs>
          <w:tab w:val="left" w:pos="6480"/>
        </w:tabs>
        <w:spacing/>
        <w:ind w:left="6480" w:hanging="360"/>
      </w:pPr>
      <w:rPr/>
    </w:lvl>
  </w:abstractNum>
  <w:abstractNum w:abstractNumId="27">
    <w:nsid w:val="410F0DDE"/>
    <w:lvl w:ilvl="0">
      <w:start w:val="0"/>
      <w:numFmt w:val="bullet"/>
      <w:suff w:val="tab"/>
      <w:lvlText w:val="-"/>
      <w:pPr>
        <w:spacing/>
        <w:ind w:left="720" w:hanging="360"/>
      </w:pPr>
      <w:rPr>
        <w:rFonts w:ascii="Calibri" w:hAnsi="Calibri" w:eastAsia="Calibri" w:cs="Calibri" w:hint="default"/>
        <w:w w:val="100"/>
        <w:sz w:val="24"/>
        <w:szCs w:val="24"/>
        <w:lang w:val="hr-HR" w:eastAsia="en-US" w:bidi="ar-SA"/>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8">
    <w:nsid w:val="449B2A0C"/>
    <w:lvl w:ilvl="0">
      <w:start w:val="7"/>
      <w:numFmt w:val="decimal"/>
      <w:suff w:val="tab"/>
      <w:lvlText w:val="%1."/>
      <w:pPr>
        <w:tabs>
          <w:tab w:val="left" w:pos="360"/>
        </w:tabs>
        <w:spacing/>
        <w:ind w:left="360" w:hanging="360"/>
      </w:pPr>
      <w:rPr>
        <w:color w:val="auto"/>
      </w:rPr>
    </w:lvl>
    <w:lvl w:ilvl="1">
      <w:start w:val="1"/>
      <w:numFmt w:val="decimal"/>
      <w:lvlRestart w:val="0"/>
      <w:isLgl/>
      <w:suff w:val="tab"/>
      <w:lvlText w:val="%1.%2."/>
      <w:pPr>
        <w:tabs>
          <w:tab w:val="left" w:pos="792"/>
        </w:tabs>
        <w:spacing/>
        <w:ind w:left="792" w:hanging="432"/>
      </w:pPr>
      <w:rPr/>
    </w:lvl>
    <w:lvl w:ilvl="2">
      <w:start w:val="2"/>
      <w:numFmt w:val="decimal"/>
      <w:suff w:val="tab"/>
      <w:lvlText w:val="%1.%2.%3."/>
      <w:pPr>
        <w:tabs>
          <w:tab w:val="left" w:pos="1440"/>
        </w:tabs>
        <w:spacing/>
        <w:ind w:left="1224" w:hanging="504"/>
      </w:pPr>
      <w:rPr/>
    </w:lvl>
    <w:lvl w:ilvl="3">
      <w:start w:val="1"/>
      <w:numFmt w:val="decimal"/>
      <w:suff w:val="tab"/>
      <w:lvlText w:val="%4"/>
      <w:pPr>
        <w:tabs>
          <w:tab w:val="left" w:pos="1728"/>
        </w:tabs>
        <w:spacing/>
        <w:ind w:left="1728" w:hanging="648"/>
      </w:pPr>
      <w:rPr/>
    </w:lvl>
    <w:lvl w:ilvl="4">
      <w:start w:val="1"/>
      <w:numFmt w:val="decimal"/>
      <w:suff w:val="tab"/>
      <w:lvlText w:val="%1.%2.%3.%4.%5."/>
      <w:pPr>
        <w:tabs>
          <w:tab w:val="left" w:pos="2520"/>
        </w:tabs>
        <w:spacing/>
        <w:ind w:left="2232" w:hanging="792"/>
      </w:pPr>
      <w:rPr/>
    </w:lvl>
    <w:lvl w:ilvl="5">
      <w:start w:val="1"/>
      <w:numFmt w:val="decimal"/>
      <w:suff w:val="tab"/>
      <w:lvlText w:val="%1.%2.%3.%4.%5.%6."/>
      <w:pPr>
        <w:tabs>
          <w:tab w:val="left" w:pos="2880"/>
        </w:tabs>
        <w:spacing/>
        <w:ind w:left="2736" w:hanging="936"/>
      </w:pPr>
      <w:rPr/>
    </w:lvl>
    <w:lvl w:ilvl="6">
      <w:start w:val="1"/>
      <w:numFmt w:val="decimal"/>
      <w:suff w:val="tab"/>
      <w:lvlText w:val="%1.%2.%3.%4.%5.%6.%7."/>
      <w:pPr>
        <w:tabs>
          <w:tab w:val="left" w:pos="3600"/>
        </w:tabs>
        <w:spacing/>
        <w:ind w:left="3240" w:hanging="1080"/>
      </w:pPr>
      <w:rPr/>
    </w:lvl>
    <w:lvl w:ilvl="7">
      <w:start w:val="1"/>
      <w:numFmt w:val="decimal"/>
      <w:suff w:val="tab"/>
      <w:lvlText w:val="%1.%2.%3.%4.%5.%6.%7.%8."/>
      <w:pPr>
        <w:tabs>
          <w:tab w:val="left" w:pos="3960"/>
        </w:tabs>
        <w:spacing/>
        <w:ind w:left="3744" w:hanging="1224"/>
      </w:pPr>
      <w:rPr/>
    </w:lvl>
    <w:lvl w:ilvl="8">
      <w:start w:val="1"/>
      <w:numFmt w:val="decimal"/>
      <w:suff w:val="tab"/>
      <w:lvlText w:val="%1.%2.%3.%4.%5.%6.%7.%8.%9."/>
      <w:pPr>
        <w:tabs>
          <w:tab w:val="left" w:pos="4680"/>
        </w:tabs>
        <w:spacing/>
        <w:ind w:left="4320" w:hanging="1440"/>
      </w:pPr>
      <w:rPr/>
    </w:lvl>
  </w:abstractNum>
  <w:abstractNum w:abstractNumId="29">
    <w:nsid w:val="477C332D"/>
    <w:lvl w:ilvl="0">
      <w:start w:val="1"/>
      <w:numFmt w:val="decimal"/>
      <w:suff w:val="tab"/>
      <w:lvlText w:val="%1"/>
      <w:pPr>
        <w:spacing/>
        <w:ind w:left="432" w:hanging="432"/>
      </w:pPr>
      <w:rPr/>
    </w:lvl>
    <w:lvl w:ilvl="1">
      <w:start w:val="1"/>
      <w:numFmt w:val="decimal"/>
      <w:suff w:val="tab"/>
      <w:lvlText w:val="%1.%2"/>
      <w:pPr>
        <w:spacing/>
        <w:ind w:left="576" w:hanging="576"/>
      </w:pPr>
      <w:rPr/>
    </w:lvl>
    <w:lvl w:ilvl="2">
      <w:start w:val="1"/>
      <w:numFmt w:val="decimal"/>
      <w:suff w:val="tab"/>
      <w:lvlText w:val="%1.%2.%3"/>
      <w:pPr>
        <w:spacing/>
        <w:ind w:left="720" w:hanging="720"/>
      </w:pPr>
      <w:rPr/>
    </w:lvl>
    <w:lvl w:ilvl="3">
      <w:start w:val="1"/>
      <w:numFmt w:val="decimal"/>
      <w:pStyle w:val="Naslov4"/>
      <w:suff w:val="tab"/>
      <w:lvlText w:val="%1.%2.%3.%4"/>
      <w:pPr>
        <w:spacing/>
        <w:ind w:left="864" w:hanging="864"/>
      </w:pPr>
      <w:rPr/>
    </w:lvl>
    <w:lvl w:ilvl="4">
      <w:start w:val="1"/>
      <w:numFmt w:val="decimal"/>
      <w:pStyle w:val="Naslov5"/>
      <w:suff w:val="tab"/>
      <w:lvlText w:val="%1.%2.%3.%4.%5"/>
      <w:pPr>
        <w:spacing/>
        <w:ind w:left="1008" w:hanging="1008"/>
      </w:pPr>
      <w:rPr/>
    </w:lvl>
    <w:lvl w:ilvl="5">
      <w:start w:val="1"/>
      <w:numFmt w:val="decimal"/>
      <w:pStyle w:val="Naslov6"/>
      <w:suff w:val="tab"/>
      <w:lvlText w:val="%1.%2.%3.%4.%5.%6"/>
      <w:pPr>
        <w:spacing/>
        <w:ind w:left="1152" w:hanging="1152"/>
      </w:pPr>
      <w:rPr/>
    </w:lvl>
    <w:lvl w:ilvl="6">
      <w:start w:val="1"/>
      <w:numFmt w:val="decimal"/>
      <w:pStyle w:val="Naslov7"/>
      <w:suff w:val="tab"/>
      <w:lvlText w:val="%1.%2.%3.%4.%5.%6.%7"/>
      <w:pPr>
        <w:spacing/>
        <w:ind w:left="1296" w:hanging="1296"/>
      </w:pPr>
      <w:rPr/>
    </w:lvl>
    <w:lvl w:ilvl="7">
      <w:start w:val="1"/>
      <w:numFmt w:val="decimal"/>
      <w:pStyle w:val="Naslov8"/>
      <w:suff w:val="tab"/>
      <w:lvlText w:val="%1.%2.%3.%4.%5.%6.%7.%8"/>
      <w:pPr>
        <w:spacing/>
        <w:ind w:left="1440" w:hanging="1440"/>
      </w:pPr>
      <w:rPr/>
    </w:lvl>
    <w:lvl w:ilvl="8">
      <w:start w:val="1"/>
      <w:numFmt w:val="decimal"/>
      <w:pStyle w:val="Naslov9"/>
      <w:suff w:val="tab"/>
      <w:lvlText w:val="%1.%2.%3.%4.%5.%6.%7.%8.%9"/>
      <w:pPr>
        <w:spacing/>
        <w:ind w:left="1584" w:hanging="1584"/>
      </w:pPr>
      <w:rPr/>
    </w:lvl>
  </w:abstractNum>
  <w:abstractNum w:abstractNumId="30">
    <w:nsid w:val="4AA26E57"/>
    <w:lvl w:ilvl="0">
      <w:start w:val="0"/>
      <w:numFmt w:val="bullet"/>
      <w:suff w:val="tab"/>
      <w:lvlText w:val="-"/>
      <w:pPr>
        <w:spacing/>
        <w:ind w:left="1277" w:hanging="360"/>
      </w:pPr>
      <w:rPr>
        <w:rFonts w:ascii="Calibri" w:hAnsi="Calibri" w:eastAsia="Calibri" w:cs="Calibri" w:hint="default"/>
        <w:w w:val="100"/>
        <w:sz w:val="24"/>
        <w:szCs w:val="24"/>
        <w:lang w:val="hr-HR" w:eastAsia="en-US" w:bidi="ar-SA"/>
      </w:rPr>
    </w:lvl>
    <w:lvl w:ilvl="1">
      <w:start w:val="1"/>
      <w:numFmt w:val="bullet"/>
      <w:suff w:val="tab"/>
      <w:lvlText w:val="o"/>
      <w:pPr>
        <w:spacing/>
        <w:ind w:left="1997" w:hanging="360"/>
      </w:pPr>
      <w:rPr>
        <w:rFonts w:ascii="Courier New" w:hAnsi="Courier New" w:cs="Courier New" w:hint="default"/>
      </w:rPr>
    </w:lvl>
    <w:lvl w:ilvl="2">
      <w:start w:val="1"/>
      <w:numFmt w:val="bullet"/>
      <w:suff w:val="tab"/>
      <w:lvlText w:val=""/>
      <w:pPr>
        <w:spacing/>
        <w:ind w:left="2717" w:hanging="360"/>
      </w:pPr>
      <w:rPr>
        <w:rFonts w:ascii="Wingdings" w:hAnsi="Wingdings" w:hint="default"/>
      </w:rPr>
    </w:lvl>
    <w:lvl w:ilvl="3">
      <w:start w:val="1"/>
      <w:numFmt w:val="bullet"/>
      <w:suff w:val="tab"/>
      <w:lvlText w:val=""/>
      <w:pPr>
        <w:spacing/>
        <w:ind w:left="3437" w:hanging="360"/>
      </w:pPr>
      <w:rPr>
        <w:rFonts w:ascii="Symbol" w:hAnsi="Symbol" w:hint="default"/>
      </w:rPr>
    </w:lvl>
    <w:lvl w:ilvl="4">
      <w:start w:val="1"/>
      <w:numFmt w:val="bullet"/>
      <w:suff w:val="tab"/>
      <w:lvlText w:val="o"/>
      <w:pPr>
        <w:spacing/>
        <w:ind w:left="4157" w:hanging="360"/>
      </w:pPr>
      <w:rPr>
        <w:rFonts w:ascii="Courier New" w:hAnsi="Courier New" w:cs="Courier New" w:hint="default"/>
      </w:rPr>
    </w:lvl>
    <w:lvl w:ilvl="5">
      <w:start w:val="1"/>
      <w:numFmt w:val="bullet"/>
      <w:suff w:val="tab"/>
      <w:lvlText w:val=""/>
      <w:pPr>
        <w:spacing/>
        <w:ind w:left="4877" w:hanging="360"/>
      </w:pPr>
      <w:rPr>
        <w:rFonts w:ascii="Wingdings" w:hAnsi="Wingdings" w:hint="default"/>
      </w:rPr>
    </w:lvl>
    <w:lvl w:ilvl="6">
      <w:start w:val="1"/>
      <w:numFmt w:val="bullet"/>
      <w:suff w:val="tab"/>
      <w:lvlText w:val=""/>
      <w:pPr>
        <w:spacing/>
        <w:ind w:left="5597" w:hanging="360"/>
      </w:pPr>
      <w:rPr>
        <w:rFonts w:ascii="Symbol" w:hAnsi="Symbol" w:hint="default"/>
      </w:rPr>
    </w:lvl>
    <w:lvl w:ilvl="7">
      <w:start w:val="1"/>
      <w:numFmt w:val="bullet"/>
      <w:suff w:val="tab"/>
      <w:lvlText w:val="o"/>
      <w:pPr>
        <w:spacing/>
        <w:ind w:left="6317" w:hanging="360"/>
      </w:pPr>
      <w:rPr>
        <w:rFonts w:ascii="Courier New" w:hAnsi="Courier New" w:cs="Courier New" w:hint="default"/>
      </w:rPr>
    </w:lvl>
    <w:lvl w:ilvl="8">
      <w:start w:val="1"/>
      <w:numFmt w:val="bullet"/>
      <w:suff w:val="tab"/>
      <w:lvlText w:val=""/>
      <w:pPr>
        <w:spacing/>
        <w:ind w:left="7037" w:hanging="360"/>
      </w:pPr>
      <w:rPr>
        <w:rFonts w:ascii="Wingdings" w:hAnsi="Wingdings" w:hint="default"/>
      </w:rPr>
    </w:lvl>
  </w:abstractNum>
  <w:abstractNum w:abstractNumId="31">
    <w:nsid w:val="516D0687"/>
    <w:lvl w:ilvl="0">
      <w:start w:val="1"/>
      <w:numFmt w:val="bullet"/>
      <w:suff w:val="tab"/>
      <w:lvlText w:val=""/>
      <w:pPr>
        <w:tabs>
          <w:tab w:val="left" w:pos="720"/>
        </w:tabs>
        <w:spacing/>
        <w:ind w:left="720" w:hanging="360"/>
      </w:pPr>
      <w:rPr>
        <w:rFonts w:ascii="Symbol" w:hAnsi="Symbol" w:hint="default"/>
        <w:sz w:val="20"/>
      </w:rPr>
    </w:lvl>
    <w:lvl w:ilvl="1">
      <w:start w:val="1"/>
      <w:numFmt w:val="bullet"/>
      <w:suff w:val="tab"/>
      <w:lvlText w:val="o"/>
      <w:pPr>
        <w:tabs>
          <w:tab w:val="left" w:pos="1440"/>
        </w:tabs>
        <w:spacing/>
        <w:ind w:left="1440" w:hanging="360"/>
      </w:pPr>
      <w:rPr>
        <w:rFonts w:ascii="Courier New" w:hAnsi="Courier New" w:hint="default"/>
        <w:sz w:val="20"/>
      </w:rPr>
    </w:lvl>
    <w:lvl w:ilvl="2">
      <w:start w:val="1"/>
      <w:numFmt w:val="bullet"/>
      <w:suff w:val="tab"/>
      <w:lvlText w:val=""/>
      <w:pPr>
        <w:tabs>
          <w:tab w:val="left" w:pos="2160"/>
        </w:tabs>
        <w:spacing/>
        <w:ind w:left="2160" w:hanging="360"/>
      </w:pPr>
      <w:rPr>
        <w:rFonts w:ascii="Wingdings" w:hAnsi="Wingdings" w:hint="default"/>
        <w:sz w:val="20"/>
      </w:rPr>
    </w:lvl>
    <w:lvl w:ilvl="3">
      <w:start w:val="1"/>
      <w:numFmt w:val="bullet"/>
      <w:suff w:val="tab"/>
      <w:lvlText w:val=""/>
      <w:pPr>
        <w:tabs>
          <w:tab w:val="left" w:pos="2880"/>
        </w:tabs>
        <w:spacing/>
        <w:ind w:left="2880" w:hanging="360"/>
      </w:pPr>
      <w:rPr>
        <w:rFonts w:ascii="Wingdings" w:hAnsi="Wingdings" w:hint="default"/>
        <w:sz w:val="20"/>
      </w:rPr>
    </w:lvl>
    <w:lvl w:ilvl="4">
      <w:start w:val="1"/>
      <w:numFmt w:val="bullet"/>
      <w:suff w:val="tab"/>
      <w:lvlText w:val=""/>
      <w:pPr>
        <w:tabs>
          <w:tab w:val="left" w:pos="3600"/>
        </w:tabs>
        <w:spacing/>
        <w:ind w:left="3600" w:hanging="360"/>
      </w:pPr>
      <w:rPr>
        <w:rFonts w:ascii="Wingdings" w:hAnsi="Wingdings" w:hint="default"/>
        <w:sz w:val="20"/>
      </w:rPr>
    </w:lvl>
    <w:lvl w:ilvl="5">
      <w:start w:val="1"/>
      <w:numFmt w:val="bullet"/>
      <w:suff w:val="tab"/>
      <w:lvlText w:val=""/>
      <w:pPr>
        <w:tabs>
          <w:tab w:val="left" w:pos="4320"/>
        </w:tabs>
        <w:spacing/>
        <w:ind w:left="4320" w:hanging="360"/>
      </w:pPr>
      <w:rPr>
        <w:rFonts w:ascii="Wingdings" w:hAnsi="Wingdings" w:hint="default"/>
        <w:sz w:val="20"/>
      </w:rPr>
    </w:lvl>
    <w:lvl w:ilvl="6">
      <w:start w:val="1"/>
      <w:numFmt w:val="bullet"/>
      <w:suff w:val="tab"/>
      <w:lvlText w:val=""/>
      <w:pPr>
        <w:tabs>
          <w:tab w:val="left" w:pos="5040"/>
        </w:tabs>
        <w:spacing/>
        <w:ind w:left="5040" w:hanging="360"/>
      </w:pPr>
      <w:rPr>
        <w:rFonts w:ascii="Wingdings" w:hAnsi="Wingdings" w:hint="default"/>
        <w:sz w:val="20"/>
      </w:rPr>
    </w:lvl>
    <w:lvl w:ilvl="7">
      <w:start w:val="1"/>
      <w:numFmt w:val="bullet"/>
      <w:suff w:val="tab"/>
      <w:lvlText w:val=""/>
      <w:pPr>
        <w:tabs>
          <w:tab w:val="left" w:pos="5760"/>
        </w:tabs>
        <w:spacing/>
        <w:ind w:left="5760" w:hanging="360"/>
      </w:pPr>
      <w:rPr>
        <w:rFonts w:ascii="Wingdings" w:hAnsi="Wingdings" w:hint="default"/>
        <w:sz w:val="20"/>
      </w:rPr>
    </w:lvl>
    <w:lvl w:ilvl="8">
      <w:start w:val="1"/>
      <w:numFmt w:val="bullet"/>
      <w:suff w:val="tab"/>
      <w:lvlText w:val=""/>
      <w:pPr>
        <w:tabs>
          <w:tab w:val="left" w:pos="6480"/>
        </w:tabs>
        <w:spacing/>
        <w:ind w:left="6480" w:hanging="360"/>
      </w:pPr>
      <w:rPr>
        <w:rFonts w:ascii="Wingdings" w:hAnsi="Wingdings" w:hint="default"/>
        <w:sz w:val="20"/>
      </w:rPr>
    </w:lvl>
  </w:abstractNum>
  <w:abstractNum w:abstractNumId="32">
    <w:nsid w:val="52C05225"/>
    <w:lvl w:ilvl="0">
      <w:start w:val="1"/>
      <w:numFmt w:val="bullet"/>
      <w:suff w:val="tab"/>
      <w:lvlText w:val="-"/>
      <w:pPr>
        <w:tabs>
          <w:tab w:val="left" w:pos="720"/>
        </w:tabs>
        <w:spacing/>
        <w:ind w:left="720" w:hanging="360"/>
      </w:pPr>
      <w:rPr>
        <w:rFonts w:ascii="Times New Roman" w:hAnsi="Times New Roman" w:eastAsia="Times New Roman" w:hint="default"/>
        <w:sz w:val="20"/>
      </w:rPr>
    </w:lvl>
    <w:lvl w:ilvl="1">
      <w:start w:val="1"/>
      <w:numFmt w:val="bullet"/>
      <w:suff w:val="tab"/>
      <w:lvlText w:val="o"/>
      <w:pPr>
        <w:tabs>
          <w:tab w:val="left" w:pos="1440"/>
        </w:tabs>
        <w:spacing/>
        <w:ind w:left="1440" w:hanging="360"/>
      </w:pPr>
      <w:rPr>
        <w:rFonts w:ascii="Courier New" w:hAnsi="Courier New" w:hint="default"/>
        <w:sz w:val="20"/>
      </w:rPr>
    </w:lvl>
    <w:lvl w:ilvl="2">
      <w:start w:val="1"/>
      <w:numFmt w:val="bullet"/>
      <w:suff w:val="tab"/>
      <w:lvlText w:val=""/>
      <w:pPr>
        <w:tabs>
          <w:tab w:val="left" w:pos="2160"/>
        </w:tabs>
        <w:spacing/>
        <w:ind w:left="2160" w:hanging="360"/>
      </w:pPr>
      <w:rPr>
        <w:rFonts w:ascii="Wingdings" w:hAnsi="Wingdings" w:hint="default"/>
        <w:sz w:val="20"/>
      </w:rPr>
    </w:lvl>
    <w:lvl w:ilvl="3">
      <w:start w:val="1"/>
      <w:numFmt w:val="bullet"/>
      <w:suff w:val="tab"/>
      <w:lvlText w:val=""/>
      <w:pPr>
        <w:tabs>
          <w:tab w:val="left" w:pos="2880"/>
        </w:tabs>
        <w:spacing/>
        <w:ind w:left="2880" w:hanging="360"/>
      </w:pPr>
      <w:rPr>
        <w:rFonts w:ascii="Wingdings" w:hAnsi="Wingdings" w:hint="default"/>
        <w:sz w:val="20"/>
      </w:rPr>
    </w:lvl>
    <w:lvl w:ilvl="4">
      <w:start w:val="1"/>
      <w:numFmt w:val="bullet"/>
      <w:suff w:val="tab"/>
      <w:lvlText w:val=""/>
      <w:pPr>
        <w:tabs>
          <w:tab w:val="left" w:pos="3600"/>
        </w:tabs>
        <w:spacing/>
        <w:ind w:left="3600" w:hanging="360"/>
      </w:pPr>
      <w:rPr>
        <w:rFonts w:ascii="Wingdings" w:hAnsi="Wingdings" w:hint="default"/>
        <w:sz w:val="20"/>
      </w:rPr>
    </w:lvl>
    <w:lvl w:ilvl="5">
      <w:start w:val="1"/>
      <w:numFmt w:val="bullet"/>
      <w:suff w:val="tab"/>
      <w:lvlText w:val=""/>
      <w:pPr>
        <w:tabs>
          <w:tab w:val="left" w:pos="4320"/>
        </w:tabs>
        <w:spacing/>
        <w:ind w:left="4320" w:hanging="360"/>
      </w:pPr>
      <w:rPr>
        <w:rFonts w:ascii="Wingdings" w:hAnsi="Wingdings" w:hint="default"/>
        <w:sz w:val="20"/>
      </w:rPr>
    </w:lvl>
    <w:lvl w:ilvl="6">
      <w:start w:val="1"/>
      <w:numFmt w:val="bullet"/>
      <w:suff w:val="tab"/>
      <w:lvlText w:val=""/>
      <w:pPr>
        <w:tabs>
          <w:tab w:val="left" w:pos="5040"/>
        </w:tabs>
        <w:spacing/>
        <w:ind w:left="5040" w:hanging="360"/>
      </w:pPr>
      <w:rPr>
        <w:rFonts w:ascii="Wingdings" w:hAnsi="Wingdings" w:hint="default"/>
        <w:sz w:val="20"/>
      </w:rPr>
    </w:lvl>
    <w:lvl w:ilvl="7">
      <w:start w:val="1"/>
      <w:numFmt w:val="bullet"/>
      <w:suff w:val="tab"/>
      <w:lvlText w:val=""/>
      <w:pPr>
        <w:tabs>
          <w:tab w:val="left" w:pos="5760"/>
        </w:tabs>
        <w:spacing/>
        <w:ind w:left="5760" w:hanging="360"/>
      </w:pPr>
      <w:rPr>
        <w:rFonts w:ascii="Wingdings" w:hAnsi="Wingdings" w:hint="default"/>
        <w:sz w:val="20"/>
      </w:rPr>
    </w:lvl>
    <w:lvl w:ilvl="8">
      <w:start w:val="1"/>
      <w:numFmt w:val="bullet"/>
      <w:suff w:val="tab"/>
      <w:lvlText w:val=""/>
      <w:pPr>
        <w:tabs>
          <w:tab w:val="left" w:pos="6480"/>
        </w:tabs>
        <w:spacing/>
        <w:ind w:left="6480" w:hanging="360"/>
      </w:pPr>
      <w:rPr>
        <w:rFonts w:ascii="Wingdings" w:hAnsi="Wingdings" w:hint="default"/>
        <w:sz w:val="20"/>
      </w:rPr>
    </w:lvl>
  </w:abstractNum>
  <w:abstractNum w:abstractNumId="33">
    <w:nsid w:val="580630EE"/>
    <w:lvl w:ilvl="0">
      <w:start w:val="9"/>
      <w:numFmt w:val="decimal"/>
      <w:suff w:val="tab"/>
      <w:lvlText w:val="%1."/>
      <w:pPr>
        <w:tabs>
          <w:tab w:val="left" w:pos="360"/>
        </w:tabs>
        <w:spacing/>
        <w:ind w:left="360" w:hanging="360"/>
      </w:pPr>
      <w:rPr/>
    </w:lvl>
    <w:lvl w:ilvl="1">
      <w:start w:val="1"/>
      <w:numFmt w:val="decimal"/>
      <w:lvlRestart w:val="0"/>
      <w:isLgl/>
      <w:suff w:val="tab"/>
      <w:lvlText w:val="%1.%2."/>
      <w:pPr>
        <w:tabs>
          <w:tab w:val="left" w:pos="792"/>
        </w:tabs>
        <w:spacing/>
        <w:ind w:left="792" w:hanging="432"/>
      </w:pPr>
      <w:rPr/>
    </w:lvl>
    <w:lvl w:ilvl="2">
      <w:start w:val="2"/>
      <w:numFmt w:val="decimal"/>
      <w:suff w:val="tab"/>
      <w:lvlText w:val="%1.%2.%3."/>
      <w:pPr>
        <w:tabs>
          <w:tab w:val="left" w:pos="1440"/>
        </w:tabs>
        <w:spacing/>
        <w:ind w:left="1224" w:hanging="504"/>
      </w:pPr>
      <w:rPr/>
    </w:lvl>
    <w:lvl w:ilvl="3">
      <w:start w:val="1"/>
      <w:numFmt w:val="decimal"/>
      <w:suff w:val="tab"/>
      <w:lvlText w:val="%4"/>
      <w:pPr>
        <w:tabs>
          <w:tab w:val="left" w:pos="1728"/>
        </w:tabs>
        <w:spacing/>
        <w:ind w:left="1728" w:hanging="648"/>
      </w:pPr>
      <w:rPr/>
    </w:lvl>
    <w:lvl w:ilvl="4">
      <w:start w:val="1"/>
      <w:numFmt w:val="decimal"/>
      <w:suff w:val="tab"/>
      <w:lvlText w:val="%1.%2.%3.%4.%5."/>
      <w:pPr>
        <w:tabs>
          <w:tab w:val="left" w:pos="2520"/>
        </w:tabs>
        <w:spacing/>
        <w:ind w:left="2232" w:hanging="792"/>
      </w:pPr>
      <w:rPr/>
    </w:lvl>
    <w:lvl w:ilvl="5">
      <w:start w:val="1"/>
      <w:numFmt w:val="decimal"/>
      <w:suff w:val="tab"/>
      <w:lvlText w:val="%1.%2.%3.%4.%5.%6."/>
      <w:pPr>
        <w:tabs>
          <w:tab w:val="left" w:pos="2880"/>
        </w:tabs>
        <w:spacing/>
        <w:ind w:left="2736" w:hanging="936"/>
      </w:pPr>
      <w:rPr/>
    </w:lvl>
    <w:lvl w:ilvl="6">
      <w:start w:val="1"/>
      <w:numFmt w:val="decimal"/>
      <w:suff w:val="tab"/>
      <w:lvlText w:val="%1.%2.%3.%4.%5.%6.%7."/>
      <w:pPr>
        <w:tabs>
          <w:tab w:val="left" w:pos="3600"/>
        </w:tabs>
        <w:spacing/>
        <w:ind w:left="3240" w:hanging="1080"/>
      </w:pPr>
      <w:rPr/>
    </w:lvl>
    <w:lvl w:ilvl="7">
      <w:start w:val="1"/>
      <w:numFmt w:val="decimal"/>
      <w:suff w:val="tab"/>
      <w:lvlText w:val="%1.%2.%3.%4.%5.%6.%7.%8."/>
      <w:pPr>
        <w:tabs>
          <w:tab w:val="left" w:pos="3960"/>
        </w:tabs>
        <w:spacing/>
        <w:ind w:left="3744" w:hanging="1224"/>
      </w:pPr>
      <w:rPr/>
    </w:lvl>
    <w:lvl w:ilvl="8">
      <w:start w:val="1"/>
      <w:numFmt w:val="decimal"/>
      <w:suff w:val="tab"/>
      <w:lvlText w:val="%1.%2.%3.%4.%5.%6.%7.%8.%9."/>
      <w:pPr>
        <w:tabs>
          <w:tab w:val="left" w:pos="4680"/>
        </w:tabs>
        <w:spacing/>
        <w:ind w:left="4320" w:hanging="1440"/>
      </w:pPr>
      <w:rPr/>
    </w:lvl>
  </w:abstractNum>
  <w:abstractNum w:abstractNumId="34">
    <w:nsid w:val="600021AE"/>
    <w:lvl w:ilvl="0">
      <w:start w:val="6"/>
      <w:numFmt w:val="decimal"/>
      <w:suff w:val="tab"/>
      <w:lvlText w:val="%1."/>
      <w:pPr>
        <w:tabs>
          <w:tab w:val="left" w:pos="360"/>
        </w:tabs>
        <w:spacing/>
        <w:ind w:left="360" w:hanging="360"/>
      </w:pPr>
      <w:rPr>
        <w:rFonts w:hint="default"/>
      </w:rPr>
    </w:lvl>
    <w:lvl w:ilvl="1">
      <w:start w:val="6"/>
      <w:numFmt w:val="decimal"/>
      <w:suff w:val="tab"/>
      <w:lvlText w:val="%1.%2."/>
      <w:pPr>
        <w:tabs>
          <w:tab w:val="left" w:pos="720"/>
        </w:tabs>
        <w:spacing/>
        <w:ind w:left="720" w:hanging="360"/>
      </w:pPr>
      <w:rPr>
        <w:rFonts w:hint="default"/>
      </w:rPr>
    </w:lvl>
    <w:lvl w:ilvl="2">
      <w:start w:val="1"/>
      <w:numFmt w:val="decimal"/>
      <w:suff w:val="tab"/>
      <w:lvlText w:val="%1.%2.%3."/>
      <w:pPr>
        <w:tabs>
          <w:tab w:val="left" w:pos="1440"/>
        </w:tabs>
        <w:spacing/>
        <w:ind w:left="1440" w:hanging="720"/>
      </w:pPr>
      <w:rPr>
        <w:rFonts w:hint="default"/>
      </w:rPr>
    </w:lvl>
    <w:lvl w:ilvl="3">
      <w:start w:val="1"/>
      <w:numFmt w:val="decimal"/>
      <w:suff w:val="tab"/>
      <w:lvlText w:val="%1.%2.%3.%4."/>
      <w:pPr>
        <w:tabs>
          <w:tab w:val="left" w:pos="1800"/>
        </w:tabs>
        <w:spacing/>
        <w:ind w:left="1800" w:hanging="720"/>
      </w:pPr>
      <w:rPr>
        <w:rFonts w:hint="default"/>
      </w:rPr>
    </w:lvl>
    <w:lvl w:ilvl="4">
      <w:start w:val="1"/>
      <w:numFmt w:val="decimal"/>
      <w:suff w:val="tab"/>
      <w:lvlText w:val="%1.%2.%3.%4.%5."/>
      <w:pPr>
        <w:tabs>
          <w:tab w:val="left" w:pos="2520"/>
        </w:tabs>
        <w:spacing/>
        <w:ind w:left="2520" w:hanging="1080"/>
      </w:pPr>
      <w:rPr>
        <w:rFonts w:hint="default"/>
      </w:rPr>
    </w:lvl>
    <w:lvl w:ilvl="5">
      <w:start w:val="1"/>
      <w:numFmt w:val="decimal"/>
      <w:suff w:val="tab"/>
      <w:lvlText w:val="%1.%2.%3.%4.%5.%6."/>
      <w:pPr>
        <w:tabs>
          <w:tab w:val="left" w:pos="2880"/>
        </w:tabs>
        <w:spacing/>
        <w:ind w:left="2880" w:hanging="1080"/>
      </w:pPr>
      <w:rPr>
        <w:rFonts w:hint="default"/>
      </w:rPr>
    </w:lvl>
    <w:lvl w:ilvl="6">
      <w:start w:val="1"/>
      <w:numFmt w:val="decimal"/>
      <w:suff w:val="tab"/>
      <w:lvlText w:val="%1.%2.%3.%4.%5.%6.%7."/>
      <w:pPr>
        <w:tabs>
          <w:tab w:val="left" w:pos="3600"/>
        </w:tabs>
        <w:spacing/>
        <w:ind w:left="3600" w:hanging="1440"/>
      </w:pPr>
      <w:rPr>
        <w:rFonts w:hint="default"/>
      </w:rPr>
    </w:lvl>
    <w:lvl w:ilvl="7">
      <w:start w:val="1"/>
      <w:numFmt w:val="decimal"/>
      <w:suff w:val="tab"/>
      <w:lvlText w:val="%1.%2.%3.%4.%5.%6.%7.%8."/>
      <w:pPr>
        <w:tabs>
          <w:tab w:val="left" w:pos="3960"/>
        </w:tabs>
        <w:spacing/>
        <w:ind w:left="3960" w:hanging="1440"/>
      </w:pPr>
      <w:rPr>
        <w:rFonts w:hint="default"/>
      </w:rPr>
    </w:lvl>
    <w:lvl w:ilvl="8">
      <w:start w:val="1"/>
      <w:numFmt w:val="decimal"/>
      <w:suff w:val="tab"/>
      <w:lvlText w:val="%1.%2.%3.%4.%5.%6.%7.%8.%9."/>
      <w:pPr>
        <w:tabs>
          <w:tab w:val="left" w:pos="4680"/>
        </w:tabs>
        <w:spacing/>
        <w:ind w:left="4680" w:hanging="1800"/>
      </w:pPr>
      <w:rPr>
        <w:rFonts w:hint="default"/>
      </w:rPr>
    </w:lvl>
  </w:abstractNum>
  <w:abstractNum w:abstractNumId="35">
    <w:nsid w:val="63300305"/>
    <w:lvl w:ilvl="0">
      <w:start w:val="1"/>
      <w:numFmt w:val="bullet"/>
      <w:suff w:val="tab"/>
      <w:lvlText w:val="-"/>
      <w:pPr>
        <w:tabs>
          <w:tab w:val="left" w:pos="720"/>
        </w:tabs>
        <w:spacing/>
        <w:ind w:left="720" w:hanging="360"/>
      </w:pPr>
      <w:rPr>
        <w:rFonts w:ascii="Times New Roman" w:hAnsi="Times New Roman" w:eastAsia="Times New Roman" w:hint="default"/>
        <w:sz w:val="20"/>
      </w:rPr>
    </w:lvl>
    <w:lvl w:ilvl="1">
      <w:start w:val="1"/>
      <w:numFmt w:val="bullet"/>
      <w:suff w:val="tab"/>
      <w:lvlText w:val="o"/>
      <w:pPr>
        <w:tabs>
          <w:tab w:val="left" w:pos="1440"/>
        </w:tabs>
        <w:spacing/>
        <w:ind w:left="1440" w:hanging="360"/>
      </w:pPr>
      <w:rPr>
        <w:rFonts w:ascii="Courier New" w:hAnsi="Courier New" w:hint="default"/>
        <w:sz w:val="20"/>
      </w:rPr>
    </w:lvl>
    <w:lvl w:ilvl="2">
      <w:start w:val="1"/>
      <w:numFmt w:val="bullet"/>
      <w:suff w:val="tab"/>
      <w:lvlText w:val=""/>
      <w:pPr>
        <w:tabs>
          <w:tab w:val="left" w:pos="2160"/>
        </w:tabs>
        <w:spacing/>
        <w:ind w:left="2160" w:hanging="360"/>
      </w:pPr>
      <w:rPr>
        <w:rFonts w:ascii="Wingdings" w:hAnsi="Wingdings" w:hint="default"/>
        <w:sz w:val="20"/>
      </w:rPr>
    </w:lvl>
    <w:lvl w:ilvl="3">
      <w:start w:val="1"/>
      <w:numFmt w:val="bullet"/>
      <w:suff w:val="tab"/>
      <w:lvlText w:val=""/>
      <w:pPr>
        <w:tabs>
          <w:tab w:val="left" w:pos="2880"/>
        </w:tabs>
        <w:spacing/>
        <w:ind w:left="2880" w:hanging="360"/>
      </w:pPr>
      <w:rPr>
        <w:rFonts w:ascii="Wingdings" w:hAnsi="Wingdings" w:hint="default"/>
        <w:sz w:val="20"/>
      </w:rPr>
    </w:lvl>
    <w:lvl w:ilvl="4">
      <w:start w:val="1"/>
      <w:numFmt w:val="bullet"/>
      <w:suff w:val="tab"/>
      <w:lvlText w:val=""/>
      <w:pPr>
        <w:tabs>
          <w:tab w:val="left" w:pos="3600"/>
        </w:tabs>
        <w:spacing/>
        <w:ind w:left="3600" w:hanging="360"/>
      </w:pPr>
      <w:rPr>
        <w:rFonts w:ascii="Wingdings" w:hAnsi="Wingdings" w:hint="default"/>
        <w:sz w:val="20"/>
      </w:rPr>
    </w:lvl>
    <w:lvl w:ilvl="5">
      <w:start w:val="1"/>
      <w:numFmt w:val="bullet"/>
      <w:suff w:val="tab"/>
      <w:lvlText w:val=""/>
      <w:pPr>
        <w:tabs>
          <w:tab w:val="left" w:pos="4320"/>
        </w:tabs>
        <w:spacing/>
        <w:ind w:left="4320" w:hanging="360"/>
      </w:pPr>
      <w:rPr>
        <w:rFonts w:ascii="Wingdings" w:hAnsi="Wingdings" w:hint="default"/>
        <w:sz w:val="20"/>
      </w:rPr>
    </w:lvl>
    <w:lvl w:ilvl="6">
      <w:start w:val="1"/>
      <w:numFmt w:val="bullet"/>
      <w:suff w:val="tab"/>
      <w:lvlText w:val=""/>
      <w:pPr>
        <w:tabs>
          <w:tab w:val="left" w:pos="5040"/>
        </w:tabs>
        <w:spacing/>
        <w:ind w:left="5040" w:hanging="360"/>
      </w:pPr>
      <w:rPr>
        <w:rFonts w:ascii="Wingdings" w:hAnsi="Wingdings" w:hint="default"/>
        <w:sz w:val="20"/>
      </w:rPr>
    </w:lvl>
    <w:lvl w:ilvl="7">
      <w:start w:val="1"/>
      <w:numFmt w:val="bullet"/>
      <w:suff w:val="tab"/>
      <w:lvlText w:val=""/>
      <w:pPr>
        <w:tabs>
          <w:tab w:val="left" w:pos="5760"/>
        </w:tabs>
        <w:spacing/>
        <w:ind w:left="5760" w:hanging="360"/>
      </w:pPr>
      <w:rPr>
        <w:rFonts w:ascii="Wingdings" w:hAnsi="Wingdings" w:hint="default"/>
        <w:sz w:val="20"/>
      </w:rPr>
    </w:lvl>
    <w:lvl w:ilvl="8">
      <w:start w:val="1"/>
      <w:numFmt w:val="bullet"/>
      <w:suff w:val="tab"/>
      <w:lvlText w:val=""/>
      <w:pPr>
        <w:tabs>
          <w:tab w:val="left" w:pos="6480"/>
        </w:tabs>
        <w:spacing/>
        <w:ind w:left="6480" w:hanging="360"/>
      </w:pPr>
      <w:rPr>
        <w:rFonts w:ascii="Wingdings" w:hAnsi="Wingdings" w:hint="default"/>
        <w:sz w:val="20"/>
      </w:rPr>
    </w:lvl>
  </w:abstractNum>
  <w:abstractNum w:abstractNumId="36">
    <w:nsid w:val="657B780B"/>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37">
    <w:nsid w:val="684B63A8"/>
    <w:lvl w:ilvl="0">
      <w:start w:val="1"/>
      <w:numFmt w:val="decimal"/>
      <w:suff w:val="tab"/>
      <w:lvlText w:val="%1."/>
      <w:pPr>
        <w:tabs>
          <w:tab w:val="left" w:pos="360"/>
        </w:tabs>
        <w:spacing/>
        <w:ind w:left="360" w:hanging="360"/>
      </w:pPr>
      <w:rPr/>
    </w:lvl>
    <w:lvl w:ilvl="1">
      <w:start w:val="1"/>
      <w:numFmt w:val="decimal"/>
      <w:suff w:val="tab"/>
      <w:lvlText w:val="%1.%2."/>
      <w:pPr>
        <w:tabs>
          <w:tab w:val="left" w:pos="792"/>
        </w:tabs>
        <w:spacing/>
        <w:ind w:left="792" w:hanging="432"/>
      </w:pPr>
      <w:rPr/>
    </w:lvl>
    <w:lvl w:ilvl="2">
      <w:start w:val="1"/>
      <w:numFmt w:val="decimal"/>
      <w:suff w:val="tab"/>
      <w:lvlText w:val="%1.%2.%3."/>
      <w:pPr>
        <w:tabs>
          <w:tab w:val="left" w:pos="1440"/>
        </w:tabs>
        <w:spacing/>
        <w:ind w:left="1224" w:hanging="504"/>
      </w:pPr>
      <w:rPr/>
    </w:lvl>
    <w:lvl w:ilvl="3">
      <w:start w:val="1"/>
      <w:numFmt w:val="decimal"/>
      <w:suff w:val="tab"/>
      <w:lvlText w:val="%1.%2.%3.%4."/>
      <w:pPr>
        <w:tabs>
          <w:tab w:val="left" w:pos="1800"/>
        </w:tabs>
        <w:spacing/>
        <w:ind w:left="1728" w:hanging="648"/>
      </w:pPr>
      <w:rPr/>
    </w:lvl>
    <w:lvl w:ilvl="4">
      <w:start w:val="1"/>
      <w:numFmt w:val="decimal"/>
      <w:suff w:val="tab"/>
      <w:lvlText w:val="%1.%2.%3.%4.%5."/>
      <w:pPr>
        <w:tabs>
          <w:tab w:val="left" w:pos="2520"/>
        </w:tabs>
        <w:spacing/>
        <w:ind w:left="2232" w:hanging="792"/>
      </w:pPr>
      <w:rPr/>
    </w:lvl>
    <w:lvl w:ilvl="5">
      <w:start w:val="1"/>
      <w:numFmt w:val="decimal"/>
      <w:suff w:val="tab"/>
      <w:lvlText w:val="%1.%2.%3.%4.%5.%6."/>
      <w:pPr>
        <w:tabs>
          <w:tab w:val="left" w:pos="2880"/>
        </w:tabs>
        <w:spacing/>
        <w:ind w:left="2736" w:hanging="936"/>
      </w:pPr>
      <w:rPr/>
    </w:lvl>
    <w:lvl w:ilvl="6">
      <w:start w:val="1"/>
      <w:numFmt w:val="decimal"/>
      <w:suff w:val="tab"/>
      <w:lvlText w:val="%1.%2.%3.%4.%5.%6.%7."/>
      <w:pPr>
        <w:tabs>
          <w:tab w:val="left" w:pos="3600"/>
        </w:tabs>
        <w:spacing/>
        <w:ind w:left="3240" w:hanging="1080"/>
      </w:pPr>
      <w:rPr/>
    </w:lvl>
    <w:lvl w:ilvl="7">
      <w:start w:val="1"/>
      <w:numFmt w:val="decimal"/>
      <w:suff w:val="tab"/>
      <w:lvlText w:val="%1.%2.%3.%4.%5.%6.%7.%8."/>
      <w:pPr>
        <w:tabs>
          <w:tab w:val="left" w:pos="3960"/>
        </w:tabs>
        <w:spacing/>
        <w:ind w:left="3744" w:hanging="1224"/>
      </w:pPr>
      <w:rPr/>
    </w:lvl>
    <w:lvl w:ilvl="8">
      <w:start w:val="1"/>
      <w:numFmt w:val="decimal"/>
      <w:suff w:val="tab"/>
      <w:lvlText w:val="%1.%2.%3.%4.%5.%6.%7.%8.%9."/>
      <w:pPr>
        <w:tabs>
          <w:tab w:val="left" w:pos="4680"/>
        </w:tabs>
        <w:spacing/>
        <w:ind w:left="4320" w:hanging="1440"/>
      </w:pPr>
      <w:rPr/>
    </w:lvl>
  </w:abstractNum>
  <w:abstractNum w:abstractNumId="38">
    <w:nsid w:val="6C885D50"/>
    <w:lvl w:ilvl="0">
      <w:start w:val="1"/>
      <w:numFmt w:val="bullet"/>
      <w:suff w:val="tab"/>
      <w:lvlText w:val=""/>
      <w:pPr>
        <w:tabs>
          <w:tab w:val="left" w:pos="720"/>
        </w:tabs>
        <w:spacing/>
        <w:ind w:left="720" w:hanging="360"/>
      </w:pPr>
      <w:rPr>
        <w:rFonts w:ascii="Symbol" w:hAnsi="Symbol" w:hint="default"/>
        <w:sz w:val="20"/>
      </w:rPr>
    </w:lvl>
    <w:lvl w:ilvl="1">
      <w:start w:val="1"/>
      <w:numFmt w:val="bullet"/>
      <w:suff w:val="tab"/>
      <w:lvlText w:val="o"/>
      <w:pPr>
        <w:tabs>
          <w:tab w:val="left" w:pos="1440"/>
        </w:tabs>
        <w:spacing/>
        <w:ind w:left="1440" w:hanging="360"/>
      </w:pPr>
      <w:rPr>
        <w:rFonts w:ascii="Courier New" w:hAnsi="Courier New" w:hint="default"/>
        <w:sz w:val="20"/>
      </w:rPr>
    </w:lvl>
    <w:lvl w:ilvl="2">
      <w:start w:val="1"/>
      <w:numFmt w:val="bullet"/>
      <w:suff w:val="tab"/>
      <w:lvlText w:val=""/>
      <w:pPr>
        <w:tabs>
          <w:tab w:val="left" w:pos="2160"/>
        </w:tabs>
        <w:spacing/>
        <w:ind w:left="2160" w:hanging="360"/>
      </w:pPr>
      <w:rPr>
        <w:rFonts w:ascii="Wingdings" w:hAnsi="Wingdings" w:hint="default"/>
        <w:sz w:val="20"/>
      </w:rPr>
    </w:lvl>
    <w:lvl w:ilvl="3">
      <w:start w:val="1"/>
      <w:numFmt w:val="bullet"/>
      <w:suff w:val="tab"/>
      <w:lvlText w:val=""/>
      <w:pPr>
        <w:tabs>
          <w:tab w:val="left" w:pos="2880"/>
        </w:tabs>
        <w:spacing/>
        <w:ind w:left="2880" w:hanging="360"/>
      </w:pPr>
      <w:rPr>
        <w:rFonts w:ascii="Wingdings" w:hAnsi="Wingdings" w:hint="default"/>
        <w:sz w:val="20"/>
      </w:rPr>
    </w:lvl>
    <w:lvl w:ilvl="4">
      <w:start w:val="1"/>
      <w:numFmt w:val="bullet"/>
      <w:suff w:val="tab"/>
      <w:lvlText w:val=""/>
      <w:pPr>
        <w:tabs>
          <w:tab w:val="left" w:pos="3600"/>
        </w:tabs>
        <w:spacing/>
        <w:ind w:left="3600" w:hanging="360"/>
      </w:pPr>
      <w:rPr>
        <w:rFonts w:ascii="Wingdings" w:hAnsi="Wingdings" w:hint="default"/>
        <w:sz w:val="20"/>
      </w:rPr>
    </w:lvl>
    <w:lvl w:ilvl="5">
      <w:start w:val="1"/>
      <w:numFmt w:val="bullet"/>
      <w:suff w:val="tab"/>
      <w:lvlText w:val=""/>
      <w:pPr>
        <w:tabs>
          <w:tab w:val="left" w:pos="4320"/>
        </w:tabs>
        <w:spacing/>
        <w:ind w:left="4320" w:hanging="360"/>
      </w:pPr>
      <w:rPr>
        <w:rFonts w:ascii="Wingdings" w:hAnsi="Wingdings" w:hint="default"/>
        <w:sz w:val="20"/>
      </w:rPr>
    </w:lvl>
    <w:lvl w:ilvl="6">
      <w:start w:val="1"/>
      <w:numFmt w:val="bullet"/>
      <w:suff w:val="tab"/>
      <w:lvlText w:val=""/>
      <w:pPr>
        <w:tabs>
          <w:tab w:val="left" w:pos="5040"/>
        </w:tabs>
        <w:spacing/>
        <w:ind w:left="5040" w:hanging="360"/>
      </w:pPr>
      <w:rPr>
        <w:rFonts w:ascii="Wingdings" w:hAnsi="Wingdings" w:hint="default"/>
        <w:sz w:val="20"/>
      </w:rPr>
    </w:lvl>
    <w:lvl w:ilvl="7">
      <w:start w:val="1"/>
      <w:numFmt w:val="bullet"/>
      <w:suff w:val="tab"/>
      <w:lvlText w:val=""/>
      <w:pPr>
        <w:tabs>
          <w:tab w:val="left" w:pos="5760"/>
        </w:tabs>
        <w:spacing/>
        <w:ind w:left="5760" w:hanging="360"/>
      </w:pPr>
      <w:rPr>
        <w:rFonts w:ascii="Wingdings" w:hAnsi="Wingdings" w:hint="default"/>
        <w:sz w:val="20"/>
      </w:rPr>
    </w:lvl>
    <w:lvl w:ilvl="8">
      <w:start w:val="1"/>
      <w:numFmt w:val="bullet"/>
      <w:suff w:val="tab"/>
      <w:lvlText w:val=""/>
      <w:pPr>
        <w:tabs>
          <w:tab w:val="left" w:pos="6480"/>
        </w:tabs>
        <w:spacing/>
        <w:ind w:left="6480" w:hanging="360"/>
      </w:pPr>
      <w:rPr>
        <w:rFonts w:ascii="Wingdings" w:hAnsi="Wingdings" w:hint="default"/>
        <w:sz w:val="20"/>
      </w:rPr>
    </w:lvl>
  </w:abstractNum>
  <w:abstractNum w:abstractNumId="39">
    <w:nsid w:val="6DD97C05"/>
    <w:lvl w:ilvl="0">
      <w:start w:val="8"/>
      <w:numFmt w:val="decimal"/>
      <w:suff w:val="tab"/>
      <w:lvlText w:val="%1."/>
      <w:pPr>
        <w:tabs>
          <w:tab w:val="left" w:pos="360"/>
        </w:tabs>
        <w:spacing/>
        <w:ind w:left="360" w:hanging="360"/>
      </w:pPr>
      <w:rPr/>
    </w:lvl>
    <w:lvl w:ilvl="1">
      <w:start w:val="1"/>
      <w:numFmt w:val="decimal"/>
      <w:lvlRestart w:val="0"/>
      <w:isLgl/>
      <w:suff w:val="tab"/>
      <w:lvlText w:val="%1.%2."/>
      <w:pPr>
        <w:tabs>
          <w:tab w:val="left" w:pos="792"/>
        </w:tabs>
        <w:spacing/>
        <w:ind w:left="792" w:hanging="432"/>
      </w:pPr>
      <w:rPr/>
    </w:lvl>
    <w:lvl w:ilvl="2">
      <w:start w:val="2"/>
      <w:numFmt w:val="decimal"/>
      <w:suff w:val="tab"/>
      <w:lvlText w:val="%1.%2.%3."/>
      <w:pPr>
        <w:tabs>
          <w:tab w:val="left" w:pos="1440"/>
        </w:tabs>
        <w:spacing/>
        <w:ind w:left="1224" w:hanging="504"/>
      </w:pPr>
      <w:rPr/>
    </w:lvl>
    <w:lvl w:ilvl="3">
      <w:start w:val="1"/>
      <w:numFmt w:val="decimal"/>
      <w:suff w:val="tab"/>
      <w:lvlText w:val="%4"/>
      <w:pPr>
        <w:tabs>
          <w:tab w:val="left" w:pos="1728"/>
        </w:tabs>
        <w:spacing/>
        <w:ind w:left="1728" w:hanging="648"/>
      </w:pPr>
      <w:rPr/>
    </w:lvl>
    <w:lvl w:ilvl="4">
      <w:start w:val="1"/>
      <w:numFmt w:val="decimal"/>
      <w:suff w:val="tab"/>
      <w:lvlText w:val="%1.%2.%3.%4.%5."/>
      <w:pPr>
        <w:tabs>
          <w:tab w:val="left" w:pos="2520"/>
        </w:tabs>
        <w:spacing/>
        <w:ind w:left="2232" w:hanging="792"/>
      </w:pPr>
      <w:rPr/>
    </w:lvl>
    <w:lvl w:ilvl="5">
      <w:start w:val="1"/>
      <w:numFmt w:val="decimal"/>
      <w:suff w:val="tab"/>
      <w:lvlText w:val="%1.%2.%3.%4.%5.%6."/>
      <w:pPr>
        <w:tabs>
          <w:tab w:val="left" w:pos="2880"/>
        </w:tabs>
        <w:spacing/>
        <w:ind w:left="2736" w:hanging="936"/>
      </w:pPr>
      <w:rPr/>
    </w:lvl>
    <w:lvl w:ilvl="6">
      <w:start w:val="1"/>
      <w:numFmt w:val="decimal"/>
      <w:suff w:val="tab"/>
      <w:lvlText w:val="%1.%2.%3.%4.%5.%6.%7."/>
      <w:pPr>
        <w:tabs>
          <w:tab w:val="left" w:pos="3600"/>
        </w:tabs>
        <w:spacing/>
        <w:ind w:left="3240" w:hanging="1080"/>
      </w:pPr>
      <w:rPr/>
    </w:lvl>
    <w:lvl w:ilvl="7">
      <w:start w:val="1"/>
      <w:numFmt w:val="decimal"/>
      <w:suff w:val="tab"/>
      <w:lvlText w:val="%1.%2.%3.%4.%5.%6.%7.%8."/>
      <w:pPr>
        <w:tabs>
          <w:tab w:val="left" w:pos="3960"/>
        </w:tabs>
        <w:spacing/>
        <w:ind w:left="3744" w:hanging="1224"/>
      </w:pPr>
      <w:rPr/>
    </w:lvl>
    <w:lvl w:ilvl="8">
      <w:start w:val="1"/>
      <w:numFmt w:val="decimal"/>
      <w:suff w:val="tab"/>
      <w:lvlText w:val="%1.%2.%3.%4.%5.%6.%7.%8.%9."/>
      <w:pPr>
        <w:tabs>
          <w:tab w:val="left" w:pos="4680"/>
        </w:tabs>
        <w:spacing/>
        <w:ind w:left="4320" w:hanging="1440"/>
      </w:pPr>
      <w:rPr/>
    </w:lvl>
  </w:abstractNum>
  <w:abstractNum w:abstractNumId="40">
    <w:nsid w:val="6F7D55BA"/>
    <w:lvl w:ilvl="0">
      <w:start w:val="1"/>
      <w:numFmt w:val="bullet"/>
      <w:suff w:val="tab"/>
      <w:lvlText w:val="-"/>
      <w:pPr>
        <w:tabs>
          <w:tab w:val="left" w:pos="720"/>
        </w:tabs>
        <w:spacing/>
        <w:ind w:left="720" w:hanging="360"/>
      </w:pPr>
      <w:rPr>
        <w:rFonts w:ascii="Times New Roman" w:hAnsi="Times New Roman" w:eastAsia="Times New Roman" w:hint="default"/>
      </w:rPr>
    </w:lvl>
    <w:lvl w:ilvl="1">
      <w:start w:val="1"/>
      <w:numFmt w:val="bullet"/>
      <w:suff w:val="tab"/>
      <w:lvlText w:val="o"/>
      <w:pPr>
        <w:tabs>
          <w:tab w:val="left" w:pos="1440"/>
        </w:tabs>
        <w:spacing/>
        <w:ind w:left="1440" w:hanging="360"/>
      </w:pPr>
      <w:rPr>
        <w:rFonts w:ascii="Courier New" w:hAnsi="Courier New" w:cs="Courier New" w:hint="default"/>
      </w:rPr>
    </w:lvl>
    <w:lvl w:ilvl="2">
      <w:start w:val="1"/>
      <w:numFmt w:val="bullet"/>
      <w:suff w:val="tab"/>
      <w:lvlText w:val=""/>
      <w:pPr>
        <w:tabs>
          <w:tab w:val="left" w:pos="2160"/>
        </w:tabs>
        <w:spacing/>
        <w:ind w:left="2160" w:hanging="360"/>
      </w:pPr>
      <w:rPr>
        <w:rFonts w:ascii="Wingdings" w:hAnsi="Wingdings" w:cs="Wingdings" w:hint="default"/>
      </w:rPr>
    </w:lvl>
    <w:lvl w:ilvl="3">
      <w:start w:val="1"/>
      <w:numFmt w:val="bullet"/>
      <w:suff w:val="tab"/>
      <w:lvlText w:val=""/>
      <w:pPr>
        <w:tabs>
          <w:tab w:val="left" w:pos="2880"/>
        </w:tabs>
        <w:spacing/>
        <w:ind w:left="2880" w:hanging="360"/>
      </w:pPr>
      <w:rPr>
        <w:rFonts w:ascii="Symbol" w:hAnsi="Symbol" w:cs="Symbol" w:hint="default"/>
      </w:rPr>
    </w:lvl>
    <w:lvl w:ilvl="4">
      <w:start w:val="1"/>
      <w:numFmt w:val="bullet"/>
      <w:suff w:val="tab"/>
      <w:lvlText w:val="o"/>
      <w:pPr>
        <w:tabs>
          <w:tab w:val="left" w:pos="3600"/>
        </w:tabs>
        <w:spacing/>
        <w:ind w:left="3600" w:hanging="360"/>
      </w:pPr>
      <w:rPr>
        <w:rFonts w:ascii="Courier New" w:hAnsi="Courier New" w:cs="Courier New" w:hint="default"/>
      </w:rPr>
    </w:lvl>
    <w:lvl w:ilvl="5">
      <w:start w:val="1"/>
      <w:numFmt w:val="bullet"/>
      <w:suff w:val="tab"/>
      <w:lvlText w:val=""/>
      <w:pPr>
        <w:tabs>
          <w:tab w:val="left" w:pos="4320"/>
        </w:tabs>
        <w:spacing/>
        <w:ind w:left="4320" w:hanging="360"/>
      </w:pPr>
      <w:rPr>
        <w:rFonts w:ascii="Wingdings" w:hAnsi="Wingdings" w:cs="Wingdings" w:hint="default"/>
      </w:rPr>
    </w:lvl>
    <w:lvl w:ilvl="6">
      <w:start w:val="1"/>
      <w:numFmt w:val="bullet"/>
      <w:suff w:val="tab"/>
      <w:lvlText w:val=""/>
      <w:pPr>
        <w:tabs>
          <w:tab w:val="left" w:pos="5040"/>
        </w:tabs>
        <w:spacing/>
        <w:ind w:left="5040" w:hanging="360"/>
      </w:pPr>
      <w:rPr>
        <w:rFonts w:ascii="Symbol" w:hAnsi="Symbol" w:cs="Symbol" w:hint="default"/>
      </w:rPr>
    </w:lvl>
    <w:lvl w:ilvl="7">
      <w:start w:val="1"/>
      <w:numFmt w:val="bullet"/>
      <w:suff w:val="tab"/>
      <w:lvlText w:val="o"/>
      <w:pPr>
        <w:tabs>
          <w:tab w:val="left" w:pos="5760"/>
        </w:tabs>
        <w:spacing/>
        <w:ind w:left="5760" w:hanging="360"/>
      </w:pPr>
      <w:rPr>
        <w:rFonts w:ascii="Courier New" w:hAnsi="Courier New" w:cs="Courier New" w:hint="default"/>
      </w:rPr>
    </w:lvl>
    <w:lvl w:ilvl="8">
      <w:start w:val="1"/>
      <w:numFmt w:val="bullet"/>
      <w:suff w:val="tab"/>
      <w:lvlText w:val=""/>
      <w:pPr>
        <w:tabs>
          <w:tab w:val="left" w:pos="6480"/>
        </w:tabs>
        <w:spacing/>
        <w:ind w:left="6480" w:hanging="360"/>
      </w:pPr>
      <w:rPr>
        <w:rFonts w:ascii="Wingdings" w:hAnsi="Wingdings" w:cs="Wingdings" w:hint="default"/>
      </w:rPr>
    </w:lvl>
  </w:abstractNum>
  <w:abstractNum w:abstractNumId="41">
    <w:nsid w:val="71A219C8"/>
    <w:lvl w:ilvl="0">
      <w:start w:val="1"/>
      <w:numFmt w:val="bullet"/>
      <w:suff w:val="tab"/>
      <w:lvlText w:val="-"/>
      <w:pPr>
        <w:tabs>
          <w:tab w:val="left" w:pos="720"/>
        </w:tabs>
        <w:spacing/>
        <w:ind w:left="720" w:hanging="360"/>
      </w:pPr>
      <w:rPr>
        <w:rFonts w:ascii="Times New Roman" w:hAnsi="Times New Roman" w:eastAsia="Times New Roman" w:hint="default"/>
        <w:sz w:val="20"/>
      </w:rPr>
    </w:lvl>
    <w:lvl w:ilvl="1">
      <w:start w:val="1"/>
      <w:numFmt w:val="decimal"/>
      <w:suff w:val="tab"/>
      <w:lvlText w:val="%2."/>
      <w:pPr>
        <w:spacing/>
        <w:ind w:left="1440" w:hanging="360"/>
      </w:pPr>
      <w:rPr>
        <w:rFonts w:hint="default"/>
      </w:rPr>
    </w:lvl>
    <w:lvl w:ilvl="2">
      <w:start w:val="1"/>
      <w:numFmt w:val="bullet"/>
      <w:suff w:val="tab"/>
      <w:lvlText w:val=""/>
      <w:pPr>
        <w:tabs>
          <w:tab w:val="left" w:pos="2160"/>
        </w:tabs>
        <w:spacing/>
        <w:ind w:left="2160" w:hanging="360"/>
      </w:pPr>
      <w:rPr>
        <w:rFonts w:ascii="Wingdings" w:hAnsi="Wingdings" w:hint="default"/>
        <w:sz w:val="20"/>
      </w:rPr>
    </w:lvl>
    <w:lvl w:ilvl="3">
      <w:start w:val="1"/>
      <w:numFmt w:val="bullet"/>
      <w:suff w:val="tab"/>
      <w:lvlText w:val=""/>
      <w:pPr>
        <w:tabs>
          <w:tab w:val="left" w:pos="2880"/>
        </w:tabs>
        <w:spacing/>
        <w:ind w:left="2880" w:hanging="360"/>
      </w:pPr>
      <w:rPr>
        <w:rFonts w:ascii="Wingdings" w:hAnsi="Wingdings" w:hint="default"/>
        <w:sz w:val="20"/>
      </w:rPr>
    </w:lvl>
    <w:lvl w:ilvl="4">
      <w:start w:val="1"/>
      <w:numFmt w:val="bullet"/>
      <w:suff w:val="tab"/>
      <w:lvlText w:val=""/>
      <w:pPr>
        <w:tabs>
          <w:tab w:val="left" w:pos="3600"/>
        </w:tabs>
        <w:spacing/>
        <w:ind w:left="3600" w:hanging="360"/>
      </w:pPr>
      <w:rPr>
        <w:rFonts w:ascii="Wingdings" w:hAnsi="Wingdings" w:hint="default"/>
        <w:sz w:val="20"/>
      </w:rPr>
    </w:lvl>
    <w:lvl w:ilvl="5">
      <w:start w:val="1"/>
      <w:numFmt w:val="bullet"/>
      <w:suff w:val="tab"/>
      <w:lvlText w:val=""/>
      <w:pPr>
        <w:tabs>
          <w:tab w:val="left" w:pos="4320"/>
        </w:tabs>
        <w:spacing/>
        <w:ind w:left="4320" w:hanging="360"/>
      </w:pPr>
      <w:rPr>
        <w:rFonts w:ascii="Wingdings" w:hAnsi="Wingdings" w:hint="default"/>
        <w:sz w:val="20"/>
      </w:rPr>
    </w:lvl>
    <w:lvl w:ilvl="6">
      <w:start w:val="1"/>
      <w:numFmt w:val="bullet"/>
      <w:suff w:val="tab"/>
      <w:lvlText w:val=""/>
      <w:pPr>
        <w:tabs>
          <w:tab w:val="left" w:pos="5040"/>
        </w:tabs>
        <w:spacing/>
        <w:ind w:left="5040" w:hanging="360"/>
      </w:pPr>
      <w:rPr>
        <w:rFonts w:ascii="Wingdings" w:hAnsi="Wingdings" w:hint="default"/>
        <w:sz w:val="20"/>
      </w:rPr>
    </w:lvl>
    <w:lvl w:ilvl="7">
      <w:start w:val="1"/>
      <w:numFmt w:val="bullet"/>
      <w:suff w:val="tab"/>
      <w:lvlText w:val=""/>
      <w:pPr>
        <w:tabs>
          <w:tab w:val="left" w:pos="5760"/>
        </w:tabs>
        <w:spacing/>
        <w:ind w:left="5760" w:hanging="360"/>
      </w:pPr>
      <w:rPr>
        <w:rFonts w:ascii="Wingdings" w:hAnsi="Wingdings" w:hint="default"/>
        <w:sz w:val="20"/>
      </w:rPr>
    </w:lvl>
    <w:lvl w:ilvl="8">
      <w:start w:val="1"/>
      <w:numFmt w:val="bullet"/>
      <w:suff w:val="tab"/>
      <w:lvlText w:val=""/>
      <w:pPr>
        <w:tabs>
          <w:tab w:val="left" w:pos="6480"/>
        </w:tabs>
        <w:spacing/>
        <w:ind w:left="6480" w:hanging="360"/>
      </w:pPr>
      <w:rPr>
        <w:rFonts w:ascii="Wingdings" w:hAnsi="Wingdings" w:hint="default"/>
        <w:sz w:val="20"/>
      </w:rPr>
    </w:lvl>
  </w:abstractNum>
  <w:abstractNum w:abstractNumId="42">
    <w:nsid w:val="75896918"/>
    <w:lvl w:ilvl="0">
      <w:start w:val="1"/>
      <w:numFmt w:val="decimal"/>
      <w:suff w:val="tab"/>
      <w:lvlText w:val="%1."/>
      <w:pPr>
        <w:spacing/>
        <w:ind w:left="720" w:hanging="360"/>
      </w:pPr>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43">
    <w:nsid w:val="75E06E2B"/>
    <w:lvl w:ilvl="0">
      <w:start w:val="1"/>
      <w:numFmt w:val="lowerLetter"/>
      <w:suff w:val="tab"/>
      <w:lvlText w:val="%1)"/>
      <w:pPr>
        <w:tabs>
          <w:tab w:val="left" w:pos="720"/>
        </w:tabs>
        <w:spacing/>
        <w:ind w:left="720" w:hanging="360"/>
      </w:pPr>
      <w:rPr>
        <w:rFonts w:hint="default"/>
      </w:rPr>
    </w:lvl>
    <w:lvl w:ilvl="1">
      <w:start w:val="1"/>
      <w:numFmt w:val="lowerLetter"/>
      <w:suff w:val="tab"/>
      <w:lvlText w:val="%2."/>
      <w:pPr>
        <w:tabs>
          <w:tab w:val="left" w:pos="1440"/>
        </w:tabs>
        <w:spacing/>
        <w:ind w:left="1440" w:hanging="360"/>
      </w:pPr>
      <w:rPr/>
    </w:lvl>
    <w:lvl w:ilvl="2">
      <w:start w:val="1"/>
      <w:numFmt w:val="lowerRoman"/>
      <w:suff w:val="tab"/>
      <w:lvlText w:val="%3."/>
      <w:lvlJc w:val="right"/>
      <w:pPr>
        <w:tabs>
          <w:tab w:val="left" w:pos="2160"/>
        </w:tabs>
        <w:spacing/>
        <w:ind w:left="2160" w:hanging="180"/>
      </w:pPr>
      <w:rPr/>
    </w:lvl>
    <w:lvl w:ilvl="3">
      <w:start w:val="1"/>
      <w:numFmt w:val="decimal"/>
      <w:suff w:val="tab"/>
      <w:lvlText w:val="%4."/>
      <w:pPr>
        <w:tabs>
          <w:tab w:val="left" w:pos="2880"/>
        </w:tabs>
        <w:spacing/>
        <w:ind w:left="2880" w:hanging="360"/>
      </w:pPr>
      <w:rPr/>
    </w:lvl>
    <w:lvl w:ilvl="4">
      <w:start w:val="1"/>
      <w:numFmt w:val="lowerLetter"/>
      <w:suff w:val="tab"/>
      <w:lvlText w:val="%5."/>
      <w:pPr>
        <w:tabs>
          <w:tab w:val="left" w:pos="3600"/>
        </w:tabs>
        <w:spacing/>
        <w:ind w:left="3600" w:hanging="360"/>
      </w:pPr>
      <w:rPr/>
    </w:lvl>
    <w:lvl w:ilvl="5">
      <w:start w:val="1"/>
      <w:numFmt w:val="lowerRoman"/>
      <w:suff w:val="tab"/>
      <w:lvlText w:val="%6."/>
      <w:lvlJc w:val="right"/>
      <w:pPr>
        <w:tabs>
          <w:tab w:val="left" w:pos="4320"/>
        </w:tabs>
        <w:spacing/>
        <w:ind w:left="4320" w:hanging="180"/>
      </w:pPr>
      <w:rPr/>
    </w:lvl>
    <w:lvl w:ilvl="6">
      <w:start w:val="1"/>
      <w:numFmt w:val="decimal"/>
      <w:suff w:val="tab"/>
      <w:lvlText w:val="%7."/>
      <w:pPr>
        <w:tabs>
          <w:tab w:val="left" w:pos="5040"/>
        </w:tabs>
        <w:spacing/>
        <w:ind w:left="5040" w:hanging="360"/>
      </w:pPr>
      <w:rPr/>
    </w:lvl>
    <w:lvl w:ilvl="7">
      <w:start w:val="1"/>
      <w:numFmt w:val="lowerLetter"/>
      <w:suff w:val="tab"/>
      <w:lvlText w:val="%8."/>
      <w:pPr>
        <w:tabs>
          <w:tab w:val="left" w:pos="5760"/>
        </w:tabs>
        <w:spacing/>
        <w:ind w:left="5760" w:hanging="360"/>
      </w:pPr>
      <w:rPr/>
    </w:lvl>
    <w:lvl w:ilvl="8">
      <w:start w:val="1"/>
      <w:numFmt w:val="lowerRoman"/>
      <w:suff w:val="tab"/>
      <w:lvlText w:val="%9."/>
      <w:lvlJc w:val="right"/>
      <w:pPr>
        <w:tabs>
          <w:tab w:val="left" w:pos="6480"/>
        </w:tabs>
        <w:spacing/>
        <w:ind w:left="6480" w:hanging="180"/>
      </w:pPr>
      <w:rPr/>
    </w:lvl>
  </w:abstractNum>
  <w:abstractNum w:abstractNumId="44">
    <w:nsid w:val="7936663A"/>
    <w:lvl w:ilvl="0">
      <w:start w:val="0"/>
      <w:numFmt w:val="bullet"/>
      <w:suff w:val="tab"/>
      <w:lvlText w:val="-"/>
      <w:pPr>
        <w:spacing/>
        <w:ind w:left="720" w:hanging="360"/>
      </w:pPr>
      <w:rPr>
        <w:rFonts w:ascii="Calibri" w:hAnsi="Calibri" w:eastAsia="Calibri" w:cs="Calibri" w:hint="default"/>
        <w:w w:val="100"/>
        <w:sz w:val="24"/>
        <w:szCs w:val="24"/>
        <w:lang w:val="hr-HR" w:eastAsia="en-US" w:bidi="ar-SA"/>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5">
    <w:nsid w:val="797A1589"/>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46">
    <w:nsid w:val="7FC04545"/>
    <w:lvl w:ilvl="0">
      <w:start w:val="0"/>
      <w:numFmt w:val="bullet"/>
      <w:suff w:val="tab"/>
      <w:lvlText w:val="-"/>
      <w:pPr>
        <w:spacing/>
        <w:ind w:left="720" w:hanging="360"/>
      </w:pPr>
      <w:rPr>
        <w:rFonts w:ascii="Calibri" w:hAnsi="Calibri" w:eastAsia="Calibri" w:cs="Calibri" w:hint="default"/>
        <w:w w:val="100"/>
        <w:sz w:val="24"/>
        <w:szCs w:val="24"/>
        <w:lang w:val="hr-HR" w:eastAsia="en-US" w:bidi="ar-SA"/>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7">
    <w:nsid w:val="7FD5651F"/>
    <w:lvl w:ilvl="0">
      <w:start w:val="1"/>
      <w:numFmt w:val="bullet"/>
      <w:suff w:val="tab"/>
      <w:lvlText w:val="-"/>
      <w:pPr>
        <w:tabs>
          <w:tab w:val="left" w:pos="720"/>
        </w:tabs>
        <w:spacing/>
        <w:ind w:left="720" w:hanging="360"/>
      </w:pPr>
      <w:rPr>
        <w:rFonts w:ascii="Times New Roman" w:hAnsi="Times New Roman" w:eastAsia="Times New Roman" w:hint="default"/>
        <w:sz w:val="20"/>
      </w:rPr>
    </w:lvl>
    <w:lvl w:ilvl="1">
      <w:start w:val="1"/>
      <w:numFmt w:val="bullet"/>
      <w:suff w:val="tab"/>
      <w:lvlText w:val="o"/>
      <w:pPr>
        <w:tabs>
          <w:tab w:val="left" w:pos="1440"/>
        </w:tabs>
        <w:spacing/>
        <w:ind w:left="1440" w:hanging="360"/>
      </w:pPr>
      <w:rPr>
        <w:rFonts w:ascii="Courier New" w:hAnsi="Courier New" w:hint="default"/>
        <w:sz w:val="20"/>
      </w:rPr>
    </w:lvl>
    <w:lvl w:ilvl="2">
      <w:start w:val="1"/>
      <w:numFmt w:val="bullet"/>
      <w:suff w:val="tab"/>
      <w:lvlText w:val=""/>
      <w:pPr>
        <w:tabs>
          <w:tab w:val="left" w:pos="2160"/>
        </w:tabs>
        <w:spacing/>
        <w:ind w:left="2160" w:hanging="360"/>
      </w:pPr>
      <w:rPr>
        <w:rFonts w:ascii="Wingdings" w:hAnsi="Wingdings" w:hint="default"/>
        <w:sz w:val="20"/>
      </w:rPr>
    </w:lvl>
    <w:lvl w:ilvl="3">
      <w:start w:val="1"/>
      <w:numFmt w:val="bullet"/>
      <w:suff w:val="tab"/>
      <w:lvlText w:val=""/>
      <w:pPr>
        <w:tabs>
          <w:tab w:val="left" w:pos="2880"/>
        </w:tabs>
        <w:spacing/>
        <w:ind w:left="2880" w:hanging="360"/>
      </w:pPr>
      <w:rPr>
        <w:rFonts w:ascii="Wingdings" w:hAnsi="Wingdings" w:hint="default"/>
        <w:sz w:val="20"/>
      </w:rPr>
    </w:lvl>
    <w:lvl w:ilvl="4">
      <w:start w:val="1"/>
      <w:numFmt w:val="bullet"/>
      <w:suff w:val="tab"/>
      <w:lvlText w:val=""/>
      <w:pPr>
        <w:tabs>
          <w:tab w:val="left" w:pos="3600"/>
        </w:tabs>
        <w:spacing/>
        <w:ind w:left="3600" w:hanging="360"/>
      </w:pPr>
      <w:rPr>
        <w:rFonts w:ascii="Wingdings" w:hAnsi="Wingdings" w:hint="default"/>
        <w:sz w:val="20"/>
      </w:rPr>
    </w:lvl>
    <w:lvl w:ilvl="5">
      <w:start w:val="1"/>
      <w:numFmt w:val="bullet"/>
      <w:suff w:val="tab"/>
      <w:lvlText w:val=""/>
      <w:pPr>
        <w:tabs>
          <w:tab w:val="left" w:pos="4320"/>
        </w:tabs>
        <w:spacing/>
        <w:ind w:left="4320" w:hanging="360"/>
      </w:pPr>
      <w:rPr>
        <w:rFonts w:ascii="Wingdings" w:hAnsi="Wingdings" w:hint="default"/>
        <w:sz w:val="20"/>
      </w:rPr>
    </w:lvl>
    <w:lvl w:ilvl="6">
      <w:start w:val="1"/>
      <w:numFmt w:val="bullet"/>
      <w:suff w:val="tab"/>
      <w:lvlText w:val=""/>
      <w:pPr>
        <w:tabs>
          <w:tab w:val="left" w:pos="5040"/>
        </w:tabs>
        <w:spacing/>
        <w:ind w:left="5040" w:hanging="360"/>
      </w:pPr>
      <w:rPr>
        <w:rFonts w:ascii="Wingdings" w:hAnsi="Wingdings" w:hint="default"/>
        <w:sz w:val="20"/>
      </w:rPr>
    </w:lvl>
    <w:lvl w:ilvl="7">
      <w:start w:val="1"/>
      <w:numFmt w:val="bullet"/>
      <w:suff w:val="tab"/>
      <w:lvlText w:val=""/>
      <w:pPr>
        <w:tabs>
          <w:tab w:val="left" w:pos="5760"/>
        </w:tabs>
        <w:spacing/>
        <w:ind w:left="5760" w:hanging="360"/>
      </w:pPr>
      <w:rPr>
        <w:rFonts w:ascii="Wingdings" w:hAnsi="Wingdings" w:hint="default"/>
        <w:sz w:val="20"/>
      </w:rPr>
    </w:lvl>
    <w:lvl w:ilvl="8">
      <w:start w:val="1"/>
      <w:numFmt w:val="bullet"/>
      <w:suff w:val="tab"/>
      <w:lvlText w:val=""/>
      <w:pPr>
        <w:tabs>
          <w:tab w:val="left" w:pos="6480"/>
        </w:tabs>
        <w:spacing/>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6"/>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4"/>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8"/>
    <w:lvlOverride w:ilvl="0">
      <w:startOverride w:val="7"/>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9"/>
    <w:lvlOverride w:ilvl="0">
      <w:startOverride w:val="8"/>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3"/>
    <w:lvlOverride w:ilvl="0">
      <w:startOverride w:val="9"/>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1"/>
  <w:hideSpellingErrors xmlns:w="http://schemas.openxmlformats.org/wordprocessingml/2006/main"/>
  <w:hideGrammaticalErrors xmlns:w="http://schemas.openxmlformats.org/wordprocessingml/2006/main"/>
  <w:defaultTabStop w:val="708"/>
  <w:hyphenationZone w:val="425"/>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hr-HR"/>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hr-HR" w:eastAsia="en-US" w:bidi="ar-SA"/>
      </w:rPr>
    </w:rPrDefault>
    <w:pPrDefault>
      <w:pPr>
        <w:spacing w:after="160" w:line="259" w:lineRule="auto"/>
      </w:pPr>
    </w:pPrDefault>
  </w:docDefaults>
  <w:latentStyles xmlns:w="http://schemas.openxmlformats.org/wordprocessingml/2006/main"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spacing/>
    </w:pPr>
    <w:rPr/>
  </w:style>
  <w:style w:type="paragraph" w:styleId="Naslov1">
    <w:name w:val="Heading 1"/>
    <w:basedOn w:val="Naslov2"/>
    <w:next w:val="Normal"/>
    <w:link w:val="Naslov1Char"/>
    <w:uiPriority w:val="9"/>
    <w:qFormat/>
    <w:pPr>
      <w:spacing/>
      <w:outlineLvl w:val="0"/>
    </w:pPr>
    <w:rPr>
      <w:sz w:val="28"/>
      <w:szCs w:val="28"/>
    </w:rPr>
  </w:style>
  <w:style w:type="paragraph" w:styleId="Naslov2">
    <w:name w:val="Heading 2"/>
    <w:basedOn w:val="Normal"/>
    <w:next w:val="Normal"/>
    <w:link w:val="Naslov2Char"/>
    <w:uiPriority w:val="9"/>
    <w:unhideWhenUsed/>
    <w:qFormat/>
    <w:pPr>
      <w:overflowPunct w:val="false"/>
      <w:autoSpaceDE w:val="false"/>
      <w:autoSpaceDN w:val="false"/>
      <w:adjustRightInd w:val="false"/>
      <w:spacing w:before="480" w:after="480" w:line="240" w:lineRule="auto"/>
      <w:textAlignment w:val="baseline"/>
      <w:outlineLvl w:val="1"/>
    </w:pPr>
    <w:rPr>
      <w:rFonts w:ascii="Times New Roman" w:hAnsi="Times New Roman" w:eastAsia="Calibri" w:cs="Times New Roman"/>
      <w:b/>
      <w:bCs/>
      <w:sz w:val="24"/>
      <w:szCs w:val="24"/>
      <w:lang w:eastAsia="hr-HR"/>
    </w:rPr>
  </w:style>
  <w:style w:type="paragraph" w:styleId="Naslov3">
    <w:name w:val="Heading 3"/>
    <w:basedOn w:val="Odlomakpopisa"/>
    <w:next w:val="Normal"/>
    <w:link w:val="Naslov3Char"/>
    <w:uiPriority w:val="9"/>
    <w:unhideWhenUsed/>
    <w:qFormat/>
    <w:pPr>
      <w:overflowPunct w:val="false"/>
      <w:autoSpaceDE w:val="false"/>
      <w:autoSpaceDN w:val="false"/>
      <w:adjustRightInd w:val="false"/>
      <w:spacing w:after="240" w:line="240" w:lineRule="auto"/>
      <w:ind w:left="504" w:hanging="504"/>
      <w:textAlignment w:val="baseline"/>
      <w:outlineLvl w:val="2"/>
    </w:pPr>
    <w:rPr>
      <w:rFonts w:ascii="Times New Roman" w:hAnsi="Times New Roman" w:eastAsia="Calibri" w:cs="Times New Roman"/>
      <w:b/>
      <w:bCs/>
      <w:sz w:val="24"/>
      <w:szCs w:val="24"/>
      <w:lang w:eastAsia="hr-HR"/>
    </w:rPr>
  </w:style>
  <w:style w:type="paragraph" w:styleId="Naslov4">
    <w:name w:val="Heading 4"/>
    <w:basedOn w:val="Normal"/>
    <w:next w:val="Normal"/>
    <w:link w:val="Naslov4Char"/>
    <w:uiPriority w:val="9"/>
    <w:semiHidden/>
    <w:unhideWhenUsed/>
    <w:qFormat/>
    <w:numPr>
      <w:ilvl w:val="3"/>
      <w:numId w:val="30"/>
    </w:numPr>
    <w:pPr>
      <w:keepNext/>
      <w:keepLines/>
      <w:numPr>
        <w:ilvl w:val="3"/>
        <w:numId w:val="30"/>
      </w:numPr>
      <w:spacing w:before="80" w:after="40"/>
      <w:outlineLvl w:val="3"/>
    </w:pPr>
    <w:rPr>
      <w:rFonts w:eastAsiaTheme="majorEastAsia" w:cstheme="majorBidi"/>
      <w:i/>
      <w:iCs/>
      <w:color w:val="2E74B5"/>
    </w:rPr>
  </w:style>
  <w:style w:type="paragraph" w:styleId="Naslov5">
    <w:name w:val="Heading 5"/>
    <w:basedOn w:val="Normal"/>
    <w:next w:val="Normal"/>
    <w:link w:val="Naslov5Char"/>
    <w:uiPriority w:val="9"/>
    <w:semiHidden/>
    <w:unhideWhenUsed/>
    <w:qFormat/>
    <w:numPr>
      <w:ilvl w:val="4"/>
      <w:numId w:val="30"/>
    </w:numPr>
    <w:pPr>
      <w:keepNext/>
      <w:keepLines/>
      <w:numPr>
        <w:ilvl w:val="4"/>
        <w:numId w:val="30"/>
      </w:numPr>
      <w:spacing w:before="80" w:after="40"/>
      <w:outlineLvl w:val="4"/>
    </w:pPr>
    <w:rPr>
      <w:rFonts w:eastAsiaTheme="majorEastAsia" w:cstheme="majorBidi"/>
      <w:color w:val="2E74B5"/>
    </w:rPr>
  </w:style>
  <w:style w:type="paragraph" w:styleId="Naslov6">
    <w:name w:val="Heading 6"/>
    <w:basedOn w:val="Normal"/>
    <w:next w:val="Normal"/>
    <w:link w:val="Naslov6Char"/>
    <w:uiPriority w:val="9"/>
    <w:semiHidden/>
    <w:unhideWhenUsed/>
    <w:qFormat/>
    <w:numPr>
      <w:ilvl w:val="5"/>
      <w:numId w:val="30"/>
    </w:numPr>
    <w:pPr>
      <w:keepNext/>
      <w:keepLines/>
      <w:numPr>
        <w:ilvl w:val="5"/>
        <w:numId w:val="30"/>
      </w:numPr>
      <w:spacing w:before="40" w:after="0"/>
      <w:outlineLvl w:val="5"/>
    </w:pPr>
    <w:rPr>
      <w:rFonts w:eastAsiaTheme="majorEastAsia" w:cstheme="majorBidi"/>
      <w:i/>
      <w:iCs/>
      <w:color w:val="595959"/>
    </w:rPr>
  </w:style>
  <w:style w:type="paragraph" w:styleId="Naslov7">
    <w:name w:val="Heading 7"/>
    <w:basedOn w:val="Normal"/>
    <w:next w:val="Normal"/>
    <w:link w:val="Naslov7Char"/>
    <w:uiPriority w:val="9"/>
    <w:semiHidden/>
    <w:unhideWhenUsed/>
    <w:qFormat/>
    <w:numPr>
      <w:ilvl w:val="6"/>
      <w:numId w:val="30"/>
    </w:numPr>
    <w:pPr>
      <w:keepNext/>
      <w:keepLines/>
      <w:numPr>
        <w:ilvl w:val="6"/>
        <w:numId w:val="30"/>
      </w:numPr>
      <w:spacing w:before="40" w:after="0"/>
      <w:outlineLvl w:val="6"/>
    </w:pPr>
    <w:rPr>
      <w:rFonts w:eastAsiaTheme="majorEastAsia" w:cstheme="majorBidi"/>
      <w:color w:val="595959"/>
    </w:rPr>
  </w:style>
  <w:style w:type="paragraph" w:styleId="Naslov8">
    <w:name w:val="Heading 8"/>
    <w:basedOn w:val="Normal"/>
    <w:next w:val="Normal"/>
    <w:link w:val="Naslov8Char"/>
    <w:uiPriority w:val="9"/>
    <w:semiHidden/>
    <w:unhideWhenUsed/>
    <w:qFormat/>
    <w:numPr>
      <w:ilvl w:val="7"/>
      <w:numId w:val="30"/>
    </w:numPr>
    <w:pPr>
      <w:keepNext/>
      <w:keepLines/>
      <w:numPr>
        <w:ilvl w:val="7"/>
        <w:numId w:val="30"/>
      </w:numPr>
      <w:spacing w:after="0"/>
      <w:outlineLvl w:val="7"/>
    </w:pPr>
    <w:rPr>
      <w:rFonts w:eastAsiaTheme="majorEastAsia" w:cstheme="majorBidi"/>
      <w:i/>
      <w:iCs/>
      <w:color w:val="262626"/>
    </w:rPr>
  </w:style>
  <w:style w:type="paragraph" w:styleId="Naslov9">
    <w:name w:val="Heading 9"/>
    <w:basedOn w:val="Normal"/>
    <w:next w:val="Normal"/>
    <w:link w:val="Naslov9Char"/>
    <w:uiPriority w:val="9"/>
    <w:semiHidden/>
    <w:unhideWhenUsed/>
    <w:qFormat/>
    <w:numPr>
      <w:ilvl w:val="8"/>
      <w:numId w:val="30"/>
    </w:numPr>
    <w:pPr>
      <w:keepNext/>
      <w:keepLines/>
      <w:numPr>
        <w:ilvl w:val="8"/>
        <w:numId w:val="30"/>
      </w:numPr>
      <w:spacing w:after="0"/>
      <w:outlineLvl w:val="8"/>
    </w:pPr>
    <w:rPr>
      <w:rFonts w:eastAsiaTheme="majorEastAsia" w:cstheme="majorBidi"/>
      <w:color w:val="262626"/>
    </w:rPr>
  </w:style>
  <w:style w:type="character" w:styleId="Zadanifontodlomka" w:default="1">
    <w:name w:val="Default Paragraph Font"/>
    <w:uiPriority w:val="1"/>
    <w:semiHidden/>
    <w:unhideWhenUsed/>
    <w:rPr/>
  </w:style>
  <w:style w:type="table" w:styleId="Obinatablica" w:default="1">
    <w:name w:val="Normal Table"/>
    <w:uiPriority w:val="99"/>
    <w:semiHidden/>
    <w:unhideWhenUsed/>
    <w:tblPr>
      <w:tblInd w:w="0" w:type="dxa"/>
      <w:tblCellMar>
        <w:top w:w="0" w:type="dxa"/>
        <w:left w:w="108" w:type="dxa"/>
        <w:bottom w:w="0" w:type="dxa"/>
        <w:right w:w="108" w:type="dxa"/>
      </w:tblCellMar>
    </w:tblPr>
  </w:style>
  <w:style w:type="numbering" w:styleId="Bezpopisa">
    <w:name w:val="No List"/>
    <w:uiPriority w:val="99"/>
    <w:semiHidden/>
    <w:unhideWhenUsed/>
  </w:style>
  <w:style w:type="character" w:styleId="Naslov1Char" w:customStyle="1">
    <w:name w:val="Naslov 1 Char"/>
    <w:basedOn w:val="Zadanifontodlomka"/>
    <w:link w:val="Heading1"/>
    <w:uiPriority w:val="9"/>
    <w:qFormat/>
    <w:rPr>
      <w:rFonts w:ascii="Times New Roman" w:hAnsi="Times New Roman" w:eastAsia="Calibri" w:cs="Times New Roman"/>
      <w:b/>
      <w:bCs/>
      <w:sz w:val="28"/>
      <w:szCs w:val="28"/>
      <w:lang w:eastAsia="hr-HR"/>
    </w:rPr>
  </w:style>
  <w:style w:type="character" w:styleId="Naslov2Char" w:customStyle="1">
    <w:name w:val="Naslov 2 Char"/>
    <w:basedOn w:val="Zadanifontodlomka"/>
    <w:link w:val="Heading2"/>
    <w:uiPriority w:val="9"/>
    <w:qFormat/>
    <w:rPr>
      <w:rFonts w:ascii="Times New Roman" w:hAnsi="Times New Roman" w:eastAsia="Calibri" w:cs="Times New Roman"/>
      <w:b/>
      <w:bCs/>
      <w:sz w:val="24"/>
      <w:szCs w:val="24"/>
      <w:lang w:eastAsia="hr-HR"/>
    </w:rPr>
  </w:style>
  <w:style w:type="character" w:styleId="Naslov3Char" w:customStyle="1">
    <w:name w:val="Naslov 3 Char"/>
    <w:basedOn w:val="Zadanifontodlomka"/>
    <w:link w:val="Heading3"/>
    <w:uiPriority w:val="9"/>
    <w:qFormat/>
    <w:rPr>
      <w:rFonts w:ascii="Times New Roman" w:hAnsi="Times New Roman" w:eastAsia="Calibri" w:cs="Times New Roman"/>
      <w:b/>
      <w:bCs/>
      <w:sz w:val="24"/>
      <w:szCs w:val="24"/>
      <w:lang w:eastAsia="hr-HR"/>
    </w:rPr>
  </w:style>
  <w:style w:type="character" w:styleId="Naslov4Char" w:customStyle="1">
    <w:name w:val="Naslov 4 Char"/>
    <w:basedOn w:val="Zadanifontodlomka"/>
    <w:link w:val="Heading4"/>
    <w:uiPriority w:val="9"/>
    <w:semiHidden/>
    <w:qFormat/>
    <w:rPr>
      <w:rFonts w:eastAsiaTheme="majorEastAsia" w:cstheme="majorBidi"/>
      <w:i/>
      <w:iCs/>
      <w:color w:val="2E74B5"/>
    </w:rPr>
  </w:style>
  <w:style w:type="character" w:styleId="Naslov5Char" w:customStyle="1">
    <w:name w:val="Naslov 5 Char"/>
    <w:basedOn w:val="Zadanifontodlomka"/>
    <w:link w:val="Heading5"/>
    <w:uiPriority w:val="9"/>
    <w:semiHidden/>
    <w:qFormat/>
    <w:rPr>
      <w:rFonts w:eastAsiaTheme="majorEastAsia" w:cstheme="majorBidi"/>
      <w:color w:val="2E74B5"/>
    </w:rPr>
  </w:style>
  <w:style w:type="character" w:styleId="Naslov6Char" w:customStyle="1">
    <w:name w:val="Naslov 6 Char"/>
    <w:basedOn w:val="Zadanifontodlomka"/>
    <w:link w:val="Heading6"/>
    <w:uiPriority w:val="9"/>
    <w:semiHidden/>
    <w:qFormat/>
    <w:rPr>
      <w:rFonts w:eastAsiaTheme="majorEastAsia" w:cstheme="majorBidi"/>
      <w:i/>
      <w:iCs/>
      <w:color w:val="595959"/>
    </w:rPr>
  </w:style>
  <w:style w:type="character" w:styleId="Naslov7Char" w:customStyle="1">
    <w:name w:val="Naslov 7 Char"/>
    <w:basedOn w:val="Zadanifontodlomka"/>
    <w:link w:val="Heading7"/>
    <w:uiPriority w:val="9"/>
    <w:semiHidden/>
    <w:qFormat/>
    <w:rPr>
      <w:rFonts w:eastAsiaTheme="majorEastAsia" w:cstheme="majorBidi"/>
      <w:color w:val="595959"/>
    </w:rPr>
  </w:style>
  <w:style w:type="character" w:styleId="Naslov8Char" w:customStyle="1">
    <w:name w:val="Naslov 8 Char"/>
    <w:basedOn w:val="Zadanifontodlomka"/>
    <w:link w:val="Heading8"/>
    <w:uiPriority w:val="9"/>
    <w:semiHidden/>
    <w:qFormat/>
    <w:rPr>
      <w:rFonts w:eastAsiaTheme="majorEastAsia" w:cstheme="majorBidi"/>
      <w:i/>
      <w:iCs/>
      <w:color w:val="262626"/>
    </w:rPr>
  </w:style>
  <w:style w:type="character" w:styleId="Naslov9Char" w:customStyle="1">
    <w:name w:val="Naslov 9 Char"/>
    <w:basedOn w:val="Zadanifontodlomka"/>
    <w:link w:val="Heading9"/>
    <w:uiPriority w:val="9"/>
    <w:semiHidden/>
    <w:qFormat/>
    <w:rPr>
      <w:rFonts w:eastAsiaTheme="majorEastAsia" w:cstheme="majorBidi"/>
      <w:color w:val="262626"/>
    </w:rPr>
  </w:style>
  <w:style w:type="paragraph" w:styleId="Odlomakpopisa">
    <w:name w:val="List Paragraph"/>
    <w:basedOn w:val="Normal"/>
    <w:uiPriority w:val="34"/>
    <w:qFormat/>
    <w:pPr>
      <w:spacing/>
      <w:ind w:left="720"/>
      <w:contextualSpacing/>
    </w:pPr>
    <w:rPr/>
  </w:style>
  <w:style w:type="paragraph" w:styleId="Tekstbalonia">
    <w:name w:val="Balloon Text"/>
    <w:basedOn w:val="Normal"/>
    <w:link w:val="TekstbalončićaChar"/>
    <w:uiPriority w:val="99"/>
    <w:semiHidden/>
    <w:qFormat/>
    <w:pPr>
      <w:overflowPunct w:val="false"/>
      <w:autoSpaceDE w:val="false"/>
      <w:autoSpaceDN w:val="false"/>
      <w:adjustRightInd w:val="false"/>
      <w:spacing w:after="0" w:line="240" w:lineRule="auto"/>
      <w:textAlignment w:val="baseline"/>
    </w:pPr>
    <w:rPr>
      <w:rFonts w:ascii="Segoe UI" w:hAnsi="Segoe UI" w:eastAsia="Calibri" w:cs="Segoe UI"/>
      <w:sz w:val="18"/>
      <w:szCs w:val="18"/>
      <w:lang w:eastAsia="hr-HR"/>
    </w:rPr>
  </w:style>
  <w:style w:type="character" w:styleId="TekstbaloniaChar" w:customStyle="1">
    <w:name w:val="Tekst balončića Char"/>
    <w:basedOn w:val="Zadanifontodlomka"/>
    <w:link w:val="BalloonText"/>
    <w:uiPriority w:val="99"/>
    <w:semiHidden/>
    <w:qFormat/>
    <w:rPr>
      <w:rFonts w:ascii="Segoe UI" w:hAnsi="Segoe UI" w:eastAsia="Calibri" w:cs="Segoe UI"/>
      <w:sz w:val="18"/>
      <w:szCs w:val="18"/>
      <w:lang w:eastAsia="hr-HR"/>
    </w:rPr>
  </w:style>
  <w:style w:type="paragraph" w:styleId="Tijeloteksta">
    <w:name w:val="Body Text"/>
    <w:basedOn w:val="Normal"/>
    <w:link w:val="TijelotekstaChar"/>
    <w:uiPriority w:val="1"/>
    <w:qFormat/>
    <w:pPr>
      <w:spacing w:after="0" w:line="240" w:lineRule="auto"/>
      <w:jc w:val="both"/>
    </w:pPr>
    <w:rPr>
      <w:rFonts w:ascii="Calibri" w:hAnsi="Calibri" w:eastAsia="Calibri" w:cs="Calibri"/>
      <w:sz w:val="24"/>
      <w:szCs w:val="24"/>
      <w:lang w:eastAsia="hr-HR"/>
    </w:rPr>
  </w:style>
  <w:style w:type="character" w:styleId="TijelotekstaChar" w:customStyle="1">
    <w:name w:val="Tijelo teksta Char"/>
    <w:basedOn w:val="Zadanifontodlomka"/>
    <w:link w:val="BodyText"/>
    <w:uiPriority w:val="1"/>
    <w:rPr>
      <w:rFonts w:ascii="Calibri" w:hAnsi="Calibri" w:eastAsia="Calibri" w:cs="Calibri"/>
      <w:sz w:val="24"/>
      <w:szCs w:val="24"/>
      <w:lang w:eastAsia="hr-HR"/>
    </w:rPr>
  </w:style>
  <w:style w:type="character" w:styleId="Istaknuto">
    <w:name w:val="Emphasis"/>
    <w:basedOn w:val="Zadanifontodlomka"/>
    <w:uiPriority w:val="20"/>
    <w:qFormat/>
    <w:rPr>
      <w:i/>
      <w:iCs/>
    </w:rPr>
  </w:style>
  <w:style w:type="paragraph" w:styleId="Podnoje">
    <w:name w:val="Footer"/>
    <w:basedOn w:val="Normal"/>
    <w:link w:val="PodnožjeChar"/>
    <w:uiPriority w:val="99"/>
    <w:pPr>
      <w:tabs>
        <w:tab w:val="center" w:pos="4536"/>
        <w:tab w:val="right" w:pos="9072"/>
      </w:tabs>
      <w:overflowPunct w:val="false"/>
      <w:autoSpaceDE w:val="false"/>
      <w:autoSpaceDN w:val="false"/>
      <w:adjustRightInd w:val="false"/>
      <w:spacing w:after="0" w:line="240" w:lineRule="auto"/>
      <w:textAlignment w:val="baseline"/>
    </w:pPr>
    <w:rPr>
      <w:rFonts w:ascii="Calibri" w:hAnsi="Calibri" w:eastAsia="Calibri" w:cs="Calibri"/>
      <w:sz w:val="20"/>
      <w:szCs w:val="20"/>
      <w:lang w:eastAsia="hr-HR"/>
    </w:rPr>
  </w:style>
  <w:style w:type="character" w:styleId="PodnojeChar" w:customStyle="1">
    <w:name w:val="Podnožje Char"/>
    <w:basedOn w:val="Zadanifontodlomka"/>
    <w:link w:val="Footer"/>
    <w:uiPriority w:val="99"/>
    <w:qFormat/>
    <w:rPr>
      <w:rFonts w:ascii="Calibri" w:hAnsi="Calibri" w:eastAsia="Calibri" w:cs="Calibri"/>
      <w:sz w:val="20"/>
      <w:szCs w:val="20"/>
      <w:lang w:eastAsia="hr-HR"/>
    </w:rPr>
  </w:style>
  <w:style w:type="paragraph" w:styleId="Zaglavlje">
    <w:name w:val="Header"/>
    <w:basedOn w:val="Normal"/>
    <w:link w:val="ZaglavljeChar"/>
    <w:uiPriority w:val="99"/>
    <w:pPr>
      <w:tabs>
        <w:tab w:val="center" w:pos="4536"/>
        <w:tab w:val="right" w:pos="9072"/>
      </w:tabs>
      <w:overflowPunct w:val="false"/>
      <w:autoSpaceDE w:val="false"/>
      <w:autoSpaceDN w:val="false"/>
      <w:adjustRightInd w:val="false"/>
      <w:spacing w:after="0" w:line="240" w:lineRule="auto"/>
      <w:textAlignment w:val="baseline"/>
    </w:pPr>
    <w:rPr>
      <w:rFonts w:ascii="Calibri" w:hAnsi="Calibri" w:eastAsia="Calibri" w:cs="Calibri"/>
      <w:sz w:val="20"/>
      <w:szCs w:val="20"/>
      <w:lang w:eastAsia="hr-HR"/>
    </w:rPr>
  </w:style>
  <w:style w:type="character" w:styleId="ZaglavljeChar" w:customStyle="1">
    <w:name w:val="Zaglavlje Char"/>
    <w:basedOn w:val="Zadanifontodlomka"/>
    <w:link w:val="Header"/>
    <w:uiPriority w:val="99"/>
    <w:rPr>
      <w:rFonts w:ascii="Calibri" w:hAnsi="Calibri" w:eastAsia="Calibri" w:cs="Calibri"/>
      <w:sz w:val="20"/>
      <w:szCs w:val="20"/>
      <w:lang w:eastAsia="hr-HR"/>
    </w:rPr>
  </w:style>
  <w:style w:type="character" w:styleId="Hiperveza">
    <w:name w:val="Hyperlink"/>
    <w:basedOn w:val="Zadanifontodlomka"/>
    <w:uiPriority w:val="99"/>
    <w:unhideWhenUsed/>
    <w:qFormat/>
    <w:rPr>
      <w:color w:val="0563C1"/>
      <w:u w:val="single"/>
    </w:rPr>
  </w:style>
  <w:style w:type="paragraph" w:styleId="StandardWeb">
    <w:name w:val="Normal (Web)"/>
    <w:basedOn w:val="Normal"/>
    <w:uiPriority w:val="99"/>
    <w:unhideWhenUsed/>
    <w:qFormat/>
    <w:pPr>
      <w:spacing w:before="100" w:beforeAutospacing="1" w:after="100" w:afterAutospacing="1" w:line="240" w:lineRule="auto"/>
    </w:pPr>
    <w:rPr>
      <w:rFonts w:ascii="Times New Roman" w:hAnsi="Times New Roman" w:eastAsia="Times New Roman" w:cs="Times New Roman"/>
      <w:sz w:val="24"/>
      <w:szCs w:val="24"/>
      <w:lang w:eastAsia="hr-HR"/>
    </w:rPr>
  </w:style>
  <w:style w:type="character" w:styleId="Brojstranice">
    <w:name w:val="Page Number"/>
    <w:basedOn w:val="Zadanifontodlomka"/>
    <w:uiPriority w:val="99"/>
    <w:rPr/>
  </w:style>
  <w:style w:type="character" w:styleId="Naglaeno">
    <w:name w:val="Strong"/>
    <w:basedOn w:val="Zadanifontodlomka"/>
    <w:uiPriority w:val="22"/>
    <w:qFormat/>
    <w:rPr>
      <w:b/>
      <w:bCs/>
    </w:rPr>
  </w:style>
  <w:style w:type="paragraph" w:styleId="Podnaslov">
    <w:name w:val="Subtitle"/>
    <w:basedOn w:val="Normal"/>
    <w:next w:val="Normal"/>
    <w:link w:val="PodnaslovChar"/>
    <w:uiPriority w:val="99"/>
    <w:qFormat/>
    <w:pPr>
      <w:spacing/>
    </w:pPr>
    <w:rPr>
      <w:rFonts w:eastAsiaTheme="majorEastAsia" w:cstheme="majorBidi"/>
      <w:color w:val="595959"/>
      <w:spacing w:val="15"/>
      <w:sz w:val="28"/>
      <w:szCs w:val="28"/>
    </w:rPr>
  </w:style>
  <w:style w:type="character" w:styleId="PodnaslovChar" w:customStyle="1">
    <w:name w:val="Podnaslov Char"/>
    <w:basedOn w:val="Zadanifontodlomka"/>
    <w:link w:val="Subtitle"/>
    <w:uiPriority w:val="99"/>
    <w:qFormat/>
    <w:rPr>
      <w:rFonts w:eastAsiaTheme="majorEastAsia" w:cstheme="majorBidi"/>
      <w:color w:val="595959"/>
      <w:spacing w:val="15"/>
      <w:sz w:val="28"/>
      <w:szCs w:val="28"/>
    </w:rPr>
  </w:style>
  <w:style w:type="table" w:styleId="Elegantnatablica">
    <w:name w:val="Table Elegant"/>
    <w:basedOn w:val="Obinatablica"/>
    <w:uiPriority w:val="99"/>
    <w:pPr>
      <w:spacing w:after="0" w:line="240" w:lineRule="auto"/>
    </w:pPr>
    <w:rPr>
      <w:rFonts w:ascii="Times New Roman" w:hAnsi="Times New Roman" w:eastAsia="Times New Roman" w:cs="Times New Roman"/>
      <w:sz w:val="20"/>
      <w:szCs w:val="20"/>
      <w:lang w:eastAsia="hr-HR"/>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vAlign w:val="top"/>
      </w:tcPr>
    </w:tblStylePr>
  </w:style>
  <w:style w:type="table" w:styleId="Reetkatablice">
    <w:name w:val="Table Grid"/>
    <w:basedOn w:val="Obinatablica"/>
    <w:uiPriority w:val="99"/>
    <w:qFormat/>
    <w:pPr>
      <w:spacing w:after="0" w:line="240" w:lineRule="auto"/>
    </w:pPr>
    <w:rPr>
      <w:rFonts w:ascii="Times New Roman" w:hAnsi="Times New Roman" w:eastAsia="Times New Roman" w:cs="Times New Roman"/>
      <w:sz w:val="20"/>
      <w:szCs w:val="20"/>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aslov">
    <w:name w:val="Title"/>
    <w:basedOn w:val="Normal"/>
    <w:next w:val="Normal"/>
    <w:link w:val="NaslovChar"/>
    <w:uiPriority w:val="99"/>
    <w:qFormat/>
    <w:pPr>
      <w:spacing w:after="80" w:line="240" w:lineRule="auto"/>
      <w:contextualSpacing/>
    </w:pPr>
    <w:rPr>
      <w:rFonts w:asciiTheme="majorHAnsi" w:hAnsiTheme="majorHAnsi" w:eastAsiaTheme="majorEastAsia" w:cstheme="majorBidi"/>
      <w:spacing w:val="-10"/>
      <w:kern w:val="28"/>
      <w:sz w:val="56"/>
      <w:szCs w:val="56"/>
    </w:rPr>
  </w:style>
  <w:style w:type="character" w:styleId="NaslovChar" w:customStyle="1">
    <w:name w:val="Naslov Char"/>
    <w:basedOn w:val="Zadanifontodlomka"/>
    <w:link w:val="Title"/>
    <w:uiPriority w:val="99"/>
    <w:qFormat/>
    <w:rPr>
      <w:rFonts w:asciiTheme="majorHAnsi" w:hAnsiTheme="majorHAnsi" w:eastAsiaTheme="majorEastAsia" w:cstheme="majorBidi"/>
      <w:spacing w:val="-10"/>
      <w:kern w:val="28"/>
      <w:sz w:val="56"/>
      <w:szCs w:val="56"/>
    </w:rPr>
  </w:style>
  <w:style w:type="paragraph" w:styleId="Sadraj1">
    <w:name w:val="TOC 1"/>
    <w:basedOn w:val="Normal"/>
    <w:next w:val="Normal"/>
    <w:uiPriority w:val="39"/>
    <w:unhideWhenUsed/>
    <w:qFormat/>
    <w:pPr>
      <w:tabs>
        <w:tab w:val="left" w:pos="480"/>
        <w:tab w:val="right" w:leader="dot" w:pos="9062"/>
      </w:tabs>
      <w:spacing w:after="100"/>
    </w:pPr>
    <w:rPr/>
  </w:style>
  <w:style w:type="paragraph" w:styleId="Sadraj2">
    <w:name w:val="TOC 2"/>
    <w:basedOn w:val="Normal"/>
    <w:next w:val="Normal"/>
    <w:uiPriority w:val="39"/>
    <w:unhideWhenUsed/>
    <w:qFormat/>
    <w:pPr>
      <w:spacing w:after="100"/>
      <w:ind w:left="220"/>
    </w:pPr>
    <w:rPr/>
  </w:style>
  <w:style w:type="paragraph" w:styleId="Sadraj3">
    <w:name w:val="TOC 3"/>
    <w:basedOn w:val="Normal"/>
    <w:uiPriority w:val="39"/>
    <w:qFormat/>
    <w:pPr>
      <w:widowControl w:val="false"/>
      <w:autoSpaceDE w:val="false"/>
      <w:autoSpaceDN w:val="false"/>
      <w:spacing w:before="175" w:after="0" w:line="240" w:lineRule="auto"/>
      <w:ind w:left="1078"/>
    </w:pPr>
    <w:rPr>
      <w:rFonts w:ascii="Times New Roman" w:hAnsi="Times New Roman" w:eastAsia="Times New Roman" w:cs="Times New Roman"/>
      <w:b/>
      <w:bCs/>
      <w:sz w:val="24"/>
      <w:szCs w:val="24"/>
    </w:rPr>
  </w:style>
  <w:style w:type="paragraph" w:styleId="Sadraj4">
    <w:name w:val="TOC 4"/>
    <w:basedOn w:val="Normal"/>
    <w:uiPriority w:val="1"/>
    <w:qFormat/>
    <w:pPr>
      <w:widowControl w:val="false"/>
      <w:autoSpaceDE w:val="false"/>
      <w:autoSpaceDN w:val="false"/>
      <w:spacing w:before="183" w:after="0" w:line="240" w:lineRule="auto"/>
      <w:ind w:left="1906" w:hanging="421"/>
    </w:pPr>
    <w:rPr>
      <w:rFonts w:ascii="Times New Roman" w:hAnsi="Times New Roman" w:eastAsia="Times New Roman" w:cs="Times New Roman"/>
      <w:sz w:val="24"/>
      <w:szCs w:val="24"/>
    </w:rPr>
  </w:style>
  <w:style w:type="paragraph" w:styleId="Sadraj5">
    <w:name w:val="TOC 5"/>
    <w:basedOn w:val="Normal"/>
    <w:uiPriority w:val="1"/>
    <w:qFormat/>
    <w:pPr>
      <w:widowControl w:val="false"/>
      <w:autoSpaceDE w:val="false"/>
      <w:autoSpaceDN w:val="false"/>
      <w:spacing w:before="183" w:after="0" w:line="240" w:lineRule="auto"/>
      <w:ind w:left="2218"/>
    </w:pPr>
    <w:rPr>
      <w:rFonts w:ascii="Times New Roman" w:hAnsi="Times New Roman" w:eastAsia="Times New Roman" w:cs="Times New Roman"/>
      <w:sz w:val="24"/>
      <w:szCs w:val="24"/>
    </w:rPr>
  </w:style>
  <w:style w:type="paragraph" w:styleId="Sadraj6">
    <w:name w:val="TOC 6"/>
    <w:basedOn w:val="Normal"/>
    <w:next w:val="Normal"/>
    <w:uiPriority w:val="39"/>
    <w:unhideWhenUsed/>
    <w:qFormat/>
    <w:pPr>
      <w:spacing w:after="100" w:line="278" w:lineRule="auto"/>
      <w:ind w:left="1200"/>
    </w:pPr>
    <w:rPr>
      <w:rFonts w:eastAsiaTheme="minorEastAsia"/>
      <w:kern w:val="2"/>
      <w:sz w:val="24"/>
      <w:szCs w:val="24"/>
      <w:lang w:eastAsia="hr-HR"/>
      <w14:ligatures w14:val="standardContextual"/>
    </w:rPr>
  </w:style>
  <w:style w:type="paragraph" w:styleId="Sadraj7">
    <w:name w:val="TOC 7"/>
    <w:basedOn w:val="Normal"/>
    <w:next w:val="Normal"/>
    <w:uiPriority w:val="39"/>
    <w:unhideWhenUsed/>
    <w:qFormat/>
    <w:pPr>
      <w:spacing w:after="100" w:line="278" w:lineRule="auto"/>
      <w:ind w:left="1440"/>
    </w:pPr>
    <w:rPr>
      <w:rFonts w:eastAsiaTheme="minorEastAsia"/>
      <w:kern w:val="2"/>
      <w:sz w:val="24"/>
      <w:szCs w:val="24"/>
      <w:lang w:eastAsia="hr-HR"/>
      <w14:ligatures w14:val="standardContextual"/>
    </w:rPr>
  </w:style>
  <w:style w:type="paragraph" w:styleId="Sadraj8">
    <w:name w:val="TOC 8"/>
    <w:basedOn w:val="Normal"/>
    <w:next w:val="Normal"/>
    <w:uiPriority w:val="39"/>
    <w:unhideWhenUsed/>
    <w:qFormat/>
    <w:pPr>
      <w:spacing w:after="100" w:line="278" w:lineRule="auto"/>
      <w:ind w:left="1680"/>
    </w:pPr>
    <w:rPr>
      <w:rFonts w:eastAsiaTheme="minorEastAsia"/>
      <w:kern w:val="2"/>
      <w:sz w:val="24"/>
      <w:szCs w:val="24"/>
      <w:lang w:eastAsia="hr-HR"/>
      <w14:ligatures w14:val="standardContextual"/>
    </w:rPr>
  </w:style>
  <w:style w:type="paragraph" w:styleId="Sadraj9">
    <w:name w:val="TOC 9"/>
    <w:basedOn w:val="Normal"/>
    <w:next w:val="Normal"/>
    <w:uiPriority w:val="39"/>
    <w:unhideWhenUsed/>
    <w:qFormat/>
    <w:pPr>
      <w:spacing w:after="100" w:line="278" w:lineRule="auto"/>
      <w:ind w:left="1920"/>
    </w:pPr>
    <w:rPr>
      <w:rFonts w:eastAsiaTheme="minorEastAsia"/>
      <w:kern w:val="2"/>
      <w:sz w:val="24"/>
      <w:szCs w:val="24"/>
      <w:lang w:eastAsia="hr-HR"/>
      <w14:ligatures w14:val="standardContextual"/>
    </w:rPr>
  </w:style>
  <w:style w:type="paragraph" w:styleId="Citat">
    <w:name w:val="Quote"/>
    <w:basedOn w:val="Normal"/>
    <w:next w:val="Normal"/>
    <w:link w:val="CitatChar"/>
    <w:uiPriority w:val="29"/>
    <w:qFormat/>
    <w:pPr>
      <w:spacing w:before="160"/>
      <w:jc w:val="center"/>
    </w:pPr>
    <w:rPr>
      <w:i/>
      <w:iCs/>
      <w:color w:val="404040"/>
    </w:rPr>
  </w:style>
  <w:style w:type="character" w:styleId="CitatChar" w:customStyle="1">
    <w:name w:val="Citat Char"/>
    <w:basedOn w:val="Zadanifontodlomka"/>
    <w:link w:val="Quote"/>
    <w:uiPriority w:val="29"/>
    <w:qFormat/>
    <w:rPr>
      <w:i/>
      <w:iCs/>
      <w:color w:val="404040"/>
    </w:rPr>
  </w:style>
  <w:style w:type="character" w:styleId="Jakoisticanje1" w:customStyle="1">
    <w:name w:val="Jako isticanje1"/>
    <w:basedOn w:val="Zadanifontodlomka"/>
    <w:uiPriority w:val="21"/>
    <w:qFormat/>
    <w:rPr>
      <w:i/>
      <w:iCs/>
      <w:color w:val="2E74B5"/>
    </w:rPr>
  </w:style>
  <w:style w:type="paragraph" w:styleId="Naglaencitat" w:customStyle="1">
    <w:name w:val="Intense Quote"/>
    <w:basedOn w:val="Normal"/>
    <w:next w:val="Normal"/>
    <w:link w:val="NaglašencitatChar"/>
    <w:uiPriority w:val="30"/>
    <w:qFormat/>
    <w:pPr>
      <w:pBdr>
        <w:top w:val="single" w:color="2E74B5" w:sz="4" w:space="10"/>
        <w:bottom w:val="single" w:color="2E74B5" w:sz="4" w:space="10"/>
      </w:pBdr>
      <w:spacing w:before="360" w:after="360"/>
      <w:ind w:left="864" w:right="864"/>
      <w:jc w:val="center"/>
    </w:pPr>
    <w:rPr>
      <w:i/>
      <w:iCs/>
      <w:color w:val="2E74B5"/>
    </w:rPr>
  </w:style>
  <w:style w:type="character" w:styleId="NaglaencitatChar" w:customStyle="1">
    <w:name w:val="Naglašen citat Char"/>
    <w:basedOn w:val="Zadanifontodlomka"/>
    <w:link w:val="IntenseQuote"/>
    <w:uiPriority w:val="30"/>
    <w:qFormat/>
    <w:rPr>
      <w:i/>
      <w:iCs/>
      <w:color w:val="2E74B5"/>
    </w:rPr>
  </w:style>
  <w:style w:type="character" w:styleId="Istaknutareferenca1" w:customStyle="1">
    <w:name w:val="Istaknuta referenca1"/>
    <w:basedOn w:val="Zadanifontodlomka"/>
    <w:uiPriority w:val="32"/>
    <w:qFormat/>
    <w:rPr>
      <w:b/>
      <w:bCs/>
      <w:smallCaps/>
      <w:color w:val="2E74B5"/>
      <w:spacing w:val="5"/>
    </w:rPr>
  </w:style>
  <w:style w:type="paragraph" w:styleId="paragraph" w:customStyle="1">
    <w:name w:val="paragraph"/>
    <w:basedOn w:val="Normal"/>
    <w:qFormat/>
    <w:pPr>
      <w:spacing w:before="100" w:beforeAutospacing="1" w:after="100" w:afterAutospacing="1" w:line="240" w:lineRule="auto"/>
    </w:pPr>
    <w:rPr>
      <w:rFonts w:ascii="Times New Roman" w:hAnsi="Times New Roman" w:eastAsia="Times New Roman" w:cs="Times New Roman"/>
      <w:sz w:val="24"/>
      <w:szCs w:val="24"/>
      <w:lang w:eastAsia="hr-HR"/>
    </w:rPr>
  </w:style>
  <w:style w:type="character" w:styleId="normaltextrun" w:customStyle="1">
    <w:name w:val="normaltextrun"/>
    <w:basedOn w:val="Zadanifontodlomka"/>
    <w:qFormat/>
    <w:rPr/>
  </w:style>
  <w:style w:type="character" w:styleId="eop" w:customStyle="1">
    <w:name w:val="eop"/>
    <w:basedOn w:val="Zadanifontodlomka"/>
    <w:qFormat/>
    <w:rPr/>
  </w:style>
  <w:style w:type="character" w:styleId="tabchar" w:customStyle="1">
    <w:name w:val="tabchar"/>
    <w:basedOn w:val="Zadanifontodlomka"/>
    <w:qFormat/>
    <w:rPr/>
  </w:style>
  <w:style w:type="paragraph" w:styleId="Default" w:customStyle="1">
    <w:name w:val="Default"/>
    <w:pPr>
      <w:autoSpaceDE w:val="false"/>
      <w:autoSpaceDN w:val="false"/>
      <w:adjustRightInd w:val="false"/>
      <w:spacing w:after="0" w:line="240" w:lineRule="auto"/>
    </w:pPr>
    <w:rPr>
      <w:rFonts w:ascii="Georgia" w:hAnsi="Georgia" w:eastAsia="Calibri" w:cs="Georgia"/>
      <w:color w:val="000000"/>
      <w:sz w:val="24"/>
      <w:szCs w:val="24"/>
      <w:lang w:val="en-US"/>
    </w:rPr>
  </w:style>
  <w:style w:type="paragraph" w:styleId="Odlomakpopisa1" w:customStyle="1">
    <w:name w:val="Odlomak popisa1"/>
    <w:basedOn w:val="Normal"/>
    <w:uiPriority w:val="99"/>
    <w:qFormat/>
    <w:pPr>
      <w:spacing w:after="0" w:line="240" w:lineRule="auto"/>
      <w:ind w:left="720"/>
    </w:pPr>
    <w:rPr>
      <w:rFonts w:ascii="Calibri" w:hAnsi="Calibri" w:eastAsia="Calibri" w:cs="Calibri"/>
      <w:sz w:val="24"/>
      <w:szCs w:val="24"/>
      <w:lang w:eastAsia="hr-HR"/>
    </w:rPr>
  </w:style>
  <w:style w:type="paragraph" w:styleId="TableParagraph" w:customStyle="1">
    <w:name w:val="Table Paragraph"/>
    <w:basedOn w:val="Normal"/>
    <w:uiPriority w:val="1"/>
    <w:qFormat/>
    <w:pPr>
      <w:widowControl w:val="false"/>
      <w:autoSpaceDE w:val="false"/>
      <w:autoSpaceDN w:val="false"/>
      <w:spacing w:before="2" w:after="0" w:line="240" w:lineRule="auto"/>
      <w:ind w:left="13"/>
      <w:jc w:val="center"/>
    </w:pPr>
    <w:rPr>
      <w:rFonts w:ascii="Arial" w:hAnsi="Arial" w:eastAsia="Calibri" w:cs="Arial"/>
      <w:lang w:eastAsia="hr-HR"/>
    </w:rPr>
  </w:style>
  <w:style w:type="table" w:styleId="Reetkatablice1" w:customStyle="1">
    <w:name w:val="Rešetka tablice1"/>
    <w:uiPriority w:val="99"/>
    <w:qFormat/>
    <w:pPr>
      <w:spacing w:after="0" w:line="240" w:lineRule="auto"/>
    </w:pPr>
    <w:rPr>
      <w:rFonts w:ascii="Calibri" w:hAnsi="Calibri" w:eastAsia="Calibri" w:cs="Calibri"/>
      <w:sz w:val="20"/>
      <w:szCs w:val="20"/>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Obinatablica11" w:customStyle="1">
    <w:name w:val="Obična tablica 11"/>
    <w:uiPriority w:val="99"/>
    <w:qFormat/>
    <w:pPr>
      <w:spacing w:after="0" w:line="240" w:lineRule="auto"/>
    </w:pPr>
    <w:rPr>
      <w:rFonts w:ascii="Calibri" w:hAnsi="Calibri" w:eastAsia="Calibri" w:cs="Calibri"/>
      <w:sz w:val="20"/>
      <w:szCs w:val="20"/>
      <w:lang w:eastAsia="hr-HR"/>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Obinatablica111" w:customStyle="1">
    <w:name w:val="Obična tablica 111"/>
    <w:uiPriority w:val="99"/>
    <w:qFormat/>
    <w:pPr>
      <w:spacing w:after="0" w:line="240" w:lineRule="auto"/>
    </w:pPr>
    <w:rPr>
      <w:rFonts w:ascii="Calibri" w:hAnsi="Calibri" w:eastAsia="Calibri" w:cs="Calibri"/>
      <w:sz w:val="20"/>
      <w:szCs w:val="20"/>
      <w:lang w:eastAsia="hr-HR"/>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Obinatablica12" w:customStyle="1">
    <w:name w:val="Obična tablica 12"/>
    <w:uiPriority w:val="99"/>
    <w:qFormat/>
    <w:pPr>
      <w:spacing w:after="0" w:line="240" w:lineRule="auto"/>
    </w:pPr>
    <w:rPr>
      <w:rFonts w:ascii="Calibri" w:hAnsi="Calibri" w:eastAsia="Calibri" w:cs="Calibri"/>
      <w:sz w:val="20"/>
      <w:szCs w:val="20"/>
      <w:lang w:eastAsia="hr-HR"/>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paragraph" w:styleId="box464517" w:customStyle="1">
    <w:name w:val="box_464517"/>
    <w:basedOn w:val="Normal"/>
    <w:qFormat/>
    <w:pPr>
      <w:spacing w:before="100" w:beforeAutospacing="1" w:after="100" w:afterAutospacing="1" w:line="240" w:lineRule="auto"/>
    </w:pPr>
    <w:rPr>
      <w:rFonts w:ascii="Times New Roman" w:hAnsi="Times New Roman" w:eastAsia="Times New Roman" w:cs="Times New Roman"/>
      <w:sz w:val="24"/>
      <w:szCs w:val="24"/>
      <w:lang w:eastAsia="hr-HR"/>
    </w:rPr>
  </w:style>
  <w:style w:type="table" w:styleId="Obinatablica52" w:customStyle="1">
    <w:name w:val="Obična tablica 52"/>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1" w:customStyle="1">
    <w:name w:val="Obična tablica 51"/>
    <w:basedOn w:val="Obinatablica"/>
    <w:uiPriority w:val="45"/>
    <w:pPr>
      <w:spacing w:after="0" w:line="240" w:lineRule="auto"/>
    </w:pPr>
    <w:rPr>
      <w:rFonts w:ascii="Calibri" w:hAnsi="Calibri" w:eastAsia="Calibri" w:cs="Times New Roman"/>
      <w:sz w:val="20"/>
      <w:szCs w:val="20"/>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1" w:customStyle="1">
    <w:name w:val="Obična tablica 521"/>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TableNormal5" w:customStyle="1">
    <w:name w:val="Table Normal5"/>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TableNormal4" w:customStyle="1">
    <w:name w:val="Table Normal4"/>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TableNormal8" w:customStyle="1">
    <w:name w:val="Table Normal8"/>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Obinatablica522" w:customStyle="1">
    <w:name w:val="Obična tablica 522"/>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11" w:customStyle="1">
    <w:name w:val="Obična tablica 5211"/>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TableNormal6" w:customStyle="1">
    <w:name w:val="Table Normal6"/>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TableNormal7" w:customStyle="1">
    <w:name w:val="Table Normal7"/>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Reetkatablice2" w:customStyle="1">
    <w:name w:val="Rešetka tablice2"/>
    <w:basedOn w:val="Obinatablica"/>
    <w:uiPriority w:val="39"/>
    <w:qFormat/>
    <w:pPr>
      <w:spacing w:after="0" w:line="240" w:lineRule="auto"/>
    </w:pPr>
    <w:rPr>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Normal1" w:customStyle="1">
    <w:name w:val="Table Normal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Reetkatablice3" w:customStyle="1">
    <w:name w:val="Rešetka tablice3"/>
    <w:basedOn w:val="Obinatablica"/>
    <w:uiPriority w:val="39"/>
    <w:qFormat/>
    <w:pPr>
      <w:spacing w:after="0" w:line="240" w:lineRule="auto"/>
    </w:pPr>
    <w:rPr>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etkatablice4" w:customStyle="1">
    <w:name w:val="Rešetka tablice4"/>
    <w:basedOn w:val="Obinatablica"/>
    <w:uiPriority w:val="99"/>
    <w:qFormat/>
    <w:pPr>
      <w:spacing w:after="0" w:line="240" w:lineRule="auto"/>
    </w:pPr>
    <w:rPr>
      <w:rFonts w:ascii="Times New Roman" w:hAnsi="Times New Roman" w:eastAsia="Times New Roman" w:cs="Times New Roman"/>
      <w:sz w:val="20"/>
      <w:szCs w:val="20"/>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Elegantnatablica1" w:customStyle="1">
    <w:name w:val="Elegantna tablica1"/>
    <w:basedOn w:val="Obinatablica"/>
    <w:uiPriority w:val="99"/>
    <w:qFormat/>
    <w:pPr>
      <w:spacing w:after="0" w:line="240" w:lineRule="auto"/>
    </w:pPr>
    <w:rPr>
      <w:rFonts w:ascii="Times New Roman" w:hAnsi="Times New Roman" w:eastAsia="Times New Roman" w:cs="Times New Roman"/>
      <w:sz w:val="20"/>
      <w:szCs w:val="20"/>
      <w:lang w:eastAsia="hr-HR"/>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vAlign w:val="top"/>
      </w:tcPr>
    </w:tblStylePr>
  </w:style>
  <w:style w:type="table" w:styleId="Reetkatablice11" w:customStyle="1">
    <w:name w:val="Rešetka tablice11"/>
    <w:uiPriority w:val="99"/>
    <w:qFormat/>
    <w:pPr>
      <w:spacing w:after="0" w:line="240" w:lineRule="auto"/>
    </w:pPr>
    <w:rPr>
      <w:rFonts w:ascii="Calibri" w:hAnsi="Calibri" w:eastAsia="Calibri" w:cs="Calibri"/>
      <w:sz w:val="20"/>
      <w:szCs w:val="20"/>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Obinatablica112" w:customStyle="1">
    <w:name w:val="Obična tablica 112"/>
    <w:uiPriority w:val="99"/>
    <w:qFormat/>
    <w:pPr>
      <w:spacing w:after="0" w:line="240" w:lineRule="auto"/>
    </w:pPr>
    <w:rPr>
      <w:rFonts w:ascii="Calibri" w:hAnsi="Calibri" w:eastAsia="Calibri" w:cs="Calibri"/>
      <w:sz w:val="20"/>
      <w:szCs w:val="20"/>
      <w:lang w:eastAsia="hr-HR"/>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Obinatablica1111" w:customStyle="1">
    <w:name w:val="Obična tablica 1111"/>
    <w:uiPriority w:val="99"/>
    <w:qFormat/>
    <w:pPr>
      <w:spacing w:after="0" w:line="240" w:lineRule="auto"/>
    </w:pPr>
    <w:rPr>
      <w:rFonts w:ascii="Calibri" w:hAnsi="Calibri" w:eastAsia="Calibri" w:cs="Calibri"/>
      <w:sz w:val="20"/>
      <w:szCs w:val="20"/>
      <w:lang w:eastAsia="hr-HR"/>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Obinatablica121" w:customStyle="1">
    <w:name w:val="Obična tablica 121"/>
    <w:uiPriority w:val="99"/>
    <w:qFormat/>
    <w:pPr>
      <w:spacing w:after="0" w:line="240" w:lineRule="auto"/>
    </w:pPr>
    <w:rPr>
      <w:rFonts w:ascii="Calibri" w:hAnsi="Calibri" w:eastAsia="Calibri" w:cs="Calibri"/>
      <w:sz w:val="20"/>
      <w:szCs w:val="20"/>
      <w:lang w:eastAsia="hr-HR"/>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TableNormal2" w:customStyle="1">
    <w:name w:val="Table Normal2"/>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Obinatablica523" w:customStyle="1">
    <w:name w:val="Obična tablica 523"/>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3" w:customStyle="1">
    <w:name w:val="Obična tablica 53"/>
    <w:basedOn w:val="Obinatablica"/>
    <w:uiPriority w:val="45"/>
    <w:qFormat/>
    <w:pPr>
      <w:spacing w:after="0" w:line="240" w:lineRule="auto"/>
    </w:pPr>
    <w:rPr>
      <w:rFonts w:ascii="Calibri" w:hAnsi="Calibri" w:eastAsia="Calibri" w:cs="Times New Roman"/>
      <w:sz w:val="20"/>
      <w:szCs w:val="20"/>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11" w:customStyle="1">
    <w:name w:val="Obična tablica 511"/>
    <w:basedOn w:val="Obinatablica"/>
    <w:uiPriority w:val="45"/>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12" w:customStyle="1">
    <w:name w:val="Obična tablica 5212"/>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TableNormal51" w:customStyle="1">
    <w:name w:val="Table Normal5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TableNormal41" w:customStyle="1">
    <w:name w:val="Table Normal4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TableNormal81" w:customStyle="1">
    <w:name w:val="Table Normal8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Obinatablica5221" w:customStyle="1">
    <w:name w:val="Obična tablica 5221"/>
    <w:basedOn w:val="Obinatablica"/>
    <w:uiPriority w:val="45"/>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111" w:customStyle="1">
    <w:name w:val="Obična tablica 52111"/>
    <w:basedOn w:val="Obinatablica"/>
    <w:uiPriority w:val="45"/>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TableNormal61" w:customStyle="1">
    <w:name w:val="Table Normal6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TableNormal71" w:customStyle="1">
    <w:name w:val="Table Normal7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Reetkatablice21" w:customStyle="1">
    <w:name w:val="Rešetka tablice21"/>
    <w:basedOn w:val="Obinatablica"/>
    <w:uiPriority w:val="39"/>
    <w:qFormat/>
    <w:pPr>
      <w:spacing w:after="0" w:line="240" w:lineRule="auto"/>
    </w:pPr>
    <w:rPr>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Normal11" w:customStyle="1">
    <w:name w:val="Table Normal1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Reetkatablice31" w:customStyle="1">
    <w:name w:val="Rešetka tablice31"/>
    <w:basedOn w:val="Obinatablica"/>
    <w:uiPriority w:val="39"/>
    <w:qFormat/>
    <w:pPr>
      <w:spacing w:after="0" w:line="240" w:lineRule="auto"/>
    </w:pPr>
    <w:rPr>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x477695" w:customStyle="1">
    <w:name w:val="box_477695"/>
    <w:basedOn w:val="Normal"/>
    <w:qFormat/>
    <w:pPr>
      <w:spacing w:before="100" w:beforeAutospacing="1" w:after="100" w:afterAutospacing="1" w:line="240" w:lineRule="auto"/>
    </w:pPr>
    <w:rPr>
      <w:rFonts w:ascii="Times New Roman" w:hAnsi="Times New Roman" w:eastAsia="Times New Roman" w:cs="Times New Roman"/>
      <w:sz w:val="24"/>
      <w:szCs w:val="24"/>
      <w:lang w:eastAsia="hr-HR"/>
    </w:rPr>
  </w:style>
  <w:style w:type="table" w:styleId="Reetkatablice5" w:customStyle="1">
    <w:name w:val="Rešetka tablice5"/>
    <w:basedOn w:val="Obinatablica"/>
    <w:uiPriority w:val="39"/>
    <w:qFormat/>
    <w:pPr>
      <w:suppressAutoHyphens/>
      <w:spacing w:after="0" w:line="240" w:lineRule="auto"/>
    </w:pPr>
    <w:rPr>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etkatablice6" w:customStyle="1">
    <w:name w:val="Rešetka tablice6"/>
    <w:basedOn w:val="Obinatablica"/>
    <w:uiPriority w:val="99"/>
    <w:qFormat/>
    <w:pPr>
      <w:spacing w:after="0" w:line="240" w:lineRule="auto"/>
    </w:pPr>
    <w:rPr>
      <w:rFonts w:ascii="Times New Roman" w:hAnsi="Times New Roman" w:eastAsia="Times New Roman" w:cs="Times New Roman"/>
      <w:sz w:val="20"/>
      <w:szCs w:val="20"/>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Elegantnatablica2" w:customStyle="1">
    <w:name w:val="Elegantna tablica2"/>
    <w:basedOn w:val="Obinatablica"/>
    <w:uiPriority w:val="99"/>
    <w:qFormat/>
    <w:pPr>
      <w:spacing w:after="0" w:line="240" w:lineRule="auto"/>
    </w:pPr>
    <w:rPr>
      <w:rFonts w:ascii="Times New Roman" w:hAnsi="Times New Roman" w:eastAsia="Times New Roman" w:cs="Times New Roman"/>
      <w:sz w:val="20"/>
      <w:szCs w:val="20"/>
      <w:lang w:eastAsia="hr-HR"/>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vAlign w:val="top"/>
      </w:tcPr>
    </w:tblStylePr>
  </w:style>
  <w:style w:type="table" w:styleId="Reetkatablice12" w:customStyle="1">
    <w:name w:val="Rešetka tablice12"/>
    <w:uiPriority w:val="99"/>
    <w:qFormat/>
    <w:pPr>
      <w:spacing w:after="0" w:line="240" w:lineRule="auto"/>
    </w:pPr>
    <w:rPr>
      <w:rFonts w:ascii="Calibri" w:hAnsi="Calibri" w:eastAsia="Calibri" w:cs="Calibri"/>
      <w:sz w:val="20"/>
      <w:szCs w:val="20"/>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Obinatablica113" w:customStyle="1">
    <w:name w:val="Obična tablica 113"/>
    <w:uiPriority w:val="99"/>
    <w:qFormat/>
    <w:pPr>
      <w:spacing w:after="0" w:line="240" w:lineRule="auto"/>
    </w:pPr>
    <w:rPr>
      <w:rFonts w:ascii="Calibri" w:hAnsi="Calibri" w:eastAsia="Calibri" w:cs="Calibri"/>
      <w:sz w:val="20"/>
      <w:szCs w:val="20"/>
      <w:lang w:eastAsia="hr-HR"/>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Obinatablica1112" w:customStyle="1">
    <w:name w:val="Obična tablica 1112"/>
    <w:uiPriority w:val="99"/>
    <w:qFormat/>
    <w:pPr>
      <w:spacing w:after="0" w:line="240" w:lineRule="auto"/>
    </w:pPr>
    <w:rPr>
      <w:rFonts w:ascii="Calibri" w:hAnsi="Calibri" w:eastAsia="Calibri" w:cs="Calibri"/>
      <w:sz w:val="20"/>
      <w:szCs w:val="20"/>
      <w:lang w:eastAsia="hr-HR"/>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Obinatablica122" w:customStyle="1">
    <w:name w:val="Obična tablica 122"/>
    <w:uiPriority w:val="99"/>
    <w:qFormat/>
    <w:pPr>
      <w:spacing w:after="0" w:line="240" w:lineRule="auto"/>
    </w:pPr>
    <w:rPr>
      <w:rFonts w:ascii="Calibri" w:hAnsi="Calibri" w:eastAsia="Calibri" w:cs="Calibri"/>
      <w:sz w:val="20"/>
      <w:szCs w:val="20"/>
      <w:lang w:eastAsia="hr-HR"/>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TableNormal3" w:customStyle="1">
    <w:name w:val="Table Normal3"/>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Obinatablica524" w:customStyle="1">
    <w:name w:val="Obična tablica 524"/>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4" w:customStyle="1">
    <w:name w:val="Obična tablica 54"/>
    <w:basedOn w:val="Obinatablica"/>
    <w:uiPriority w:val="45"/>
    <w:qFormat/>
    <w:pPr>
      <w:spacing w:after="0" w:line="240" w:lineRule="auto"/>
    </w:pPr>
    <w:rPr>
      <w:rFonts w:ascii="Calibri" w:hAnsi="Calibri" w:eastAsia="Calibri" w:cs="Times New Roman"/>
      <w:sz w:val="20"/>
      <w:szCs w:val="20"/>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12" w:customStyle="1">
    <w:name w:val="Obična tablica 512"/>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13" w:customStyle="1">
    <w:name w:val="Obična tablica 5213"/>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TableNormal52" w:customStyle="1">
    <w:name w:val="Table Normal52"/>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TableNormal42" w:customStyle="1">
    <w:name w:val="Table Normal42"/>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TableNormal82" w:customStyle="1">
    <w:name w:val="Table Normal82"/>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Obinatablica5222" w:customStyle="1">
    <w:name w:val="Obična tablica 5222"/>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112" w:customStyle="1">
    <w:name w:val="Obična tablica 52112"/>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TableNormal62" w:customStyle="1">
    <w:name w:val="Table Normal62"/>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TableNormal72" w:customStyle="1">
    <w:name w:val="Table Normal72"/>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Reetkatablice22" w:customStyle="1">
    <w:name w:val="Rešetka tablice22"/>
    <w:basedOn w:val="Obinatablica"/>
    <w:uiPriority w:val="39"/>
    <w:qFormat/>
    <w:pPr>
      <w:spacing w:after="0" w:line="240" w:lineRule="auto"/>
    </w:pPr>
    <w:rPr>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Normal12" w:customStyle="1">
    <w:name w:val="Table Normal12"/>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Reetkatablice32" w:customStyle="1">
    <w:name w:val="Rešetka tablice32"/>
    <w:basedOn w:val="Obinatablica"/>
    <w:uiPriority w:val="39"/>
    <w:qFormat/>
    <w:pPr>
      <w:spacing w:after="0" w:line="240" w:lineRule="auto"/>
    </w:pPr>
    <w:rPr>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etkatablice41" w:customStyle="1">
    <w:name w:val="Rešetka tablice41"/>
    <w:basedOn w:val="Obinatablica"/>
    <w:uiPriority w:val="99"/>
    <w:qFormat/>
    <w:pPr>
      <w:spacing w:after="0" w:line="240" w:lineRule="auto"/>
    </w:pPr>
    <w:rPr>
      <w:rFonts w:ascii="Times New Roman" w:hAnsi="Times New Roman" w:eastAsia="Times New Roman" w:cs="Times New Roman"/>
      <w:sz w:val="20"/>
      <w:szCs w:val="20"/>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Elegantnatablica11" w:customStyle="1">
    <w:name w:val="Elegantna tablica11"/>
    <w:basedOn w:val="Obinatablica"/>
    <w:uiPriority w:val="99"/>
    <w:qFormat/>
    <w:pPr>
      <w:spacing w:after="0" w:line="240" w:lineRule="auto"/>
    </w:pPr>
    <w:rPr>
      <w:rFonts w:ascii="Times New Roman" w:hAnsi="Times New Roman" w:eastAsia="Times New Roman" w:cs="Times New Roman"/>
      <w:sz w:val="20"/>
      <w:szCs w:val="20"/>
      <w:lang w:eastAsia="hr-HR"/>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vAlign w:val="top"/>
      </w:tcPr>
    </w:tblStylePr>
  </w:style>
  <w:style w:type="table" w:styleId="Reetkatablice111" w:customStyle="1">
    <w:name w:val="Rešetka tablice111"/>
    <w:uiPriority w:val="99"/>
    <w:qFormat/>
    <w:pPr>
      <w:spacing w:after="0" w:line="240" w:lineRule="auto"/>
    </w:pPr>
    <w:rPr>
      <w:rFonts w:ascii="Calibri" w:hAnsi="Calibri" w:eastAsia="Calibri" w:cs="Calibri"/>
      <w:sz w:val="20"/>
      <w:szCs w:val="20"/>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Obinatablica1121" w:customStyle="1">
    <w:name w:val="Obična tablica 1121"/>
    <w:uiPriority w:val="99"/>
    <w:qFormat/>
    <w:pPr>
      <w:spacing w:after="0" w:line="240" w:lineRule="auto"/>
    </w:pPr>
    <w:rPr>
      <w:rFonts w:ascii="Calibri" w:hAnsi="Calibri" w:eastAsia="Calibri" w:cs="Calibri"/>
      <w:sz w:val="20"/>
      <w:szCs w:val="20"/>
      <w:lang w:eastAsia="hr-HR"/>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Obinatablica11111" w:customStyle="1">
    <w:name w:val="Obična tablica 11111"/>
    <w:uiPriority w:val="99"/>
    <w:qFormat/>
    <w:pPr>
      <w:spacing w:after="0" w:line="240" w:lineRule="auto"/>
    </w:pPr>
    <w:rPr>
      <w:rFonts w:ascii="Calibri" w:hAnsi="Calibri" w:eastAsia="Calibri" w:cs="Calibri"/>
      <w:sz w:val="20"/>
      <w:szCs w:val="20"/>
      <w:lang w:eastAsia="hr-HR"/>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Obinatablica1211" w:customStyle="1">
    <w:name w:val="Obična tablica 1211"/>
    <w:uiPriority w:val="99"/>
    <w:qFormat/>
    <w:pPr>
      <w:spacing w:after="0" w:line="240" w:lineRule="auto"/>
    </w:pPr>
    <w:rPr>
      <w:rFonts w:ascii="Calibri" w:hAnsi="Calibri" w:eastAsia="Calibri" w:cs="Calibri"/>
      <w:sz w:val="20"/>
      <w:szCs w:val="20"/>
      <w:lang w:eastAsia="hr-HR"/>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TableNormal21" w:customStyle="1">
    <w:name w:val="Table Normal2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Obinatablica5231" w:customStyle="1">
    <w:name w:val="Obična tablica 5231"/>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31" w:customStyle="1">
    <w:name w:val="Obična tablica 531"/>
    <w:basedOn w:val="Obinatablica"/>
    <w:uiPriority w:val="45"/>
    <w:qFormat/>
    <w:pPr>
      <w:spacing w:after="0" w:line="240" w:lineRule="auto"/>
    </w:pPr>
    <w:rPr>
      <w:rFonts w:ascii="Calibri" w:hAnsi="Calibri" w:eastAsia="Calibri" w:cs="Times New Roman"/>
      <w:sz w:val="20"/>
      <w:szCs w:val="20"/>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111" w:customStyle="1">
    <w:name w:val="Obična tablica 5111"/>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121" w:customStyle="1">
    <w:name w:val="Obična tablica 52121"/>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TableNormal511" w:customStyle="1">
    <w:name w:val="Table Normal51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TableNormal411" w:customStyle="1">
    <w:name w:val="Table Normal41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TableNormal811" w:customStyle="1">
    <w:name w:val="Table Normal81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Obinatablica52211" w:customStyle="1">
    <w:name w:val="Obična tablica 52211"/>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1111" w:customStyle="1">
    <w:name w:val="Obična tablica 521111"/>
    <w:basedOn w:val="Obinatablica"/>
    <w:uiPriority w:val="45"/>
    <w:qFormat/>
    <w:pPr>
      <w:spacing w:after="0" w:line="240" w:lineRule="auto"/>
    </w:pPr>
    <w:rPr>
      <w:lang w:eastAsia="hr-HR"/>
    </w:r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TableNormal611" w:customStyle="1">
    <w:name w:val="Table Normal61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TableNormal711" w:customStyle="1">
    <w:name w:val="Table Normal71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Reetkatablice211" w:customStyle="1">
    <w:name w:val="Rešetka tablice211"/>
    <w:basedOn w:val="Obinatablica"/>
    <w:uiPriority w:val="39"/>
    <w:qFormat/>
    <w:pPr>
      <w:spacing w:after="0" w:line="240" w:lineRule="auto"/>
    </w:pPr>
    <w:rPr>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Normal111" w:customStyle="1">
    <w:name w:val="Table Normal111"/>
    <w:uiPriority w:val="2"/>
    <w:semiHidden/>
    <w:unhideWhenUsed/>
    <w:qFormat/>
    <w:pPr>
      <w:widowControl w:val="false"/>
      <w:autoSpaceDE w:val="false"/>
      <w:autoSpaceDN w:val="false"/>
      <w:spacing w:after="0" w:line="240" w:lineRule="auto"/>
    </w:pPr>
    <w:rPr>
      <w:lang w:val="en-US" w:eastAsia="hr-HR"/>
    </w:rPr>
    <w:tblPr>
      <w:tblCellMar>
        <w:top w:w="0" w:type="dxa"/>
        <w:left w:w="0" w:type="dxa"/>
        <w:bottom w:w="0" w:type="dxa"/>
        <w:right w:w="0" w:type="dxa"/>
      </w:tblCellMar>
    </w:tblPr>
  </w:style>
  <w:style w:type="table" w:styleId="Reetkatablice311" w:customStyle="1">
    <w:name w:val="Rešetka tablice311"/>
    <w:basedOn w:val="Obinatablica"/>
    <w:uiPriority w:val="39"/>
    <w:qFormat/>
    <w:pPr>
      <w:spacing w:after="0" w:line="240" w:lineRule="auto"/>
    </w:pPr>
    <w:rPr>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etkatablice51" w:customStyle="1">
    <w:name w:val="Rešetka tablice51"/>
    <w:basedOn w:val="Obinatablica"/>
    <w:uiPriority w:val="39"/>
    <w:qFormat/>
    <w:pPr>
      <w:suppressAutoHyphens/>
      <w:spacing w:after="0" w:line="240" w:lineRule="auto"/>
    </w:pPr>
    <w:rPr>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etkatablice7" w:customStyle="1">
    <w:name w:val="Rešetka tablice7"/>
    <w:basedOn w:val="Obinatablica"/>
    <w:uiPriority w:val="39"/>
    <w:qFormat/>
    <w:pPr>
      <w:spacing w:after="0" w:line="240" w:lineRule="auto"/>
    </w:pPr>
    <w:rPr>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etkatablice13" w:customStyle="1">
    <w:name w:val="Rešetka tablice13"/>
    <w:basedOn w:val="Obinatablica"/>
    <w:uiPriority w:val="39"/>
    <w:qFormat/>
    <w:pPr>
      <w:spacing w:after="0" w:line="240" w:lineRule="auto"/>
    </w:pPr>
    <w:rPr>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etkatablice112" w:customStyle="1">
    <w:name w:val="Rešetka tablice112"/>
    <w:basedOn w:val="Obinatablica"/>
    <w:uiPriority w:val="39"/>
    <w:qFormat/>
    <w:pPr>
      <w:spacing w:after="0" w:line="240" w:lineRule="auto"/>
    </w:pPr>
    <w:rPr>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ezproreda" w:customStyle="1">
    <w:name w:val="No Spacing"/>
    <w:uiPriority w:val="1"/>
    <w:qFormat/>
    <w:pPr>
      <w:spacing w:after="0" w:line="240" w:lineRule="auto"/>
    </w:pPr>
    <w:rPr/>
  </w:style>
  <w:style w:type="character" w:styleId="scxw268296569" w:customStyle="1">
    <w:name w:val="scxw268296569"/>
    <w:basedOn w:val="Zadanifontodlomka"/>
    <w:qFormat/>
    <w:rPr/>
  </w:style>
  <w:style w:type="character" w:styleId="UnresolvedMention" w:customStyle="1">
    <w:name w:val="Unresolved Mention"/>
    <w:basedOn w:val="Zadanifontodlomka"/>
    <w:uiPriority w:val="99"/>
    <w:semiHidden/>
    <w:unhideWhenUsed/>
    <w:qFormat/>
    <w:rPr>
      <w:color w:val="605E5C"/>
      <w:shd w:val="clear" w:color="auto" w:fill="E1DFDD"/>
    </w:rPr>
  </w:style>
  <w:style w:type="table" w:styleId="Reetkatablice14" w:customStyle="1">
    <w:name w:val="Rešetka tablice14"/>
    <w:basedOn w:val="Obinatablica"/>
    <w:next w:val="Reetkatablic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etkatablice113" w:customStyle="1">
    <w:name w:val="Rešetka tablice113"/>
    <w:basedOn w:val="Obinatablica"/>
    <w:next w:val="Reetkatablic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Bezpopisa1" w:customStyle="1">
    <w:name w:val="Bez popisa1"/>
    <w:next w:val="Bezpopisa"/>
    <w:uiPriority w:val="99"/>
    <w:semiHidden/>
    <w:unhideWhenUsed/>
  </w:style>
  <w:style w:type="table" w:styleId="Elegantnatablica3" w:customStyle="1">
    <w:name w:val="Elegantna tablica3"/>
    <w:basedOn w:val="Obinatablica"/>
    <w:next w:val="Elegantnatablica"/>
    <w:uiPriority w:val="99"/>
    <w:pPr>
      <w:spacing w:after="0" w:line="240" w:lineRule="auto"/>
    </w:pPr>
    <w:rPr>
      <w:rFonts w:ascii="Times New Roman" w:hAnsi="Times New Roman" w:eastAsia="Times New Roman" w:cs="Times New Roman"/>
      <w:sz w:val="20"/>
      <w:szCs w:val="20"/>
      <w:lang w:eastAsia="hr-HR"/>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one" w:color="auto" w:sz="0" w:space="0"/>
          <w:tr2bl w:val="none" w:color="auto" w:sz="0" w:space="0"/>
        </w:tcBorders>
        <w:vAlign w:val="top"/>
      </w:tcPr>
    </w:tblStylePr>
  </w:style>
  <w:style w:type="table" w:styleId="Obinatablica114" w:customStyle="1">
    <w:name w:val="Obična tablica 114"/>
    <w:uiPriority w:val="99"/>
    <w:pPr>
      <w:spacing w:after="0" w:line="240" w:lineRule="auto"/>
    </w:pPr>
    <w:rPr>
      <w:rFonts w:ascii="Calibri" w:hAnsi="Calibri" w:eastAsia="Calibri" w:cs="Calibri"/>
      <w:sz w:val="20"/>
      <w:szCs w:val="20"/>
      <w:lang w:eastAsia="hr-HR"/>
    </w:rPr>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Obinatablica1113" w:customStyle="1">
    <w:name w:val="Obična tablica 1113"/>
    <w:uiPriority w:val="99"/>
    <w:pPr>
      <w:spacing w:after="0" w:line="240" w:lineRule="auto"/>
    </w:pPr>
    <w:rPr>
      <w:rFonts w:ascii="Calibri" w:hAnsi="Calibri" w:eastAsia="Calibri" w:cs="Calibri"/>
      <w:sz w:val="20"/>
      <w:szCs w:val="20"/>
      <w:lang w:eastAsia="hr-HR"/>
    </w:rPr>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Obinatablica123" w:customStyle="1">
    <w:name w:val="Obična tablica 123"/>
    <w:uiPriority w:val="99"/>
    <w:pPr>
      <w:spacing w:after="0" w:line="240" w:lineRule="auto"/>
    </w:pPr>
    <w:rPr>
      <w:rFonts w:ascii="Calibri" w:hAnsi="Calibri" w:eastAsia="Calibri" w:cs="Calibri"/>
      <w:sz w:val="20"/>
      <w:szCs w:val="20"/>
    </w:rPr>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TableNormal" w:customStyle="1">
    <w:name w:val="Table Normal"/>
    <w:uiPriority w:val="2"/>
    <w:semiHidden/>
    <w:unhideWhenUsed/>
    <w:qFormat/>
    <w:pPr>
      <w:widowControl w:val="false"/>
      <w:autoSpaceDE w:val="false"/>
      <w:autoSpaceDN w:val="false"/>
      <w:spacing w:after="0" w:line="240" w:lineRule="auto"/>
    </w:pPr>
    <w:rPr>
      <w:lang w:val="en-US"/>
    </w:rPr>
    <w:tblPr>
      <w:tblInd w:w="0" w:type="dxa"/>
      <w:tblCellMar>
        <w:top w:w="0" w:type="dxa"/>
        <w:left w:w="0" w:type="dxa"/>
        <w:bottom w:w="0" w:type="dxa"/>
        <w:right w:w="0" w:type="dxa"/>
      </w:tblCellMar>
    </w:tblPr>
  </w:style>
  <w:style w:type="table" w:styleId="Obinatablica525" w:customStyle="1">
    <w:name w:val="Obična tablica 525"/>
    <w:basedOn w:val="Obinatablica"/>
    <w:next w:val="Obinatablica5"/>
    <w:uiPriority w:val="45"/>
    <w:pPr>
      <w:spacing w:after="0" w:line="240" w:lineRule="auto"/>
    </w:pPr>
    <w:tblPr>
      <w:tblStyleRowBandSize w:val="1"/>
      <w:tblStyleColBandSize w:val="1"/>
    </w:tbl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 w:customStyle="1">
    <w:name w:val="Plain Table 5"/>
    <w:basedOn w:val="Obinatablica"/>
    <w:uiPriority w:val="45"/>
    <w:pPr>
      <w:spacing w:after="0" w:line="240" w:lineRule="auto"/>
    </w:pPr>
    <w:rPr>
      <w:rFonts w:ascii="Calibri" w:hAnsi="Calibri" w:eastAsia="Calibri" w:cs="Times New Roman"/>
      <w:sz w:val="20"/>
      <w:szCs w:val="20"/>
      <w:lang w:eastAsia="hr-HR"/>
    </w:rPr>
    <w:tblPr>
      <w:tblStyleRowBandSize w:val="1"/>
      <w:tblStyleColBandSize w:val="1"/>
    </w:tbl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13" w:customStyle="1">
    <w:name w:val="Obična tablica 513"/>
    <w:basedOn w:val="Obinatablica"/>
    <w:next w:val="Obinatablica5"/>
    <w:uiPriority w:val="45"/>
    <w:pPr>
      <w:spacing w:after="0" w:line="240" w:lineRule="auto"/>
    </w:pPr>
    <w:tblPr>
      <w:tblStyleRowBandSize w:val="1"/>
      <w:tblStyleColBandSize w:val="1"/>
    </w:tbl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14" w:customStyle="1">
    <w:name w:val="Obična tablica 5214"/>
    <w:basedOn w:val="Obinatablica"/>
    <w:next w:val="Obinatablica5"/>
    <w:uiPriority w:val="45"/>
    <w:pPr>
      <w:spacing w:after="0" w:line="240" w:lineRule="auto"/>
    </w:pPr>
    <w:tblPr>
      <w:tblStyleRowBandSize w:val="1"/>
      <w:tblStyleColBandSize w:val="1"/>
    </w:tbl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23" w:customStyle="1">
    <w:name w:val="Obična tablica 5223"/>
    <w:basedOn w:val="Obinatablica"/>
    <w:next w:val="Obinatablica5"/>
    <w:uiPriority w:val="45"/>
    <w:pPr>
      <w:spacing w:after="0" w:line="240" w:lineRule="auto"/>
    </w:pPr>
    <w:tblPr>
      <w:tblStyleRowBandSize w:val="1"/>
      <w:tblStyleColBandSize w:val="1"/>
    </w:tbl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113" w:customStyle="1">
    <w:name w:val="Obična tablica 52113"/>
    <w:basedOn w:val="Obinatablica"/>
    <w:next w:val="Obinatablica5"/>
    <w:uiPriority w:val="45"/>
    <w:pPr>
      <w:spacing w:after="0" w:line="240" w:lineRule="auto"/>
    </w:pPr>
    <w:tblPr>
      <w:tblStyleRowBandSize w:val="1"/>
      <w:tblStyleColBandSize w:val="1"/>
    </w:tbl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numbering" w:styleId="Bezpopisa11" w:customStyle="1">
    <w:name w:val="Bez popisa11"/>
    <w:next w:val="Bezpopisa"/>
    <w:uiPriority w:val="99"/>
    <w:semiHidden/>
    <w:unhideWhenUsed/>
  </w:style>
  <w:style w:type="numbering" w:styleId="Bezpopisa111" w:customStyle="1">
    <w:name w:val="Bez popisa111"/>
    <w:next w:val="Bezpopisa"/>
    <w:uiPriority w:val="99"/>
    <w:semiHidden/>
    <w:unhideWhenUsed/>
  </w:style>
  <w:style w:type="numbering" w:styleId="Bezpopisa2" w:customStyle="1">
    <w:name w:val="Bez popisa2"/>
    <w:next w:val="Bezpopisa"/>
    <w:uiPriority w:val="99"/>
    <w:semiHidden/>
    <w:unhideWhenUsed/>
  </w:style>
  <w:style w:type="numbering" w:styleId="Bezpopisa3" w:customStyle="1">
    <w:name w:val="Bez popisa3"/>
    <w:next w:val="Bezpopisa"/>
    <w:uiPriority w:val="99"/>
    <w:semiHidden/>
    <w:unhideWhenUsed/>
  </w:style>
  <w:style w:type="numbering" w:styleId="Bezpopisa12" w:customStyle="1">
    <w:name w:val="Bez popisa12"/>
    <w:next w:val="Bezpopisa"/>
    <w:uiPriority w:val="99"/>
    <w:semiHidden/>
    <w:unhideWhenUsed/>
  </w:style>
  <w:style w:type="table" w:styleId="Elegantnatablica12" w:customStyle="1">
    <w:name w:val="Elegantna tablica12"/>
    <w:basedOn w:val="Obinatablica"/>
    <w:next w:val="Elegantnatablica"/>
    <w:uiPriority w:val="99"/>
    <w:pPr>
      <w:spacing w:after="0" w:line="240" w:lineRule="auto"/>
    </w:pPr>
    <w:rPr>
      <w:rFonts w:ascii="Times New Roman" w:hAnsi="Times New Roman" w:eastAsia="Times New Roman" w:cs="Times New Roman"/>
      <w:sz w:val="20"/>
      <w:szCs w:val="20"/>
      <w:lang w:eastAsia="hr-HR"/>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one" w:color="auto" w:sz="0" w:space="0"/>
          <w:tr2bl w:val="none" w:color="auto" w:sz="0" w:space="0"/>
        </w:tcBorders>
        <w:vAlign w:val="top"/>
      </w:tcPr>
    </w:tblStylePr>
  </w:style>
  <w:style w:type="table" w:styleId="Obinatablica1122" w:customStyle="1">
    <w:name w:val="Obična tablica 1122"/>
    <w:uiPriority w:val="99"/>
    <w:pPr>
      <w:spacing w:after="0" w:line="240" w:lineRule="auto"/>
    </w:pPr>
    <w:rPr>
      <w:rFonts w:ascii="Calibri" w:hAnsi="Calibri" w:eastAsia="Calibri" w:cs="Calibri"/>
      <w:sz w:val="20"/>
      <w:szCs w:val="20"/>
      <w:lang w:eastAsia="hr-HR"/>
    </w:rPr>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Obinatablica11112" w:customStyle="1">
    <w:name w:val="Obična tablica 11112"/>
    <w:uiPriority w:val="99"/>
    <w:pPr>
      <w:spacing w:after="0" w:line="240" w:lineRule="auto"/>
    </w:pPr>
    <w:rPr>
      <w:rFonts w:ascii="Calibri" w:hAnsi="Calibri" w:eastAsia="Calibri" w:cs="Calibri"/>
      <w:sz w:val="20"/>
      <w:szCs w:val="20"/>
      <w:lang w:eastAsia="hr-HR"/>
    </w:rPr>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Obinatablica1212" w:customStyle="1">
    <w:name w:val="Obična tablica 1212"/>
    <w:uiPriority w:val="99"/>
    <w:pPr>
      <w:spacing w:after="0" w:line="240" w:lineRule="auto"/>
    </w:pPr>
    <w:rPr>
      <w:rFonts w:ascii="Calibri" w:hAnsi="Calibri" w:eastAsia="Calibri" w:cs="Calibri"/>
      <w:sz w:val="20"/>
      <w:szCs w:val="20"/>
    </w:rPr>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styleId="Obinatablica5232" w:customStyle="1">
    <w:name w:val="Obična tablica 5232"/>
    <w:basedOn w:val="Obinatablica"/>
    <w:next w:val="Obinatablica5"/>
    <w:uiPriority w:val="45"/>
    <w:pPr>
      <w:spacing w:after="0" w:line="240" w:lineRule="auto"/>
    </w:pPr>
    <w:tblPr>
      <w:tblStyleRowBandSize w:val="1"/>
      <w:tblStyleColBandSize w:val="1"/>
    </w:tbl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32" w:customStyle="1">
    <w:name w:val="Obična tablica 532"/>
    <w:basedOn w:val="Obinatablica"/>
    <w:next w:val="Obinatablica5"/>
    <w:uiPriority w:val="45"/>
    <w:pPr>
      <w:spacing w:after="0" w:line="240" w:lineRule="auto"/>
    </w:pPr>
    <w:rPr>
      <w:rFonts w:ascii="Calibri" w:hAnsi="Calibri" w:eastAsia="Calibri" w:cs="Times New Roman"/>
      <w:sz w:val="20"/>
      <w:szCs w:val="20"/>
      <w:lang w:eastAsia="hr-HR"/>
    </w:rPr>
    <w:tblPr>
      <w:tblStyleRowBandSize w:val="1"/>
      <w:tblStyleColBandSize w:val="1"/>
    </w:tbl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112" w:customStyle="1">
    <w:name w:val="Obična tablica 5112"/>
    <w:basedOn w:val="Obinatablica"/>
    <w:next w:val="Obinatablica5"/>
    <w:uiPriority w:val="45"/>
    <w:pPr>
      <w:spacing w:after="0" w:line="240" w:lineRule="auto"/>
    </w:pPr>
    <w:tblPr>
      <w:tblStyleRowBandSize w:val="1"/>
      <w:tblStyleColBandSize w:val="1"/>
    </w:tbl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122" w:customStyle="1">
    <w:name w:val="Obična tablica 52122"/>
    <w:basedOn w:val="Obinatablica"/>
    <w:next w:val="Obinatablica5"/>
    <w:uiPriority w:val="45"/>
    <w:pPr>
      <w:spacing w:after="0" w:line="240" w:lineRule="auto"/>
    </w:pPr>
    <w:tblPr>
      <w:tblStyleRowBandSize w:val="1"/>
      <w:tblStyleColBandSize w:val="1"/>
    </w:tbl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212" w:customStyle="1">
    <w:name w:val="Obična tablica 52212"/>
    <w:basedOn w:val="Obinatablica"/>
    <w:next w:val="Obinatablica5"/>
    <w:uiPriority w:val="45"/>
    <w:pPr>
      <w:spacing w:after="0" w:line="240" w:lineRule="auto"/>
    </w:pPr>
    <w:tblPr>
      <w:tblStyleRowBandSize w:val="1"/>
      <w:tblStyleColBandSize w:val="1"/>
    </w:tbl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1112" w:customStyle="1">
    <w:name w:val="Obična tablica 521112"/>
    <w:basedOn w:val="Obinatablica"/>
    <w:next w:val="Obinatablica5"/>
    <w:uiPriority w:val="45"/>
    <w:pPr>
      <w:spacing w:after="0" w:line="240" w:lineRule="auto"/>
    </w:pPr>
    <w:tblPr>
      <w:tblStyleRowBandSize w:val="1"/>
      <w:tblStyleColBandSize w:val="1"/>
    </w:tblPr>
    <w:tblStylePr w:type="firstRow">
      <w:rPr>
        <w:rFonts w:asciiTheme="majorHAnsi" w:hAnsiTheme="majorHAnsi" w:eastAsiaTheme="majorEastAsia" w:cstheme="majorBidi"/>
        <w:i/>
        <w:iCs/>
        <w:sz w:val="26"/>
      </w:rPr>
      <w:tcPr>
        <w:tcBorders>
          <w:bottom w:val="single" w:color="7F7F7F" w:sz="4" w:space="0"/>
        </w:tcBorders>
        <w:shd w:val="clear" w:color="auto" w:fill="FFFFFF"/>
        <w:vAlign w:val="top"/>
      </w:tcPr>
    </w:tblStylePr>
    <w:tblStylePr w:type="lastRow">
      <w:rPr>
        <w:rFonts w:asciiTheme="majorHAnsi" w:hAnsiTheme="majorHAnsi" w:eastAsiaTheme="majorEastAsia" w:cstheme="majorBidi"/>
        <w:i/>
        <w:iCs/>
        <w:sz w:val="26"/>
      </w:rPr>
      <w:tcPr>
        <w:tcBorders>
          <w:top w:val="single" w:color="7F7F7F" w:sz="4" w:space="0"/>
        </w:tcBorders>
        <w:shd w:val="clear" w:color="auto" w:fill="FFFFFF"/>
        <w:vAlign w:val="top"/>
      </w:tcPr>
    </w:tblStylePr>
    <w:tblStylePr w:type="firstCol">
      <w:pPr>
        <w:spacing/>
        <w:jc w:val="right"/>
      </w:pPr>
      <w:rPr>
        <w:rFonts w:asciiTheme="majorHAnsi" w:hAnsiTheme="majorHAnsi" w:eastAsiaTheme="majorEastAsia" w:cstheme="majorBidi"/>
        <w:i/>
        <w:iCs/>
        <w:sz w:val="26"/>
      </w:rPr>
      <w:tcPr>
        <w:tcBorders>
          <w:right w:val="single" w:color="7F7F7F" w:sz="4" w:space="0"/>
        </w:tcBorders>
        <w:shd w:val="clear" w:color="auto" w:fill="FFFFFF"/>
        <w:vAlign w:val="top"/>
      </w:tcPr>
    </w:tblStylePr>
    <w:tblStylePr w:type="lastCol">
      <w:rPr>
        <w:rFonts w:asciiTheme="majorHAnsi" w:hAnsiTheme="majorHAnsi" w:eastAsiaTheme="majorEastAsia" w:cstheme="majorBidi"/>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numbering" w:styleId="Bezpopisa112" w:customStyle="1">
    <w:name w:val="Bez popisa112"/>
    <w:next w:val="Bezpopisa"/>
    <w:uiPriority w:val="99"/>
    <w:semiHidden/>
    <w:unhideWhenUsed/>
  </w:style>
  <w:style w:type="numbering" w:styleId="Bezpopisa1111" w:customStyle="1">
    <w:name w:val="Bez popisa1111"/>
    <w:next w:val="Bezpopisa"/>
    <w:uiPriority w:val="99"/>
    <w:semiHidden/>
    <w:unhideWhenUsed/>
  </w:style>
  <w:style w:type="numbering" w:styleId="Bezpopisa21" w:customStyle="1">
    <w:name w:val="Bez popisa21"/>
    <w:next w:val="Bezpopisa"/>
    <w:uiPriority w:val="99"/>
    <w:semiHidden/>
    <w:unhideWhenUsed/>
  </w:style>
</w:styles>
</file>

<file path=word/_rels/document.xml.rels>&#65279;<?xml version="1.0" encoding="utf-8" standalone="yes"?><Relationships xmlns="http://schemas.openxmlformats.org/package/2006/relationships"><Relationship Id="rId13" Type="http://schemas.openxmlformats.org/officeDocument/2006/relationships/styles" Target="styles.xml" /><Relationship Id="rId14" Type="http://schemas.openxmlformats.org/officeDocument/2006/relationships/settings" Target="settings.xml" /><Relationship Id="rId15" Type="http://schemas.openxmlformats.org/officeDocument/2006/relationships/theme" Target="theme/theme1.xml" /><Relationship Id="rId16" Type="http://schemas.openxmlformats.org/officeDocument/2006/relationships/numbering" Target="numbering.xml" /><Relationship Id="rId2" Type="http://schemas.openxmlformats.org/officeDocument/2006/relationships/footer" Target="footer2.xml" /><Relationship Id="rId4" Type="http://schemas.openxmlformats.org/officeDocument/2006/relationships/footer" Target="footer4.xml" /><Relationship Id="rId3" Type="http://schemas.openxmlformats.org/officeDocument/2006/relationships/footer" Target="footer3.xml" /><Relationship Id="rId5" Type="http://schemas.openxmlformats.org/officeDocument/2006/relationships/footer" Target="footer5.xml" /><Relationship Id="rId17" Type="http://schemas.openxmlformats.org/officeDocument/2006/relationships/fontTable" Target="fontTable.xml" /><Relationship Id="rId1"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image" Target="media/image5.png"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4AF98D-9834-475F-8B76-CE01DBCC380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132</TotalTime>
  <Pages>137</Pages>
  <Words>37704</Words>
  <Characters>214917</Characters>
  <Application>Microsoft Office Word</Application>
  <DocSecurity>0</DocSecurity>
  <Lines>1790</Lines>
  <Paragraphs>504</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Pedagog</dc:creator>
  <cp:keywords/>
  <dc:description/>
  <cp:lastModifiedBy>Tajnistvo</cp:lastModifiedBy>
  <cp:lastPrinted>2026-10-13T11:52:00Z</cp:lastPrinted>
  <cp:revision>10</cp:revision>
  <dcterms:created xsi:type="dcterms:W3CDTF">2026-10-07T07:54:00Z</dcterms:created>
  <dcterms:modified xsi:type="dcterms:W3CDTF">2026-10-14T10:21:00Z</dcterms:modified>
</cp:coreProperties>
</file>