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bmp" ContentType="image/bmp"/>
  <Default Extension="emf" ContentType="image/x-emf"/>
  <Default Extension="wmf" ContentType="image/x-wmf"/>
  <Default Extension="gif" ContentType="image/gif"/>
  <Default Extension="ico" ContentType="image/x-icon"/>
  <Default Extension="tif" ContentType="image/tiff"/>
  <Default Extension="tiff" ContentType="image/tiff"/>
  <Default Extension="jpeg" ContentType="image/jpeg"/>
  <Default Extension="jpg" ContentType="image/jpeg"/>
  <Default Extension="svg" ContentType="image/svg+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11.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9C3B1">
      <w:pPr>
        <w:spacing w:after="0"/>
        <w:jc w:val="both"/>
        <w:rPr>
          <w:rFonts w:ascii="Times New Roman" w:hAnsi="Times New Roman" w:cs="Times New Roman"/>
          <w:b/>
          <w:bCs/>
          <w:sz w:val="28"/>
          <w:szCs w:val="28"/>
        </w:rPr>
      </w:pPr>
      <w:r>
        <w:rPr>
          <w:rFonts w:ascii="Times New Roman" w:hAnsi="Times New Roman" w:cs="Times New Roman"/>
          <w:b/>
          <w:bCs/>
          <w:sz w:val="28"/>
          <w:szCs w:val="28"/>
        </w:rPr>
        <w:t xml:space="preserve">SREDNJA  ŠKOLA  OTOČAC</w:t>
      </w:r>
    </w:p>
    <w:p w14:paraId="76B55F79">
      <w:pPr>
        <w:spacing w:after="0"/>
        <w:jc w:val="both"/>
        <w:rPr>
          <w:rFonts w:ascii="Times New Roman" w:hAnsi="Times New Roman" w:cs="Times New Roman"/>
          <w:b/>
          <w:bCs/>
          <w:sz w:val="28"/>
          <w:szCs w:val="28"/>
        </w:rPr>
      </w:pPr>
      <w:r>
        <w:rPr>
          <w:rFonts w:ascii="Times New Roman" w:hAnsi="Times New Roman" w:cs="Times New Roman"/>
          <w:b/>
          <w:bCs/>
          <w:sz w:val="28"/>
          <w:szCs w:val="28"/>
        </w:rPr>
        <w:t xml:space="preserve">Ćirila i Metoda 2, 53 220 Otočac</w:t>
      </w:r>
    </w:p>
    <w:p w14:paraId="384528D4">
      <w:pPr>
        <w:spacing w:after="0"/>
        <w:jc w:val="both"/>
        <w:rPr>
          <w:rFonts w:ascii="Times New Roman" w:hAnsi="Times New Roman" w:cs="Times New Roman"/>
          <w:b/>
          <w:bCs/>
          <w:sz w:val="24"/>
          <w:szCs w:val="24"/>
        </w:rPr>
      </w:pPr>
    </w:p>
    <w:p w14:paraId="5466DDDA">
      <w:pPr>
        <w:overflowPunct w:val="false"/>
        <w:autoSpaceDE w:val="false"/>
        <w:adjustRightInd w:val="false"/>
        <w:spacing w:after="0"/>
        <w:rPr>
          <w:rFonts w:ascii="Times New Roman" w:hAnsi="Times New Roman" w:eastAsia="Times New Roman" w:cs="Times New Roman"/>
          <w:b/>
          <w:color w:val="000000"/>
          <w:sz w:val="28"/>
          <w:szCs w:val="20"/>
          <w:lang w:eastAsia="hr-HR"/>
        </w:rPr>
      </w:pPr>
      <w:r>
        <w:rPr>
          <w:rFonts w:ascii="Times New Roman" w:hAnsi="Times New Roman" w:eastAsia="Times New Roman" w:cs="Times New Roman"/>
          <w:b/>
          <w:color w:val="000000"/>
          <w:sz w:val="28"/>
          <w:szCs w:val="20"/>
          <w:lang w:eastAsia="hr-HR"/>
        </w:rPr>
        <w:t xml:space="preserve">KLASA: </w:t>
      </w:r>
      <w:r>
        <w:rPr>
          <w:rFonts w:ascii="Times New Roman" w:hAnsi="Times New Roman" w:eastAsia="Times New Roman" w:cs="Times New Roman"/>
          <w:b/>
          <w:color w:val="000000"/>
          <w:sz w:val="28"/>
          <w:szCs w:val="20"/>
          <w:lang w:eastAsia="hr-HR"/>
        </w:rPr>
        <w:t xml:space="preserve">602-12/26-01/1</w:t>
      </w:r>
    </w:p>
    <w:p w14:paraId="0959D335">
      <w:pPr>
        <w:overflowPunct w:val="false"/>
        <w:autoSpaceDE w:val="false"/>
        <w:adjustRightInd w:val="false"/>
        <w:spacing w:after="0"/>
        <w:rPr>
          <w:rFonts w:ascii="Times New Roman" w:hAnsi="Times New Roman" w:eastAsia="Times New Roman" w:cs="Times New Roman"/>
          <w:color w:val="000000"/>
          <w:sz w:val="28"/>
          <w:szCs w:val="20"/>
          <w:lang w:eastAsia="hr-HR"/>
        </w:rPr>
      </w:pPr>
      <w:r>
        <w:rPr>
          <w:rFonts w:ascii="Times New Roman" w:hAnsi="Times New Roman" w:eastAsia="Times New Roman" w:cs="Times New Roman"/>
          <w:b/>
          <w:color w:val="000000"/>
          <w:sz w:val="28"/>
          <w:szCs w:val="20"/>
          <w:lang w:eastAsia="hr-HR"/>
        </w:rPr>
        <w:t xml:space="preserve">URBROJ: </w:t>
      </w:r>
      <w:r>
        <w:rPr>
          <w:rFonts w:ascii="Times New Roman" w:hAnsi="Times New Roman" w:eastAsia="Times New Roman" w:cs="Times New Roman"/>
          <w:b/>
          <w:color w:val="000000"/>
          <w:sz w:val="28"/>
          <w:szCs w:val="20"/>
          <w:lang w:eastAsia="hr-HR"/>
        </w:rPr>
        <w:t xml:space="preserve">2125-37-04</w:t>
      </w:r>
      <w:r>
        <w:rPr>
          <w:rFonts w:ascii="Times New Roman" w:hAnsi="Times New Roman" w:eastAsia="Times New Roman" w:cs="Times New Roman"/>
          <w:b/>
          <w:color w:val="000000"/>
          <w:sz w:val="28"/>
          <w:szCs w:val="20"/>
          <w:lang w:eastAsia="hr-HR"/>
        </w:rPr>
        <w:t xml:space="preserve">-26-1</w:t>
      </w:r>
    </w:p>
    <w:p w14:paraId="15341D95">
      <w:pPr>
        <w:spacing w:after="0"/>
        <w:jc w:val="both"/>
        <w:rPr>
          <w:rFonts w:ascii="Times New Roman" w:hAnsi="Times New Roman" w:cs="Times New Roman"/>
          <w:b/>
          <w:bCs/>
          <w:sz w:val="24"/>
          <w:szCs w:val="24"/>
        </w:rPr>
      </w:pPr>
    </w:p>
    <w:p w14:paraId="4E851F9C">
      <w:pPr>
        <w:spacing w:after="0"/>
        <w:jc w:val="center"/>
        <w:rPr/>
      </w:pPr>
      <w:r>
        <w:rPr>
          <w:noProof/>
          <w:lang w:eastAsia="hr-HR"/>
        </w:rPr>
        <w:drawing>
          <wp:inline>
            <wp:extent cx="5762620" cy="4324353"/>
            <wp:effectExtent xmlns:wp="http://schemas.openxmlformats.org/drawingml/2006/wordprocessingDrawing" l="190500" t="190500" r="352429" b="380997"/>
            <wp:docPr id="1"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a:srcRect/>
                    <a:stretch>
                      <a:fillRect/>
                    </a:stretch>
                  </pic:blipFill>
                  <pic:spPr bwMode="auto">
                    <a:xfrm>
                      <a:off x="0" y="0"/>
                      <a:ext cx="5762620" cy="4324353"/>
                    </a:xfrm>
                    <a:prstGeom prst="rect">
                      <a:avLst/>
                    </a:prstGeom>
                    <a:effectLst xmlns:a="http://schemas.openxmlformats.org/drawingml/2006/main">
                      <a:outerShdw blurRad="304800" dist="139699" dir="2700000" algn="tl">
                        <a:srgbClr val="333333"/>
                      </a:outerShdw>
                    </a:effectLst>
                  </pic:spPr>
                </pic:pic>
              </a:graphicData>
            </a:graphic>
          </wp:inline>
        </w:drawing>
      </w:r>
    </w:p>
    <w:p w14:paraId="641A8633">
      <w:pPr>
        <w:pStyle w:val="Tijeloteksta"/>
        <w:spacing/>
        <w:jc w:val="center"/>
        <w:rPr>
          <w:b/>
          <w:bCs/>
          <w:color w:val="000000"/>
          <w:sz w:val="56"/>
          <w:szCs w:val="56"/>
        </w:rPr>
      </w:pPr>
      <w:r>
        <w:rPr>
          <w:b/>
          <w:bCs/>
          <w:color w:val="000000"/>
          <w:sz w:val="56"/>
          <w:szCs w:val="56"/>
        </w:rPr>
        <w:t xml:space="preserve">ŠKOLSKI KURIKULUM </w:t>
      </w:r>
    </w:p>
    <w:p w14:paraId="689B4D42">
      <w:pPr>
        <w:pStyle w:val="Tijeloteksta"/>
        <w:spacing/>
        <w:jc w:val="center"/>
        <w:rPr/>
      </w:pPr>
      <w:r>
        <w:rPr>
          <w:b/>
          <w:bCs/>
          <w:color w:val="000000"/>
          <w:sz w:val="56"/>
          <w:szCs w:val="56"/>
        </w:rPr>
        <w:t xml:space="preserve">SREDNJE ŠKOLE OTOČAC</w:t>
      </w:r>
      <w:r>
        <w:rPr/>
        <w:br/>
      </w:r>
      <w:r>
        <w:rPr>
          <w:b/>
          <w:bCs/>
          <w:color w:val="000000"/>
          <w:sz w:val="56"/>
          <w:szCs w:val="56"/>
        </w:rPr>
        <w:t xml:space="preserve">ZA ŠKOLSKU GODINU 2026./2027</w:t>
      </w:r>
      <w:r>
        <w:rPr>
          <w:b/>
          <w:bCs/>
          <w:color w:val="000000"/>
          <w:sz w:val="56"/>
          <w:szCs w:val="56"/>
        </w:rPr>
        <w:t xml:space="preserve">.</w:t>
      </w:r>
    </w:p>
    <w:p w14:paraId="28EFCB0C">
      <w:pPr>
        <w:pStyle w:val="Tijeloteksta"/>
        <w:spacing/>
        <w:ind w:left="6372" w:hanging="6372"/>
        <w:rPr>
          <w:b/>
          <w:bCs/>
          <w:sz w:val="28"/>
          <w:szCs w:val="28"/>
        </w:rPr>
      </w:pPr>
    </w:p>
    <w:p w14:paraId="124D5EAF">
      <w:pPr>
        <w:pStyle w:val="Tijeloteksta"/>
        <w:spacing/>
        <w:ind w:left="6372" w:hanging="6372"/>
        <w:rPr>
          <w:b/>
          <w:bCs/>
          <w:sz w:val="28"/>
          <w:szCs w:val="28"/>
        </w:rPr>
      </w:pPr>
    </w:p>
    <w:p w14:paraId="3D361273">
      <w:pPr>
        <w:pStyle w:val="Tijeloteksta"/>
        <w:spacing/>
        <w:ind w:left="6372" w:hanging="6372"/>
        <w:rPr>
          <w:b/>
          <w:bCs/>
          <w:sz w:val="28"/>
          <w:szCs w:val="28"/>
        </w:rPr>
      </w:pPr>
    </w:p>
    <w:p w14:paraId="5E6EAC6D">
      <w:pPr>
        <w:pStyle w:val="Tijeloteksta"/>
        <w:spacing/>
        <w:ind w:left="6372" w:hanging="6372"/>
        <w:rPr>
          <w:b/>
          <w:bCs/>
        </w:rPr>
      </w:pPr>
    </w:p>
    <w:p w14:paraId="56D9CBF4">
      <w:pPr>
        <w:pStyle w:val="Tijeloteksta"/>
        <w:spacing/>
        <w:ind w:left="6372" w:hanging="6372"/>
        <w:rPr/>
      </w:pPr>
      <w:r>
        <w:rPr>
          <w:b/>
          <w:bCs/>
        </w:rPr>
        <w:t xml:space="preserve">Otočac, listopad 2026.</w:t>
      </w:r>
      <w:r>
        <w:rPr/>
        <w:tab/>
        <w:t xml:space="preserve"/>
      </w:r>
      <w:r>
        <w:rPr>
          <w:b/>
          <w:bCs/>
        </w:rPr>
        <w:t xml:space="preserve">RAVNATELJ</w:t>
      </w:r>
    </w:p>
    <w:p w14:paraId="7C72413B">
      <w:pPr>
        <w:pStyle w:val="Tijeloteksta"/>
        <w:spacing/>
        <w:ind w:left="6372" w:firstLine="708"/>
        <w:rPr>
          <w:b/>
          <w:bCs/>
        </w:rPr>
      </w:pPr>
    </w:p>
    <w:p w14:paraId="463D5C5C">
      <w:pPr>
        <w:spacing w:after="0"/>
        <w:ind w:left="6372"/>
        <w:rPr>
          <w:rFonts w:ascii="Times New Roman" w:hAnsi="Times New Roman" w:cs="Times New Roman"/>
          <w:b/>
          <w:bCs/>
          <w:sz w:val="24"/>
          <w:szCs w:val="24"/>
        </w:rPr>
      </w:pPr>
      <w:r>
        <w:rPr>
          <w:rFonts w:ascii="Times New Roman" w:hAnsi="Times New Roman" w:cs="Times New Roman"/>
          <w:b/>
          <w:bCs/>
          <w:sz w:val="24"/>
          <w:szCs w:val="24"/>
        </w:rPr>
        <w:t xml:space="preserve">Ivan Vidmar, prof.</w:t>
      </w:r>
    </w:p>
    <w:p w14:paraId="3B0D0CDD">
      <w:pPr>
        <w:spacing w:after="0"/>
        <w:rPr>
          <w:rFonts w:ascii="Times New Roman" w:hAnsi="Times New Roman" w:cs="Times New Roman"/>
          <w:b/>
          <w:bCs/>
          <w:sz w:val="28"/>
          <w:szCs w:val="28"/>
        </w:rPr>
      </w:pPr>
    </w:p>
    <w:p w14:paraId="7EB35326">
      <w:pPr>
        <w:spacing w:after="0"/>
        <w:rPr>
          <w:rFonts w:ascii="Times New Roman" w:hAnsi="Times New Roman" w:cs="Times New Roman"/>
          <w:b/>
          <w:bCs/>
          <w:sz w:val="28"/>
          <w:szCs w:val="28"/>
        </w:rPr>
      </w:pPr>
      <w:r>
        <w:rPr>
          <w:rFonts w:ascii="Times New Roman" w:hAnsi="Times New Roman" w:cs="Times New Roman"/>
          <w:b/>
          <w:bCs/>
          <w:sz w:val="28"/>
          <w:szCs w:val="28"/>
        </w:rPr>
        <w:t xml:space="preserve">SADRŽAJ</w:t>
      </w:r>
    </w:p>
    <w:p w14:paraId="74399EBF">
      <w:pPr>
        <w:pStyle w:val="Sadraj1"/>
        <w:tabs>
          <w:tab w:val="right" w:leader="dot" w:pos="9062"/>
        </w:tabs>
        <w:spacing/>
        <w:rPr>
          <w:rFonts w:asciiTheme="minorHAnsi" w:hAnsiTheme="minorHAnsi" w:eastAsiaTheme="minorEastAsia" w:cstheme="minorBidi"/>
          <w:b w:val="0"/>
          <w:bCs w:val="0"/>
          <w:noProof/>
          <w:sz w:val="22"/>
          <w:szCs w:val="22"/>
          <w:lang w:eastAsia="hr-HR"/>
        </w:rPr>
      </w:pPr>
      <w:r>
        <w:rPr/>
        <w:fldChar w:fldCharType="begin"/>
      </w:r>
      <w:r>
        <w:rPr>
          <w:b w:val="0"/>
        </w:rPr>
        <w:instrText xml:space="preserve"> TOC \o "1-9" \u \h </w:instrText>
      </w:r>
      <w:r>
        <w:rPr/>
        <w:fldChar w:fldCharType="separate"/>
      </w:r>
      <w:r>
        <w:rPr/>
        <w:fldChar w:fldCharType="begin"/>
      </w:r>
      <w:r>
        <w:rPr/>
        <w:instrText xml:space="preserve">HYPERLINK \l "_Toc242214781"</w:instrText>
      </w:r>
      <w:r>
        <w:rPr/>
        <w:fldChar w:fldCharType="separate"/>
      </w:r>
      <w:r>
        <w:rPr>
          <w:rStyle w:val="Hiperveza"/>
          <w:b w:val="0"/>
          <w:noProof/>
        </w:rPr>
        <w:t xml:space="preserve">1. UVOD</w:t>
      </w:r>
      <w:r>
        <w:rPr>
          <w:b w:val="0"/>
          <w:noProof/>
        </w:rPr>
        <w:tab/>
        <w:t xml:space="preserve"/>
      </w:r>
      <w:r>
        <w:rPr>
          <w:b w:val="0"/>
          <w:noProof/>
        </w:rPr>
        <w:fldChar w:fldCharType="begin"/>
      </w:r>
      <w:r>
        <w:rPr>
          <w:b w:val="0"/>
          <w:noProof/>
        </w:rPr>
        <w:instrText xml:space="preserve"> PAGEREF _Toc242214781 \h </w:instrText>
      </w:r>
      <w:r>
        <w:rPr>
          <w:b w:val="0"/>
          <w:noProof/>
        </w:rPr>
        <w:fldChar w:fldCharType="separate"/>
      </w:r>
      <w:r>
        <w:rPr>
          <w:b w:val="0"/>
          <w:noProof/>
        </w:rPr>
        <w:t xml:space="preserve">1</w:t>
      </w:r>
      <w:r>
        <w:rPr>
          <w:b w:val="0"/>
          <w:noProof/>
        </w:rPr>
        <w:fldChar w:fldCharType="end"/>
      </w:r>
      <w:r>
        <w:rPr/>
        <w:fldChar w:fldCharType="end"/>
      </w:r>
    </w:p>
    <w:p w14:paraId="618C05F6">
      <w:pPr>
        <w:pStyle w:val="Sadraj1"/>
        <w:tabs>
          <w:tab w:val="right" w:leader="dot" w:pos="9062"/>
        </w:tabs>
        <w:spacing/>
        <w:rPr>
          <w:rFonts w:asciiTheme="minorHAnsi" w:hAnsiTheme="minorHAnsi" w:eastAsiaTheme="minorEastAsia" w:cstheme="minorBidi"/>
          <w:b w:val="0"/>
          <w:bCs w:val="0"/>
          <w:noProof/>
          <w:sz w:val="22"/>
          <w:szCs w:val="22"/>
          <w:lang w:eastAsia="hr-HR"/>
        </w:rPr>
      </w:pPr>
      <w:r>
        <w:rPr/>
        <w:fldChar w:fldCharType="begin"/>
      </w:r>
      <w:r>
        <w:rPr/>
        <w:instrText xml:space="preserve">HYPERLINK \l "_Toc242214782"</w:instrText>
      </w:r>
      <w:r>
        <w:rPr/>
        <w:fldChar w:fldCharType="separate"/>
      </w:r>
      <w:r>
        <w:rPr>
          <w:rStyle w:val="Hiperveza"/>
          <w:b w:val="0"/>
          <w:noProof/>
        </w:rPr>
        <w:t xml:space="preserve">2. O SREDNJOJ ŠKOLI OTOČAC</w:t>
      </w:r>
      <w:r>
        <w:rPr>
          <w:b w:val="0"/>
          <w:noProof/>
        </w:rPr>
        <w:tab/>
        <w:t xml:space="preserve"/>
      </w:r>
      <w:r>
        <w:rPr>
          <w:b w:val="0"/>
          <w:noProof/>
        </w:rPr>
        <w:fldChar w:fldCharType="begin"/>
      </w:r>
      <w:r>
        <w:rPr>
          <w:b w:val="0"/>
          <w:noProof/>
        </w:rPr>
        <w:instrText xml:space="preserve"> PAGEREF _Toc242214782 \h </w:instrText>
      </w:r>
      <w:r>
        <w:rPr>
          <w:b w:val="0"/>
          <w:noProof/>
        </w:rPr>
        <w:fldChar w:fldCharType="separate"/>
      </w:r>
      <w:r>
        <w:rPr>
          <w:b w:val="0"/>
          <w:noProof/>
        </w:rPr>
        <w:t xml:space="preserve">1</w:t>
      </w:r>
      <w:r>
        <w:rPr>
          <w:b w:val="0"/>
          <w:noProof/>
        </w:rPr>
        <w:fldChar w:fldCharType="end"/>
      </w:r>
      <w:r>
        <w:rPr/>
        <w:fldChar w:fldCharType="end"/>
      </w:r>
    </w:p>
    <w:p w14:paraId="53CDA2E1">
      <w:pPr>
        <w:pStyle w:val="Sadraj1"/>
        <w:tabs>
          <w:tab w:val="right" w:leader="dot" w:pos="9062"/>
        </w:tabs>
        <w:spacing/>
        <w:rPr>
          <w:rFonts w:asciiTheme="minorHAnsi" w:hAnsiTheme="minorHAnsi" w:eastAsiaTheme="minorEastAsia" w:cstheme="minorBidi"/>
          <w:b w:val="0"/>
          <w:bCs w:val="0"/>
          <w:noProof/>
          <w:sz w:val="22"/>
          <w:szCs w:val="22"/>
          <w:lang w:eastAsia="hr-HR"/>
        </w:rPr>
      </w:pPr>
      <w:r>
        <w:rPr/>
        <w:fldChar w:fldCharType="begin"/>
      </w:r>
      <w:r>
        <w:rPr/>
        <w:instrText xml:space="preserve">HYPERLINK \l "_Toc242214783"</w:instrText>
      </w:r>
      <w:r>
        <w:rPr/>
        <w:fldChar w:fldCharType="separate"/>
      </w:r>
      <w:r>
        <w:rPr>
          <w:rStyle w:val="Hiperveza"/>
          <w:b w:val="0"/>
          <w:noProof/>
        </w:rPr>
        <w:t xml:space="preserve">3. VIZIJA I MISIJA ŠKOLE</w:t>
      </w:r>
      <w:r>
        <w:rPr>
          <w:b w:val="0"/>
          <w:noProof/>
        </w:rPr>
        <w:tab/>
        <w:t xml:space="preserve"/>
      </w:r>
      <w:r>
        <w:rPr>
          <w:b w:val="0"/>
          <w:noProof/>
        </w:rPr>
        <w:fldChar w:fldCharType="begin"/>
      </w:r>
      <w:r>
        <w:rPr>
          <w:b w:val="0"/>
          <w:noProof/>
        </w:rPr>
        <w:instrText xml:space="preserve"> PAGEREF _Toc242214783 \h </w:instrText>
      </w:r>
      <w:r>
        <w:rPr>
          <w:b w:val="0"/>
          <w:noProof/>
        </w:rPr>
        <w:fldChar w:fldCharType="separate"/>
      </w:r>
      <w:r>
        <w:rPr>
          <w:b w:val="0"/>
          <w:noProof/>
        </w:rPr>
        <w:t xml:space="preserve">2</w:t>
      </w:r>
      <w:r>
        <w:rPr>
          <w:b w:val="0"/>
          <w:noProof/>
        </w:rPr>
        <w:fldChar w:fldCharType="end"/>
      </w:r>
      <w:r>
        <w:rPr/>
        <w:fldChar w:fldCharType="end"/>
      </w:r>
    </w:p>
    <w:p w14:paraId="12EE7CE4">
      <w:pPr>
        <w:pStyle w:val="Sadraj2"/>
        <w:tabs>
          <w:tab w:val="right" w:leader="dot" w:pos="9062"/>
        </w:tabs>
        <w:spacing/>
        <w:rPr>
          <w:rFonts w:asciiTheme="minorHAnsi" w:hAnsiTheme="minorHAnsi" w:eastAsiaTheme="minorEastAsia" w:cstheme="minorBidi"/>
          <w:b w:val="0"/>
          <w:bCs w:val="0"/>
          <w:noProof/>
          <w:sz w:val="22"/>
          <w:szCs w:val="22"/>
          <w:lang w:eastAsia="hr-HR"/>
        </w:rPr>
      </w:pPr>
      <w:r>
        <w:rPr/>
        <w:fldChar w:fldCharType="begin"/>
      </w:r>
      <w:r>
        <w:rPr/>
        <w:instrText xml:space="preserve">HYPERLINK \l "_Toc242214784"</w:instrText>
      </w:r>
      <w:r>
        <w:rPr/>
        <w:fldChar w:fldCharType="separate"/>
      </w:r>
      <w:r>
        <w:rPr>
          <w:rStyle w:val="Hiperveza"/>
          <w:b w:val="0"/>
          <w:noProof/>
        </w:rPr>
        <w:t xml:space="preserve">3.1. Ciljevi i standardi za ostvarenje vizije i misije škole</w:t>
      </w:r>
      <w:r>
        <w:rPr>
          <w:b w:val="0"/>
          <w:noProof/>
        </w:rPr>
        <w:tab/>
        <w:t xml:space="preserve"/>
      </w:r>
      <w:r>
        <w:rPr>
          <w:b w:val="0"/>
          <w:noProof/>
        </w:rPr>
        <w:fldChar w:fldCharType="begin"/>
      </w:r>
      <w:r>
        <w:rPr>
          <w:b w:val="0"/>
          <w:noProof/>
        </w:rPr>
        <w:instrText xml:space="preserve"> PAGEREF _Toc242214784 \h </w:instrText>
      </w:r>
      <w:r>
        <w:rPr>
          <w:b w:val="0"/>
          <w:noProof/>
        </w:rPr>
        <w:fldChar w:fldCharType="separate"/>
      </w:r>
      <w:r>
        <w:rPr>
          <w:b w:val="0"/>
          <w:noProof/>
        </w:rPr>
        <w:t xml:space="preserve">3</w:t>
      </w:r>
      <w:r>
        <w:rPr>
          <w:b w:val="0"/>
          <w:noProof/>
        </w:rPr>
        <w:fldChar w:fldCharType="end"/>
      </w:r>
      <w:r>
        <w:rPr/>
        <w:fldChar w:fldCharType="end"/>
      </w:r>
    </w:p>
    <w:p w14:paraId="6239E090">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"_Toc242214785"</w:instrText>
      </w:r>
      <w:r>
        <w:rPr/>
        <w:fldChar w:fldCharType="separate"/>
      </w:r>
      <w:r>
        <w:rPr>
          <w:rStyle w:val="Hiperveza"/>
          <w:noProof/>
        </w:rPr>
        <w:t xml:space="preserve">1. CILJ – Učenje i poučavanje</w:t>
      </w:r>
      <w:r>
        <w:rPr>
          <w:noProof/>
        </w:rPr>
        <w:tab/>
        <w:t xml:space="preserve"/>
      </w:r>
      <w:r>
        <w:rPr>
          <w:noProof/>
        </w:rPr>
        <w:fldChar w:fldCharType="begin"/>
      </w:r>
      <w:r>
        <w:rPr>
          <w:noProof/>
        </w:rPr>
        <w:instrText xml:space="preserve"> PAGEREF _Toc242214785 \h </w:instrText>
      </w:r>
      <w:r>
        <w:rPr>
          <w:noProof/>
        </w:rPr>
        <w:fldChar w:fldCharType="separate"/>
      </w:r>
      <w:r>
        <w:rPr>
          <w:noProof/>
        </w:rPr>
        <w:t xml:space="preserve">3</w:t>
      </w:r>
      <w:r>
        <w:rPr>
          <w:noProof/>
        </w:rPr>
        <w:fldChar w:fldCharType="end"/>
      </w:r>
      <w:r>
        <w:rPr/>
        <w:fldChar w:fldCharType="end"/>
      </w:r>
    </w:p>
    <w:p w14:paraId="6168D4D2">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"_Toc242214786"</w:instrText>
      </w:r>
      <w:r>
        <w:rPr/>
        <w:fldChar w:fldCharType="separate"/>
      </w:r>
      <w:r>
        <w:rPr>
          <w:rStyle w:val="Hiperveza"/>
          <w:noProof/>
        </w:rPr>
        <w:t xml:space="preserve">2. CILJ – Stvaranje životnog okružja razreda i škole</w:t>
      </w:r>
      <w:r>
        <w:rPr>
          <w:noProof/>
        </w:rPr>
        <w:tab/>
        <w:t xml:space="preserve"/>
      </w:r>
      <w:r>
        <w:rPr>
          <w:noProof/>
        </w:rPr>
        <w:fldChar w:fldCharType="begin"/>
      </w:r>
      <w:r>
        <w:rPr>
          <w:noProof/>
        </w:rPr>
        <w:instrText xml:space="preserve"> PAGEREF _Toc242214786 \h </w:instrText>
      </w:r>
      <w:r>
        <w:rPr>
          <w:noProof/>
        </w:rPr>
        <w:fldChar w:fldCharType="separate"/>
      </w:r>
      <w:r>
        <w:rPr>
          <w:noProof/>
        </w:rPr>
        <w:t xml:space="preserve">3</w:t>
      </w:r>
      <w:r>
        <w:rPr>
          <w:noProof/>
        </w:rPr>
        <w:fldChar w:fldCharType="end"/>
      </w:r>
      <w:r>
        <w:rPr/>
        <w:fldChar w:fldCharType="end"/>
      </w:r>
    </w:p>
    <w:p w14:paraId="0DB95455">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"_Toc242214787"</w:instrText>
      </w:r>
      <w:r>
        <w:rPr/>
        <w:fldChar w:fldCharType="separate"/>
      </w:r>
      <w:r>
        <w:rPr>
          <w:rStyle w:val="Hiperveza"/>
          <w:noProof/>
        </w:rPr>
        <w:t xml:space="preserve">3. CILJ – Školsko partnerstvo</w:t>
      </w:r>
      <w:r>
        <w:rPr>
          <w:noProof/>
        </w:rPr>
        <w:tab/>
        <w:t xml:space="preserve"/>
      </w:r>
      <w:r>
        <w:rPr>
          <w:noProof/>
        </w:rPr>
        <w:fldChar w:fldCharType="begin"/>
      </w:r>
      <w:r>
        <w:rPr>
          <w:noProof/>
        </w:rPr>
        <w:instrText xml:space="preserve"> PAGEREF _Toc242214787 \h </w:instrText>
      </w:r>
      <w:r>
        <w:rPr>
          <w:noProof/>
        </w:rPr>
        <w:fldChar w:fldCharType="separate"/>
      </w:r>
      <w:r>
        <w:rPr>
          <w:noProof/>
        </w:rPr>
        <w:t xml:space="preserve">4</w:t>
      </w:r>
      <w:r>
        <w:rPr>
          <w:noProof/>
        </w:rPr>
        <w:fldChar w:fldCharType="end"/>
      </w:r>
      <w:r>
        <w:rPr/>
        <w:fldChar w:fldCharType="end"/>
      </w:r>
    </w:p>
    <w:p w14:paraId="19E504C4">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"_Toc242214788"</w:instrText>
      </w:r>
      <w:r>
        <w:rPr/>
        <w:fldChar w:fldCharType="separate"/>
      </w:r>
      <w:r>
        <w:rPr>
          <w:rStyle w:val="Hiperveza"/>
          <w:noProof/>
        </w:rPr>
        <w:t xml:space="preserve">4. CILJ – Upravljanje i pedagoški menadžment</w:t>
      </w:r>
      <w:r>
        <w:rPr>
          <w:noProof/>
        </w:rPr>
        <w:tab/>
        <w:t xml:space="preserve"/>
      </w:r>
      <w:r>
        <w:rPr>
          <w:noProof/>
        </w:rPr>
        <w:fldChar w:fldCharType="begin"/>
      </w:r>
      <w:r>
        <w:rPr>
          <w:noProof/>
        </w:rPr>
        <w:instrText xml:space="preserve"> PAGEREF _Toc242214788 \h </w:instrText>
      </w:r>
      <w:r>
        <w:rPr>
          <w:noProof/>
        </w:rPr>
        <w:fldChar w:fldCharType="separate"/>
      </w:r>
      <w:r>
        <w:rPr>
          <w:noProof/>
        </w:rPr>
        <w:t xml:space="preserve">4</w:t>
      </w:r>
      <w:r>
        <w:rPr>
          <w:noProof/>
        </w:rPr>
        <w:fldChar w:fldCharType="end"/>
      </w:r>
      <w:r>
        <w:rPr/>
        <w:fldChar w:fldCharType="end"/>
      </w:r>
    </w:p>
    <w:p w14:paraId="01F49C6A">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"_Toc242214789"</w:instrText>
      </w:r>
      <w:r>
        <w:rPr/>
        <w:fldChar w:fldCharType="separate"/>
      </w:r>
      <w:r>
        <w:rPr>
          <w:rStyle w:val="Hiperveza"/>
          <w:noProof/>
        </w:rPr>
        <w:t xml:space="preserve">5. CILJ – Profesionalni razvoj i usavrša</w:t>
      </w:r>
      <w:r>
        <w:rPr>
          <w:rStyle w:val="Hiperveza"/>
          <w:noProof/>
        </w:rPr>
        <w:t xml:space="preserve">vanje osoblja</w:t>
      </w:r>
      <w:r>
        <w:rPr>
          <w:noProof/>
        </w:rPr>
        <w:tab/>
        <w:t xml:space="preserve"/>
      </w:r>
      <w:r>
        <w:rPr>
          <w:noProof/>
        </w:rPr>
        <w:fldChar w:fldCharType="begin"/>
      </w:r>
      <w:r>
        <w:rPr>
          <w:noProof/>
        </w:rPr>
        <w:instrText xml:space="preserve"> PAGEREF _Toc242214789 \h </w:instrText>
      </w:r>
      <w:r>
        <w:rPr>
          <w:noProof/>
        </w:rPr>
        <w:fldChar w:fldCharType="separate"/>
      </w:r>
      <w:r>
        <w:rPr>
          <w:noProof/>
        </w:rPr>
        <w:t xml:space="preserve">4</w:t>
      </w:r>
      <w:r>
        <w:rPr>
          <w:noProof/>
        </w:rPr>
        <w:fldChar w:fldCharType="end"/>
      </w:r>
      <w:r>
        <w:rPr/>
        <w:fldChar w:fldCharType="end"/>
      </w:r>
    </w:p>
    <w:p w14:paraId="20212D61">
      <w:pPr>
        <w:pStyle w:val="Sadraj2"/>
        <w:tabs>
          <w:tab w:val="right" w:leader="dot" w:pos="9062"/>
        </w:tabs>
        <w:spacing/>
        <w:rPr>
          <w:rFonts w:asciiTheme="minorHAnsi" w:hAnsiTheme="minorHAnsi" w:eastAsiaTheme="minorEastAsia" w:cstheme="minorBidi"/>
          <w:b w:val="0"/>
          <w:bCs w:val="0"/>
          <w:noProof/>
          <w:sz w:val="22"/>
          <w:szCs w:val="22"/>
          <w:lang w:eastAsia="hr-HR"/>
        </w:rPr>
      </w:pPr>
      <w:r>
        <w:rPr/>
        <w:fldChar w:fldCharType="begin"/>
      </w:r>
      <w:r>
        <w:rPr/>
        <w:instrText xml:space="preserve">HYPERLINK \l "_Toc242214790"</w:instrText>
      </w:r>
      <w:r>
        <w:rPr/>
        <w:fldChar w:fldCharType="separate"/>
      </w:r>
      <w:r>
        <w:rPr>
          <w:rStyle w:val="Hiperveza"/>
          <w:b w:val="0"/>
          <w:noProof/>
        </w:rPr>
        <w:t xml:space="preserve">3.2. Područja kroz koja promičemo vrijednosti i ostvarujemo ciljeve</w:t>
      </w:r>
      <w:r>
        <w:rPr>
          <w:b w:val="0"/>
          <w:noProof/>
        </w:rPr>
        <w:tab/>
        <w:t xml:space="preserve"/>
      </w:r>
      <w:r>
        <w:rPr>
          <w:b w:val="0"/>
          <w:noProof/>
        </w:rPr>
        <w:fldChar w:fldCharType="begin"/>
      </w:r>
      <w:r>
        <w:rPr>
          <w:b w:val="0"/>
          <w:noProof/>
        </w:rPr>
        <w:instrText xml:space="preserve"> PAGEREF _Toc242214790 \h </w:instrText>
      </w:r>
      <w:r>
        <w:rPr>
          <w:b w:val="0"/>
          <w:noProof/>
        </w:rPr>
        <w:fldChar w:fldCharType="separate"/>
      </w:r>
      <w:r>
        <w:rPr>
          <w:b w:val="0"/>
          <w:noProof/>
        </w:rPr>
        <w:t xml:space="preserve">5</w:t>
      </w:r>
      <w:r>
        <w:rPr>
          <w:b w:val="0"/>
          <w:noProof/>
        </w:rPr>
        <w:fldChar w:fldCharType="end"/>
      </w:r>
      <w:r>
        <w:rPr/>
        <w:fldChar w:fldCharType="end"/>
      </w:r>
    </w:p>
    <w:p w14:paraId="33D6B5C9">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"_Toc242214791"</w:instrText>
      </w:r>
      <w:r>
        <w:rPr/>
        <w:fldChar w:fldCharType="separate"/>
      </w:r>
      <w:r>
        <w:rPr>
          <w:rStyle w:val="Hiperveza"/>
          <w:noProof/>
        </w:rPr>
        <w:t xml:space="preserve">3.2.1.  Izborna nastava</w:t>
      </w:r>
      <w:r>
        <w:rPr>
          <w:noProof/>
        </w:rPr>
        <w:tab/>
        <w:t xml:space="preserve"/>
      </w:r>
      <w:r>
        <w:rPr>
          <w:noProof/>
        </w:rPr>
        <w:fldChar w:fldCharType="begin"/>
      </w:r>
      <w:r>
        <w:rPr>
          <w:noProof/>
        </w:rPr>
        <w:instrText xml:space="preserve"> PAGEREF _Toc242214791 \h </w:instrText>
      </w:r>
      <w:r>
        <w:rPr>
          <w:noProof/>
        </w:rPr>
        <w:fldChar w:fldCharType="separate"/>
      </w:r>
      <w:r>
        <w:rPr>
          <w:noProof/>
        </w:rPr>
        <w:t xml:space="preserve">8</w:t>
      </w:r>
      <w:r>
        <w:rPr>
          <w:noProof/>
        </w:rPr>
        <w:fldChar w:fldCharType="end"/>
      </w:r>
      <w:r>
        <w:rPr/>
        <w:fldChar w:fldCharType="end"/>
      </w:r>
    </w:p>
    <w:p w14:paraId="4F08BECE">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"_Toc242214792"</w:instrText>
      </w:r>
      <w:r>
        <w:rPr/>
        <w:fldChar w:fldCharType="separate"/>
      </w:r>
      <w:r>
        <w:rPr>
          <w:rStyle w:val="Hiperveza"/>
          <w:noProof/>
        </w:rPr>
        <w:t xml:space="preserve">3.2.2. Dopunska nastava</w:t>
      </w:r>
      <w:r>
        <w:rPr>
          <w:noProof/>
        </w:rPr>
        <w:tab/>
        <w:t xml:space="preserve"/>
      </w:r>
      <w:r>
        <w:rPr>
          <w:noProof/>
        </w:rPr>
        <w:fldChar w:fldCharType="begin"/>
      </w:r>
      <w:r>
        <w:rPr>
          <w:noProof/>
        </w:rPr>
        <w:instrText xml:space="preserve"> PAGEREF _Toc242214792 \h </w:instrText>
      </w:r>
      <w:r>
        <w:rPr>
          <w:noProof/>
        </w:rPr>
        <w:fldChar w:fldCharType="separate"/>
      </w:r>
      <w:r>
        <w:rPr>
          <w:noProof/>
        </w:rPr>
        <w:t xml:space="preserve">20</w:t>
      </w:r>
      <w:r>
        <w:rPr>
          <w:noProof/>
        </w:rPr>
        <w:fldChar w:fldCharType="end"/>
      </w:r>
      <w:r>
        <w:rPr/>
        <w:fldChar w:fldCharType="end"/>
      </w:r>
    </w:p>
    <w:p w14:paraId="1D8CB610">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"_Toc242214793"</w:instrText>
      </w:r>
      <w:r>
        <w:rPr/>
        <w:fldChar w:fldCharType="separate"/>
      </w:r>
      <w:r>
        <w:rPr>
          <w:rStyle w:val="Hiperveza"/>
          <w:noProof/>
        </w:rPr>
        <w:t xml:space="preserve">3.2.3. Dodatna nastava</w:t>
      </w:r>
      <w:r>
        <w:rPr>
          <w:noProof/>
        </w:rPr>
        <w:tab/>
        <w:t xml:space="preserve"/>
      </w:r>
      <w:r>
        <w:rPr>
          <w:noProof/>
        </w:rPr>
        <w:fldChar w:fldCharType="begin"/>
      </w:r>
      <w:r>
        <w:rPr>
          <w:noProof/>
        </w:rPr>
        <w:instrText xml:space="preserve"> PAGEREF _Toc242214793 \h </w:instrText>
      </w:r>
      <w:r>
        <w:rPr>
          <w:noProof/>
        </w:rPr>
        <w:fldChar w:fldCharType="separate"/>
      </w:r>
      <w:r>
        <w:rPr>
          <w:noProof/>
        </w:rPr>
        <w:t xml:space="preserve">23</w:t>
      </w:r>
      <w:r>
        <w:rPr>
          <w:noProof/>
        </w:rPr>
        <w:fldChar w:fldCharType="end"/>
      </w:r>
      <w:r>
        <w:rPr/>
        <w:fldChar w:fldCharType="end"/>
      </w:r>
    </w:p>
    <w:p w14:paraId="3A313365">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"_Toc242214794"</w:instrText>
      </w:r>
      <w:r>
        <w:rPr/>
        <w:fldChar w:fldCharType="separate"/>
      </w:r>
      <w:r>
        <w:rPr>
          <w:rStyle w:val="Hiperveza"/>
          <w:noProof/>
        </w:rPr>
        <w:t xml:space="preserve">3.2.4. Izvannastavne aktivnosti</w:t>
      </w:r>
      <w:r>
        <w:rPr>
          <w:noProof/>
        </w:rPr>
        <w:tab/>
        <w:t xml:space="preserve"/>
      </w:r>
      <w:r>
        <w:rPr>
          <w:noProof/>
        </w:rPr>
        <w:fldChar w:fldCharType="begin"/>
      </w:r>
      <w:r>
        <w:rPr>
          <w:noProof/>
        </w:rPr>
        <w:instrText xml:space="preserve"> PAGEREF _Toc242214794 \h </w:instrText>
      </w:r>
      <w:r>
        <w:rPr>
          <w:noProof/>
        </w:rPr>
        <w:fldChar w:fldCharType="separate"/>
      </w:r>
      <w:r>
        <w:rPr>
          <w:noProof/>
        </w:rPr>
        <w:t xml:space="preserve">25</w:t>
      </w:r>
      <w:r>
        <w:rPr>
          <w:noProof/>
        </w:rPr>
        <w:fldChar w:fldCharType="end"/>
      </w:r>
      <w:r>
        <w:rPr/>
        <w:fldChar w:fldCharType="end"/>
      </w:r>
    </w:p>
    <w:p w14:paraId="0C8D6A48">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"_Toc242214795"</w:instrText>
      </w:r>
      <w:r>
        <w:rPr/>
        <w:fldChar w:fldCharType="separate"/>
      </w:r>
      <w:r>
        <w:rPr>
          <w:rStyle w:val="Hiperveza"/>
          <w:noProof/>
        </w:rPr>
        <w:t xml:space="preserve">3.2.5. Kulturna i javna djelatnost škole</w:t>
      </w:r>
      <w:r>
        <w:rPr>
          <w:noProof/>
        </w:rPr>
        <w:tab/>
        <w:t xml:space="preserve"/>
      </w:r>
      <w:r>
        <w:rPr>
          <w:noProof/>
        </w:rPr>
        <w:fldChar w:fldCharType="begin"/>
      </w:r>
      <w:r>
        <w:rPr>
          <w:noProof/>
        </w:rPr>
        <w:instrText xml:space="preserve"> PAGEREF _Toc242214795 \h </w:instrText>
      </w:r>
      <w:r>
        <w:rPr>
          <w:noProof/>
        </w:rPr>
        <w:fldChar w:fldCharType="separate"/>
      </w:r>
      <w:r>
        <w:rPr>
          <w:noProof/>
        </w:rPr>
        <w:t xml:space="preserve">33</w:t>
      </w:r>
      <w:r>
        <w:rPr>
          <w:noProof/>
        </w:rPr>
        <w:fldChar w:fldCharType="end"/>
      </w:r>
      <w:r>
        <w:rPr/>
        <w:fldChar w:fldCharType="end"/>
      </w:r>
    </w:p>
    <w:p w14:paraId="283315AA">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"_Toc242214796"</w:instrText>
      </w:r>
      <w:r>
        <w:rPr/>
        <w:fldChar w:fldCharType="separate"/>
      </w:r>
      <w:r>
        <w:rPr>
          <w:rStyle w:val="Hiperveza"/>
          <w:noProof/>
        </w:rPr>
        <w:t xml:space="preserve">3.2.6. Projekti</w:t>
      </w:r>
      <w:r>
        <w:rPr>
          <w:noProof/>
        </w:rPr>
        <w:tab/>
        <w:t xml:space="preserve"/>
      </w:r>
      <w:r>
        <w:rPr>
          <w:noProof/>
        </w:rPr>
        <w:fldChar w:fldCharType="begin"/>
      </w:r>
      <w:r>
        <w:rPr>
          <w:noProof/>
        </w:rPr>
        <w:instrText xml:space="preserve"> PAGEREF _Toc242214796 \h </w:instrText>
      </w:r>
      <w:r>
        <w:rPr>
          <w:noProof/>
        </w:rPr>
        <w:fldChar w:fldCharType="separate"/>
      </w:r>
      <w:r>
        <w:rPr>
          <w:noProof/>
        </w:rPr>
        <w:t xml:space="preserve">55</w:t>
      </w:r>
      <w:r>
        <w:rPr>
          <w:noProof/>
        </w:rPr>
        <w:fldChar w:fldCharType="end"/>
      </w:r>
      <w:r>
        <w:rPr/>
        <w:fldChar w:fldCharType="end"/>
      </w:r>
    </w:p>
    <w:p w14:paraId="4AD2D580">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"_Toc242214797"</w:instrText>
      </w:r>
      <w:r>
        <w:rPr/>
        <w:fldChar w:fldCharType="separate"/>
      </w:r>
      <w:r>
        <w:rPr>
          <w:rStyle w:val="Hiperveza"/>
          <w:noProof/>
        </w:rPr>
        <w:t xml:space="preserve">3.2.7. Izleti, terenska nastava, stručne ekskurzije</w:t>
      </w:r>
      <w:r>
        <w:rPr>
          <w:noProof/>
        </w:rPr>
        <w:tab/>
        <w:t xml:space="preserve"/>
      </w:r>
      <w:r>
        <w:rPr>
          <w:noProof/>
        </w:rPr>
        <w:fldChar w:fldCharType="begin"/>
      </w:r>
      <w:r>
        <w:rPr>
          <w:noProof/>
        </w:rPr>
        <w:instrText xml:space="preserve"> PAGEREF _Toc242214797 \h </w:instrText>
      </w:r>
      <w:r>
        <w:rPr>
          <w:noProof/>
        </w:rPr>
        <w:fldChar w:fldCharType="separate"/>
      </w:r>
      <w:r>
        <w:rPr>
          <w:noProof/>
        </w:rPr>
        <w:t xml:space="preserve">70</w:t>
      </w:r>
      <w:r>
        <w:rPr>
          <w:noProof/>
        </w:rPr>
        <w:fldChar w:fldCharType="end"/>
      </w:r>
      <w:r>
        <w:rPr/>
        <w:fldChar w:fldCharType="end"/>
      </w:r>
    </w:p>
    <w:p w14:paraId="155578ED">
      <w:pPr>
        <w:pStyle w:val="Sadraj3"/>
        <w:tabs>
          <w:tab w:val="right" w:leader="dot" w:pos="9062"/>
        </w:tabs>
        <w:spacing/>
        <w:rPr>
          <w:rFonts w:asciiTheme="minorHAnsi" w:hAnsiTheme="minorHAnsi" w:eastAsiaTheme="minorEastAsia" w:cstheme="minorBidi"/>
          <w:noProof/>
          <w:sz w:val="22"/>
          <w:szCs w:val="22"/>
          <w:lang w:eastAsia="hr-HR"/>
        </w:rPr>
      </w:pPr>
      <w:r>
        <w:rPr/>
        <w:fldChar w:fldCharType="begin"/>
      </w:r>
      <w:r>
        <w:rPr/>
        <w:instrText xml:space="preserve">HYPERLINK \l "_Toc242214798"</w:instrText>
      </w:r>
      <w:r>
        <w:rPr/>
        <w:fldChar w:fldCharType="separate"/>
      </w:r>
      <w:r>
        <w:rPr>
          <w:rStyle w:val="Hiperveza"/>
          <w:noProof/>
        </w:rPr>
        <w:t xml:space="preserve">3.2.8. Školski preventivni program</w:t>
      </w:r>
      <w:r>
        <w:rPr>
          <w:noProof/>
        </w:rPr>
        <w:tab/>
        <w:t xml:space="preserve"/>
      </w:r>
      <w:r>
        <w:rPr>
          <w:noProof/>
        </w:rPr>
        <w:fldChar w:fldCharType="begin"/>
      </w:r>
      <w:r>
        <w:rPr>
          <w:noProof/>
        </w:rPr>
        <w:instrText xml:space="preserve"> PAGEREF _Toc242214798 \h </w:instrText>
      </w:r>
      <w:r>
        <w:rPr>
          <w:noProof/>
        </w:rPr>
        <w:fldChar w:fldCharType="separate"/>
      </w:r>
      <w:r>
        <w:rPr>
          <w:noProof/>
        </w:rPr>
        <w:t xml:space="preserve">95</w:t>
      </w:r>
      <w:r>
        <w:rPr>
          <w:noProof/>
        </w:rPr>
        <w:fldChar w:fldCharType="end"/>
      </w:r>
      <w:r>
        <w:rPr/>
        <w:fldChar w:fldCharType="end"/>
      </w:r>
    </w:p>
    <w:p w14:paraId="425714F7">
      <w:pPr>
        <w:pStyle w:val="Sadraj3"/>
        <w:tabs>
          <w:tab w:val="right" w:leader="dot" w:pos="9060"/>
        </w:tabs>
        <w:autoSpaceDE w:val="false"/>
        <w:spacing/>
        <w:rPr/>
      </w:pPr>
      <w:r>
        <w:rPr/>
        <w:fldChar w:fldCharType="end"/>
      </w:r>
    </w:p>
    <w:p w14:paraId="21CC0FAA">
      <w:pPr>
        <w:pStyle w:val="Naslov1"/>
        <w:autoSpaceDE w:val="false"/>
        <w:spacing/>
        <w:ind w:left="0" w:firstLine="0"/>
        <w:rPr/>
      </w:pPr>
    </w:p>
    <w:p w14:paraId="2C81AE9F">
      <w:pPr>
        <w:pStyle w:val="Naslov1"/>
        <w:autoSpaceDE w:val="false"/>
        <w:spacing/>
        <w:ind w:left="219" w:firstLine="0"/>
        <w:rPr/>
      </w:pPr>
    </w:p>
    <w:p w14:paraId="0614D6A4">
      <w:pPr>
        <w:pStyle w:val="Naslov1"/>
        <w:autoSpaceDE w:val="false"/>
        <w:spacing/>
        <w:ind w:left="219" w:firstLine="0"/>
        <w:rPr/>
      </w:pPr>
    </w:p>
    <w:p w14:paraId="687B12FD">
      <w:pPr>
        <w:pStyle w:val="Naslov1"/>
        <w:autoSpaceDE w:val="false"/>
        <w:spacing/>
        <w:ind w:left="219" w:firstLine="0"/>
        <w:rPr/>
      </w:pPr>
    </w:p>
    <w:p w14:paraId="549463B4">
      <w:pPr>
        <w:pStyle w:val="Naslov1"/>
        <w:autoSpaceDE w:val="false"/>
        <w:spacing/>
        <w:ind w:left="219" w:firstLine="0"/>
        <w:rPr/>
      </w:pPr>
    </w:p>
    <w:p w14:paraId="5BC1CA87">
      <w:pPr>
        <w:pStyle w:val="Naslov1"/>
        <w:autoSpaceDE w:val="false"/>
        <w:spacing/>
        <w:ind w:left="219" w:firstLine="0"/>
        <w:rPr/>
      </w:pPr>
    </w:p>
    <w:p w14:paraId="34838A97">
      <w:pPr>
        <w:pStyle w:val="Naslov1"/>
        <w:autoSpaceDE w:val="false"/>
        <w:spacing/>
        <w:ind w:left="219" w:firstLine="0"/>
        <w:rPr/>
      </w:pPr>
    </w:p>
    <w:p w14:paraId="35688BC3">
      <w:pPr>
        <w:pStyle w:val="Naslov1"/>
        <w:autoSpaceDE w:val="false"/>
        <w:spacing/>
        <w:ind w:left="219" w:firstLine="0"/>
        <w:rPr/>
      </w:pPr>
    </w:p>
    <w:p w14:paraId="06C68791">
      <w:pPr>
        <w:pStyle w:val="Naslov1"/>
        <w:autoSpaceDE w:val="false"/>
        <w:spacing/>
        <w:ind w:left="219" w:firstLine="0"/>
        <w:rPr/>
      </w:pPr>
    </w:p>
    <w:p w14:paraId="094B8358">
      <w:pPr>
        <w:pStyle w:val="Naslov1"/>
        <w:autoSpaceDE w:val="false"/>
        <w:spacing/>
        <w:ind w:left="219" w:firstLine="0"/>
        <w:rPr/>
      </w:pPr>
    </w:p>
    <w:p w14:paraId="39AA6BB9">
      <w:pPr>
        <w:pStyle w:val="Naslov1"/>
        <w:autoSpaceDE w:val="false"/>
        <w:spacing/>
        <w:ind w:left="219" w:firstLine="0"/>
        <w:rPr/>
        <w:sectPr>
          <w:headerReference w:type="first" r:id="rId2"/>
          <w:footerReference w:type="first" r:id="rId3"/>
          <w:headerReference w:type="default" r:id="rId4"/>
          <w:footerReference w:type="default" r:id="rId5"/>
          <w:type w:val="continuous"/>
          <w:pgSz w:w="11906" w:h="16838"/>
          <w:pgMar w:top="1417" w:right="1417" w:bottom="1417" w:left="1417" w:header="708" w:footer="708" w:gutter="0"/>
          <w:pgBorders/>
          <w:pgNumType w:fmt="decimal" w:start="1"/>
          <w:cols w:num="1" w:equalWidth="1" w:space="720"/>
          <w:titlePg/>
        </w:sectPr>
      </w:pPr>
    </w:p>
    <w:p w14:paraId="6AFCACF0">
      <w:pPr>
        <w:pStyle w:val="Naslov1"/>
        <w:autoSpaceDE w:val="false"/>
        <w:spacing/>
        <w:ind w:left="219" w:firstLine="0"/>
        <w:rPr/>
      </w:pPr>
    </w:p>
    <w:p w14:paraId="7A8352B8">
      <w:pPr>
        <w:spacing w:before="100" w:after="100"/>
        <w:jc w:val="both"/>
        <w:rPr>
          <w:rFonts w:ascii="Times New Roman" w:hAnsi="Times New Roman" w:cs="Times New Roman"/>
          <w:sz w:val="24"/>
          <w:szCs w:val="24"/>
        </w:rPr>
      </w:pPr>
      <w:r>
        <w:rPr>
          <w:rFonts w:ascii="Times New Roman" w:hAnsi="Times New Roman" w:cs="Times New Roman"/>
          <w:sz w:val="24"/>
          <w:szCs w:val="24"/>
        </w:rPr>
        <w:t xml:space="preserve">Na temelju članka 38. Statuta Srednje škole Otočac Školski </w:t>
      </w:r>
      <w:r>
        <w:rPr>
          <w:rFonts w:ascii="Times New Roman" w:hAnsi="Times New Roman" w:cs="Times New Roman"/>
          <w:sz w:val="24"/>
          <w:szCs w:val="24"/>
        </w:rPr>
        <w:t xml:space="preserve">odbor Srednje škole Otočac na 23. sjednici održanoj 6. listopada 2026</w:t>
      </w:r>
      <w:r>
        <w:rPr>
          <w:rFonts w:ascii="Times New Roman" w:hAnsi="Times New Roman" w:cs="Times New Roman"/>
          <w:sz w:val="24"/>
          <w:szCs w:val="24"/>
        </w:rPr>
        <w:t xml:space="preserve">. godine donio je odluku o prihvaćanju</w:t>
      </w:r>
    </w:p>
    <w:p w14:paraId="1B094D77">
      <w:pPr>
        <w:spacing w:before="100" w:after="100"/>
        <w:jc w:val="both"/>
        <w:rPr>
          <w:rFonts w:ascii="Times New Roman" w:hAnsi="Times New Roman" w:cs="Times New Roman"/>
          <w:sz w:val="32"/>
          <w:szCs w:val="32"/>
        </w:rPr>
      </w:pPr>
    </w:p>
    <w:p w14:paraId="4EED8201">
      <w:pPr>
        <w:spacing w:before="100" w:after="100"/>
        <w:jc w:val="center"/>
        <w:rPr>
          <w:rFonts w:ascii="Times New Roman" w:hAnsi="Times New Roman" w:cs="Times New Roman"/>
          <w:b/>
          <w:bCs/>
          <w:sz w:val="28"/>
          <w:szCs w:val="28"/>
        </w:rPr>
      </w:pPr>
      <w:r>
        <w:rPr>
          <w:rFonts w:ascii="Times New Roman" w:hAnsi="Times New Roman" w:cs="Times New Roman"/>
          <w:b/>
          <w:bCs/>
          <w:sz w:val="28"/>
          <w:szCs w:val="28"/>
        </w:rPr>
        <w:t xml:space="preserve">ŠKOLSKOG KURIKULUMA SREDNJE ŠKOLE OTOČAC </w:t>
      </w:r>
    </w:p>
    <w:p w14:paraId="08A14DEA">
      <w:pPr>
        <w:spacing w:before="100" w:after="100"/>
        <w:jc w:val="center"/>
        <w:rPr>
          <w:rFonts w:ascii="Times New Roman" w:hAnsi="Times New Roman" w:cs="Times New Roman"/>
          <w:b/>
          <w:bCs/>
          <w:sz w:val="28"/>
          <w:szCs w:val="28"/>
        </w:rPr>
      </w:pPr>
      <w:r>
        <w:rPr>
          <w:rFonts w:ascii="Times New Roman" w:hAnsi="Times New Roman" w:cs="Times New Roman"/>
          <w:b/>
          <w:bCs/>
          <w:sz w:val="28"/>
          <w:szCs w:val="28"/>
        </w:rPr>
        <w:t xml:space="preserve">ZA ŠKOLSKU GODINU 202</w:t>
      </w:r>
      <w:r>
        <w:rPr>
          <w:rFonts w:ascii="Times New Roman" w:hAnsi="Times New Roman" w:cs="Times New Roman"/>
          <w:b/>
          <w:bCs/>
          <w:sz w:val="28"/>
          <w:szCs w:val="28"/>
        </w:rPr>
        <w:t xml:space="preserve">6./2027</w:t>
      </w:r>
      <w:r>
        <w:rPr>
          <w:rFonts w:ascii="Times New Roman" w:hAnsi="Times New Roman" w:cs="Times New Roman"/>
          <w:b/>
          <w:bCs/>
          <w:sz w:val="28"/>
          <w:szCs w:val="28"/>
        </w:rPr>
        <w:t xml:space="preserve">.</w:t>
      </w:r>
    </w:p>
    <w:p w14:paraId="2F36AC8D">
      <w:pPr>
        <w:spacing w:before="100" w:after="100"/>
        <w:jc w:val="center"/>
        <w:rPr>
          <w:rFonts w:ascii="Times New Roman" w:hAnsi="Times New Roman" w:cs="Times New Roman"/>
          <w:b/>
          <w:bCs/>
          <w:sz w:val="24"/>
          <w:szCs w:val="24"/>
        </w:rPr>
      </w:pPr>
    </w:p>
    <w:p w14:paraId="5F866CF2">
      <w:pPr>
        <w:pStyle w:val="Naslov1"/>
        <w:spacing w:before="100" w:after="480"/>
        <w:ind w:left="0" w:firstLine="0"/>
        <w:rPr>
          <w:sz w:val="24"/>
          <w:szCs w:val="24"/>
        </w:rPr>
      </w:pPr>
      <w:bookmarkStart w:id="2" w:name="_TOC_250013"/>
      <w:bookmarkStart w:id="3" w:name="_Toc178966830"/>
      <w:bookmarkStart w:id="4" w:name="_Toc179737556"/>
      <w:bookmarkStart w:id="5" w:name="_Toc1060855717"/>
      <w:bookmarkStart w:id="6" w:name="_Toc1987340771"/>
      <w:bookmarkStart w:id="7" w:name="_Toc210485602"/>
      <w:bookmarkStart w:id="8" w:name="_Toc210493130"/>
      <w:bookmarkStart w:id="9" w:name="_Toc242214781"/>
      <w:bookmarkEnd w:id="2"/>
      <w:r>
        <w:rPr>
          <w:sz w:val="24"/>
          <w:szCs w:val="24"/>
        </w:rPr>
        <w:t xml:space="preserve">1. UVOD</w:t>
      </w:r>
      <w:bookmarkEnd w:id="3"/>
      <w:bookmarkEnd w:id="4"/>
      <w:bookmarkEnd w:id="5"/>
      <w:bookmarkEnd w:id="6"/>
      <w:bookmarkEnd w:id="7"/>
      <w:bookmarkEnd w:id="8"/>
      <w:bookmarkEnd w:id="9"/>
    </w:p>
    <w:p w14:paraId="430E63F2">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Škola djeluje na temelju Školskog kurikuluma i Godišnjeg programa rada škole.</w:t>
      </w:r>
      <w:r>
        <w:rPr>
          <w:rFonts w:ascii="Times New Roman" w:hAnsi="Times New Roman" w:eastAsia="Times New Roman" w:cs="Times New Roman"/>
          <w:sz w:val="24"/>
          <w:szCs w:val="24"/>
          <w:lang w:eastAsia="hr-HR"/>
        </w:rPr>
        <w:br/>
      </w:r>
      <w:r>
        <w:rPr>
          <w:rFonts w:ascii="Times New Roman" w:hAnsi="Times New Roman" w:eastAsia="Times New Roman" w:cs="Times New Roman"/>
          <w:sz w:val="24"/>
          <w:szCs w:val="24"/>
          <w:lang w:eastAsia="hr-HR"/>
        </w:rPr>
        <w:t xml:space="preserve">Školskim kurikulumom utvrđuju se dugoročni i kratkoročni planovi i programi rada škole, uključujući izbornu, dodatnu i dopunsku nastavu, izvannastavne i izvanškolske aktivnosti, projekte te ostale odgojno-obrazovne sadržaje. Kurikulum se donosi na temelju Nacionalnog okvirnog kurikuluma.</w:t>
      </w:r>
    </w:p>
    <w:p w14:paraId="1A1D0133">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Školski odbor donosi Školski kurikulum na prijedlog Nastavničkog vijeća. Kurikulum mora biti dostupan svakom roditelju i učeniku u pisanom obliku. Smatra se da je dostupan ako je objavljen na mrežnim stranicama škole.</w:t>
      </w:r>
    </w:p>
    <w:p w14:paraId="65C3C38A">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Školski kurikulum odražava jedinstveni profil škole i njezine posebnosti. Usmjeren je na poticanje intelektualnog, osobnog, društvenog i tjeles</w:t>
      </w:r>
      <w:r>
        <w:rPr>
          <w:rFonts w:ascii="Times New Roman" w:hAnsi="Times New Roman" w:eastAsia="Times New Roman" w:cs="Times New Roman"/>
          <w:sz w:val="24"/>
          <w:szCs w:val="24"/>
          <w:lang w:eastAsia="hr-HR"/>
        </w:rPr>
        <w:t xml:space="preserve">nog razvoja učenika te na unapr</w:t>
      </w:r>
      <w:r>
        <w:rPr>
          <w:rFonts w:ascii="Times New Roman" w:hAnsi="Times New Roman" w:eastAsia="Times New Roman" w:cs="Times New Roman"/>
          <w:sz w:val="24"/>
          <w:szCs w:val="24"/>
          <w:lang w:eastAsia="hr-HR"/>
        </w:rPr>
        <w:t xml:space="preserve">eđivanje njihovih kompetencija.</w:t>
      </w:r>
    </w:p>
    <w:p w14:paraId="22315FF3">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Programi, aktivnosti i projekti usmjereni su na ostvarivanje ciljeva koji potiču razvoj učenika te stručnu samostalnost svih sudionika odgojno-obrazovnog procesa. Školski kurikulum pridonosi stvaranju kvalitetne i poticajne škole.</w:t>
      </w:r>
    </w:p>
    <w:p w14:paraId="013F198A">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središtu su suradnički odnosi između nastavnika i učenika te nastavnika i roditelja. Škola kao institucija aktivno surađuje s lokalnom zajednicom.</w:t>
      </w:r>
    </w:p>
    <w:p w14:paraId="741053F4">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Vrijednosna uporišta Školskog kurikuluma su kompetentnost i profesionalna etika, demokratičnost, jednakost obrazovnih mogućnosti, uključenost učenika i multikulturalizam, koji je osobito važan u našoj školi.</w:t>
      </w:r>
      <w:bookmarkStart w:id="10" w:name="_TOC_250012"/>
      <w:bookmarkStart w:id="11" w:name="_Toc178966831"/>
      <w:bookmarkStart w:id="12" w:name="_Toc179737557"/>
      <w:bookmarkStart w:id="13" w:name="_Toc1518233147"/>
      <w:bookmarkStart w:id="14" w:name="_Toc458193836"/>
    </w:p>
    <w:p w14:paraId="204B6020">
      <w:pPr>
        <w:suppressAutoHyphens w:val="false"/>
        <w:spacing w:before="100" w:after="100"/>
        <w:jc w:val="both"/>
        <w:textAlignment w:val="auto"/>
        <w:rPr>
          <w:rFonts w:ascii="Times New Roman" w:hAnsi="Times New Roman" w:eastAsia="Times New Roman" w:cs="Times New Roman"/>
          <w:sz w:val="24"/>
          <w:szCs w:val="24"/>
          <w:lang w:eastAsia="hr-HR"/>
        </w:rPr>
      </w:pPr>
    </w:p>
    <w:p w14:paraId="3171B11A">
      <w:pPr>
        <w:pStyle w:val="Naslov1"/>
        <w:spacing w:before="100" w:after="480"/>
        <w:ind w:left="0" w:firstLine="0"/>
        <w:rPr>
          <w:sz w:val="24"/>
          <w:szCs w:val="24"/>
        </w:rPr>
      </w:pPr>
      <w:bookmarkStart w:id="15" w:name="_Toc210485603"/>
      <w:bookmarkStart w:id="16" w:name="_Toc210493131"/>
      <w:bookmarkStart w:id="17" w:name="_Toc242214782"/>
      <w:r>
        <w:rPr>
          <w:sz w:val="24"/>
          <w:szCs w:val="24"/>
        </w:rPr>
        <w:t xml:space="preserve">2. </w:t>
      </w:r>
      <w:bookmarkEnd w:id="10"/>
      <w:r>
        <w:rPr>
          <w:sz w:val="24"/>
          <w:szCs w:val="24"/>
        </w:rPr>
        <w:t xml:space="preserve">O SREDNJOJ ŠKOLI OTOČAC</w:t>
      </w:r>
      <w:bookmarkEnd w:id="11"/>
      <w:bookmarkEnd w:id="12"/>
      <w:bookmarkEnd w:id="13"/>
      <w:bookmarkEnd w:id="14"/>
      <w:bookmarkEnd w:id="15"/>
      <w:bookmarkEnd w:id="16"/>
      <w:bookmarkEnd w:id="17"/>
    </w:p>
    <w:p w14:paraId="71A3F6DA">
      <w:pPr>
        <w:spacing w:after="480"/>
        <w:jc w:val="both"/>
        <w:rPr/>
      </w:pPr>
      <w:r>
        <w:rPr>
          <w:rFonts w:ascii="Times New Roman" w:hAnsi="Times New Roman" w:eastAsia="Times New Roman" w:cs="Times New Roman"/>
          <w:sz w:val="24"/>
          <w:szCs w:val="24"/>
        </w:rPr>
        <w:t xml:space="preserve">Srednja škola Otočac, kao polivalentna srednja škola u školskoj godini 202</w:t>
      </w:r>
      <w:r>
        <w:rPr>
          <w:rFonts w:ascii="Times New Roman" w:hAnsi="Times New Roman" w:eastAsia="Times New Roman" w:cs="Times New Roman"/>
          <w:sz w:val="24"/>
          <w:szCs w:val="24"/>
        </w:rPr>
        <w:t xml:space="preserve">6./2027</w:t>
      </w:r>
      <w:r>
        <w:rPr>
          <w:rFonts w:ascii="Times New Roman" w:hAnsi="Times New Roman" w:eastAsia="Times New Roman" w:cs="Times New Roman"/>
          <w:sz w:val="24"/>
          <w:szCs w:val="24"/>
        </w:rPr>
        <w:t xml:space="preserve">. broji 18 razrednih odjela u kojima učenici pohađaju nastavu na hrvatskom jeziku i latiničnom pismu u četiri četverogodišnja i tri trogodišnja obrazovna programa.</w:t>
      </w:r>
    </w:p>
    <w:p w14:paraId="3A42032E">
      <w:pPr>
        <w:spacing w:after="0"/>
        <w:jc w:val="both"/>
        <w:rPr>
          <w:rFonts w:ascii="Times New Roman" w:hAnsi="Times New Roman" w:cs="Times New Roman"/>
          <w:sz w:val="24"/>
          <w:szCs w:val="24"/>
        </w:rPr>
      </w:pPr>
      <w:r>
        <w:rPr>
          <w:rFonts w:ascii="Times New Roman" w:hAnsi="Times New Roman" w:eastAsia="Times New Roman" w:cs="Times New Roman"/>
          <w:b/>
          <w:bCs/>
          <w:sz w:val="24"/>
          <w:szCs w:val="24"/>
        </w:rPr>
        <w:t xml:space="preserve">Četverogodišnji obrazovni programi</w:t>
      </w:r>
      <w:r>
        <w:rPr>
          <w:rFonts w:ascii="Times New Roman" w:hAnsi="Times New Roman" w:eastAsia="Times New Roman" w:cs="Times New Roman"/>
          <w:sz w:val="24"/>
          <w:szCs w:val="24"/>
        </w:rPr>
        <w:t xml:space="preserve">:</w:t>
      </w:r>
    </w:p>
    <w:p w14:paraId="1180CA77">
      <w:pPr>
        <w:numPr>
          <w:ilvl w:val="0"/>
          <w:numId w:val="2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Opća gimnazija</w:t>
      </w:r>
    </w:p>
    <w:p w14:paraId="14E3E70A">
      <w:pPr>
        <w:numPr>
          <w:ilvl w:val="0"/>
          <w:numId w:val="2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Ekonomija, trgovina, poslovna administracija – zanimanje: Ekonomist (drugi, treći i četvrti razred)</w:t>
      </w:r>
    </w:p>
    <w:p w14:paraId="062319C4">
      <w:pPr>
        <w:numPr>
          <w:ilvl w:val="0"/>
          <w:numId w:val="2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Ekonomija i trgovina –</w:t>
      </w:r>
      <w:r>
        <w:rPr>
          <w:rFonts w:ascii="Times New Roman" w:hAnsi="Times New Roman" w:cs="Times New Roman"/>
          <w:sz w:val="24"/>
          <w:szCs w:val="24"/>
        </w:rPr>
        <w:t xml:space="preserve"> zanimanje: Referent za poslovnu ekonomiju (prvi razred – modularna nastava)</w:t>
      </w:r>
    </w:p>
    <w:p w14:paraId="0BA03159">
      <w:pPr>
        <w:numPr>
          <w:ilvl w:val="0"/>
          <w:numId w:val="2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Šumarstvo, prerada i obrada drva – zanimanje: Šumarski tehničar (drugi, treći i četvrti razred)</w:t>
      </w:r>
    </w:p>
    <w:p w14:paraId="1B91DF34">
      <w:pPr>
        <w:numPr>
          <w:ilvl w:val="0"/>
          <w:numId w:val="2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Šumarstvo i drvna tehnologija –</w:t>
      </w:r>
      <w:r>
        <w:rPr>
          <w:rFonts w:ascii="Times New Roman" w:hAnsi="Times New Roman" w:cs="Times New Roman"/>
          <w:sz w:val="24"/>
          <w:szCs w:val="24"/>
        </w:rPr>
        <w:t xml:space="preserve"> zanimanje: Šumarski tehničar (prvi razred – modularna nastava).</w:t>
      </w:r>
    </w:p>
    <w:p w14:paraId="6A92A3C8">
      <w:pPr>
        <w:spacing w:before="100" w:after="100"/>
        <w:ind w:left="720"/>
        <w:jc w:val="both"/>
        <w:rPr>
          <w:rFonts w:ascii="Times New Roman" w:hAnsi="Times New Roman" w:cs="Times New Roman"/>
          <w:sz w:val="24"/>
          <w:szCs w:val="24"/>
        </w:rPr>
      </w:pPr>
    </w:p>
    <w:p w14:paraId="462C8663">
      <w:pPr>
        <w:spacing w:before="100" w:after="100"/>
        <w:jc w:val="both"/>
        <w:rPr>
          <w:rFonts w:ascii="Times New Roman" w:hAnsi="Times New Roman" w:cs="Times New Roman"/>
          <w:sz w:val="24"/>
          <w:szCs w:val="24"/>
        </w:rPr>
      </w:pPr>
      <w:r>
        <w:rPr>
          <w:rFonts w:ascii="Times New Roman" w:hAnsi="Times New Roman" w:eastAsia="Times New Roman" w:cs="Times New Roman"/>
          <w:b/>
          <w:bCs/>
          <w:sz w:val="24"/>
          <w:szCs w:val="24"/>
        </w:rPr>
        <w:t xml:space="preserve">Trogodišnji obrazovni programi</w:t>
      </w:r>
      <w:r>
        <w:rPr>
          <w:rFonts w:ascii="Times New Roman" w:hAnsi="Times New Roman" w:eastAsia="Times New Roman" w:cs="Times New Roman"/>
          <w:sz w:val="24"/>
          <w:szCs w:val="24"/>
        </w:rPr>
        <w:t xml:space="preserve">:</w:t>
      </w:r>
    </w:p>
    <w:p w14:paraId="352C5C28">
      <w:pPr>
        <w:numPr>
          <w:ilvl w:val="0"/>
          <w:numId w:val="3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Osobne, usluge zaštite i druge usluge – zanimanje: Frizer</w:t>
      </w:r>
    </w:p>
    <w:p w14:paraId="01D83C5B">
      <w:pPr>
        <w:numPr>
          <w:ilvl w:val="0"/>
          <w:numId w:val="3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Ekonomija i trgovina –</w:t>
      </w:r>
      <w:r>
        <w:rPr>
          <w:rFonts w:ascii="Times New Roman" w:hAnsi="Times New Roman" w:cs="Times New Roman"/>
          <w:sz w:val="24"/>
          <w:szCs w:val="24"/>
        </w:rPr>
        <w:t xml:space="preserve"> zanimanje: Prodavač</w:t>
      </w:r>
    </w:p>
    <w:p w14:paraId="5F903005">
      <w:pPr>
        <w:numPr>
          <w:ilvl w:val="0"/>
          <w:numId w:val="3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Elektrotehnika i računalstvo – zanimanje: Elektromehaničar</w:t>
      </w:r>
    </w:p>
    <w:p w14:paraId="398F1C2A">
      <w:pPr>
        <w:numPr>
          <w:ilvl w:val="0"/>
          <w:numId w:val="3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Strojarstvo, brodogradnja i metalurgija – zanimanje: Automehaničar (drugi i treći razred)</w:t>
      </w:r>
    </w:p>
    <w:p w14:paraId="42385AC3">
      <w:pPr>
        <w:numPr>
          <w:ilvl w:val="0"/>
          <w:numId w:val="32"/>
        </w:numPr>
        <w:spacing w:before="100" w:after="100"/>
        <w:jc w:val="both"/>
        <w:rPr>
          <w:rFonts w:ascii="Times New Roman" w:hAnsi="Times New Roman" w:cs="Times New Roman"/>
          <w:sz w:val="24"/>
          <w:szCs w:val="24"/>
        </w:rPr>
      </w:pPr>
      <w:r>
        <w:rPr>
          <w:rFonts w:ascii="Times New Roman" w:hAnsi="Times New Roman" w:eastAsia="Times New Roman" w:cs="Times New Roman"/>
          <w:sz w:val="24"/>
          <w:szCs w:val="24"/>
        </w:rPr>
        <w:t xml:space="preserve">sektor Strojarstvo, brodogradnja i metalurgija –</w:t>
      </w:r>
      <w:r>
        <w:rPr>
          <w:rFonts w:ascii="Times New Roman" w:hAnsi="Times New Roman" w:cs="Times New Roman"/>
          <w:sz w:val="24"/>
          <w:szCs w:val="24"/>
        </w:rPr>
        <w:t xml:space="preserve"> zanimanje: Automehatroničar (prvi razred – modularna nastava).</w:t>
      </w:r>
    </w:p>
    <w:p w14:paraId="65BFABDA">
      <w:pPr>
        <w:spacing w:before="100" w:after="100"/>
        <w:ind w:left="720"/>
        <w:jc w:val="both"/>
        <w:rPr>
          <w:rFonts w:ascii="Times New Roman" w:hAnsi="Times New Roman" w:cs="Times New Roman"/>
          <w:sz w:val="24"/>
          <w:szCs w:val="24"/>
        </w:rPr>
      </w:pPr>
    </w:p>
    <w:p w14:paraId="06FECD13">
      <w:pPr>
        <w:spacing w:before="100" w:after="100"/>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U školi provodimo obrazovanje odraslih za stjecanje stručne spreme u zanimanjima: elektromehaničar/ka, autoelektričar/ka, automehaničar/ka, strojobravar/ica, prodavač/ica, ekonomist/ica, šumarski/a tehničar/ka i elektrotehničar/ka. Provodimo i program stjecanja cjelovite kvalifikacije na razini 4.1. za zanimanje prodavač, prema dualnom modelu obrazovanja. Također provodimo prekvalifikaciju za navedena zanimanja te programe osposobljavanja za stjecanje djelomične kvalifikacije za knjigovođu/knjigovotkinju, pomoćnika/pomoćnicu u nastavi i njegovatelja/njegovateljicu u institucionalnoj i izvaninstitucionalnoj skrbi o starijim i nemoćnim osobama. Upisujemo i polaznike u programe učenja engleskog i njemačkog jezika te hrvatskog jezika za strance.</w:t>
      </w:r>
    </w:p>
    <w:p w14:paraId="780E0A65">
      <w:pPr>
        <w:spacing w:before="100" w:after="100"/>
        <w:jc w:val="both"/>
        <w:rPr/>
      </w:pPr>
      <w:r>
        <w:rPr>
          <w:rFonts w:ascii="Times New Roman" w:hAnsi="Times New Roman" w:eastAsia="Times New Roman" w:cs="Times New Roman"/>
          <w:sz w:val="24"/>
          <w:szCs w:val="24"/>
        </w:rPr>
        <w:t xml:space="preserve">Od 27. kolovoza 2010. godine, škola ima odobrenje od strane Ministarstva znanosti, obrazovanja i sporta za rad Učeničkog doma te obavljanje djelatnosti smještaja i prehrane učenika (kapacitet 32 učenika).</w:t>
      </w:r>
    </w:p>
    <w:p w14:paraId="4DB1C33F">
      <w:pPr>
        <w:spacing w:before="100" w:after="100"/>
        <w:jc w:val="both"/>
        <w:rPr>
          <w:color w:val="000000"/>
        </w:rPr>
      </w:pPr>
      <w:r>
        <w:rPr>
          <w:rFonts w:ascii="Times New Roman" w:hAnsi="Times New Roman" w:eastAsia="Times New Roman" w:cs="Times New Roman"/>
          <w:color w:val="000000"/>
          <w:sz w:val="24"/>
          <w:szCs w:val="24"/>
        </w:rPr>
        <w:t xml:space="preserve">U ovoj školskoj godini škola ima 2</w:t>
      </w:r>
      <w:r>
        <w:rPr>
          <w:rFonts w:ascii="Times New Roman" w:hAnsi="Times New Roman" w:eastAsia="Times New Roman" w:cs="Times New Roman"/>
          <w:color w:val="000000"/>
          <w:sz w:val="24"/>
          <w:szCs w:val="24"/>
        </w:rPr>
        <w:t xml:space="preserve">66</w:t>
      </w:r>
      <w:r>
        <w:rPr>
          <w:rFonts w:ascii="Times New Roman" w:hAnsi="Times New Roman" w:eastAsia="Times New Roman" w:cs="Times New Roman"/>
          <w:color w:val="000000"/>
          <w:sz w:val="24"/>
          <w:szCs w:val="24"/>
        </w:rPr>
        <w:t xml:space="preserve"> učenika i 65 zaposlenika, od kojih 47 nastavnika, ravnatelja, tri stručna suradnika (pedagoginju, psihologinju i knjižničarku), satničarku iz reda nastavnika i 18 ostalih zaposlenika.</w:t>
      </w:r>
    </w:p>
    <w:p w14:paraId="379C19C9">
      <w:pPr>
        <w:spacing w:before="100" w:after="100"/>
        <w:jc w:val="both"/>
        <w:rPr/>
      </w:pPr>
      <w:r>
        <w:rPr>
          <w:rFonts w:ascii="Times New Roman" w:hAnsi="Times New Roman" w:eastAsia="Times New Roman" w:cs="Times New Roman"/>
          <w:sz w:val="24"/>
          <w:szCs w:val="24"/>
        </w:rPr>
        <w:t xml:space="preserve">Škola je opremljena suvremenom obrazovnom tehnologijom, nastavnim sredstvima i pomagalima koja omogućuju kvalitetan rad u nastavi. Praktična nastava u svim zanimanjima obavlja se u prostorima škole jer su uređeni odgovarajući praktikumi i radionice, kao i u radnom procesu.</w:t>
      </w:r>
    </w:p>
    <w:p w14:paraId="7A95FBF3">
      <w:pPr>
        <w:spacing w:before="100" w:after="480"/>
        <w:jc w:val="both"/>
        <w:rPr/>
      </w:pPr>
      <w:r>
        <w:rPr>
          <w:rFonts w:ascii="Times New Roman" w:hAnsi="Times New Roman" w:eastAsia="Times New Roman" w:cs="Times New Roman"/>
          <w:sz w:val="24"/>
          <w:szCs w:val="24"/>
        </w:rPr>
        <w:t xml:space="preserve">Učenici naše škole postižu zavidne rezultate na natjecanjima u znanju i sportu, kako na županijskoj, tako i na međuregionalnoj i državnoj razini, na ispitima državne mature te u nastavku daljnjeg školovanja i na radnim mjestima nakon završene srednje škole</w:t>
      </w:r>
      <w:r>
        <w:rPr>
          <w:rFonts w:ascii="Times New Roman" w:hAnsi="Times New Roman" w:eastAsia="Times New Roman" w:cs="Times New Roman"/>
          <w:sz w:val="24"/>
          <w:szCs w:val="24"/>
        </w:rPr>
        <w:t xml:space="preserve">.</w:t>
      </w:r>
    </w:p>
    <w:p w14:paraId="66EF8180">
      <w:pPr>
        <w:pStyle w:val="Naslov1"/>
        <w:spacing w:before="100" w:after="480"/>
        <w:ind w:left="0" w:firstLine="0"/>
        <w:rPr>
          <w:sz w:val="24"/>
          <w:szCs w:val="24"/>
        </w:rPr>
      </w:pPr>
      <w:bookmarkStart w:id="18" w:name="_Toc178966832"/>
      <w:bookmarkStart w:id="19" w:name="_Toc179737558"/>
      <w:bookmarkStart w:id="20" w:name="_Toc1047682471"/>
      <w:bookmarkStart w:id="21" w:name="_Toc1143782012"/>
      <w:bookmarkStart w:id="22" w:name="_Toc210485604"/>
      <w:bookmarkStart w:id="23" w:name="_Toc210493132"/>
      <w:bookmarkStart w:id="24" w:name="_Toc242214783"/>
      <w:r>
        <w:rPr>
          <w:sz w:val="24"/>
          <w:szCs w:val="24"/>
        </w:rPr>
        <w:t xml:space="preserve">3. VIZIJA I MISIJA ŠKOLE</w:t>
      </w:r>
      <w:bookmarkEnd w:id="18"/>
      <w:bookmarkEnd w:id="19"/>
      <w:bookmarkEnd w:id="20"/>
      <w:bookmarkEnd w:id="21"/>
      <w:bookmarkEnd w:id="22"/>
      <w:bookmarkEnd w:id="23"/>
      <w:bookmarkEnd w:id="24"/>
    </w:p>
    <w:p w14:paraId="0D47FED1">
      <w:pPr>
        <w:spacing/>
        <w:jc w:val="both"/>
        <w:rPr>
          <w:rFonts w:ascii="Times New Roman" w:hAnsi="Times New Roman" w:cs="Times New Roman"/>
          <w:sz w:val="24"/>
          <w:szCs w:val="24"/>
          <w:lang w:eastAsia="hr-HR"/>
        </w:rPr>
      </w:pPr>
      <w:bookmarkStart w:id="25" w:name="_TOC_250011"/>
      <w:r>
        <w:rPr>
          <w:rFonts w:ascii="Times New Roman" w:hAnsi="Times New Roman" w:cs="Times New Roman"/>
          <w:sz w:val="24"/>
          <w:szCs w:val="24"/>
          <w:lang w:eastAsia="hr-HR"/>
        </w:rPr>
        <w:t xml:space="preserve">Školski kurikulum temeljni je dokument koji na školskoj razini, među ostalim, donosi viziju naše škole, ciljeve, planove i standarde za svaki cilj, zadatke, valorizaciju te prijedloge promjena i poboljšanja. Njime nastojimo obuhvatiti sve sastavnice kurikulumskog sustava: vrijednosti, ciljeve, načela, sadržaje i opće ciljeve odgojno-obrazovnih područja, vrjednovanje učeničkih postignuća te vrjednovanje i samovrjednovanje rada škole.</w:t>
      </w:r>
    </w:p>
    <w:p w14:paraId="1E07604F">
      <w:pPr>
        <w:spacing/>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Ostvarivanje Nacionalnog okvirnog kurikuluma (NOK-a) usmjereno je na stjecanje temeljnih kompetencija, uz poštovanje njegovih sastavnica, društveno-kulturnih i odgojno-obrazovnih vrijednosti te načela, usmjeravajući odgojno-obrazovni proces na učenika i potičući promjene u metodama i oblicima rada.</w:t>
      </w:r>
    </w:p>
    <w:p w14:paraId="1C067C03">
      <w:pPr>
        <w:spacing/>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Želimo školu u kojoj su svi zadovoljni, motivirani i uspješni. Naš je cilj da učenici tijekom srednjoškolskog obrazovanja steknu sve potrebne kompetencije, znanja i vještine – kako za nastavak daljnjeg školovanja, tako i za konkurentnost na tržištu rada te za život u suvremenom društvu – i da iz škole izađu kao cjelovite i odgovorne osobe.</w:t>
      </w:r>
    </w:p>
    <w:p w14:paraId="3FD0333E">
      <w:pPr>
        <w:spacing/>
        <w:jc w:val="both"/>
        <w:rPr>
          <w:rFonts w:ascii="Times New Roman" w:hAnsi="Times New Roman" w:cs="Times New Roman"/>
          <w:sz w:val="24"/>
          <w:szCs w:val="24"/>
          <w:lang w:eastAsia="hr-HR"/>
        </w:rPr>
      </w:pPr>
      <w:r>
        <w:rPr>
          <w:rFonts w:ascii="Times New Roman" w:hAnsi="Times New Roman" w:cs="Times New Roman"/>
          <w:sz w:val="24"/>
          <w:szCs w:val="24"/>
          <w:lang w:eastAsia="hr-HR"/>
        </w:rPr>
        <w:t xml:space="preserve">Realizacijom postavljenih ciljeva i standarda te kroz područja u kojima promičemo vrijednosti nastojimo:</w:t>
      </w:r>
    </w:p>
    <w:p w14:paraId="314A952F">
      <w:pPr>
        <w:pStyle w:val="Odlomakpopisa"/>
        <w:numPr>
          <w:ilvl w:val="0"/>
          <w:numId w:val="35"/>
        </w:numPr>
        <w:spacing/>
        <w:jc w:val="both"/>
        <w:rPr>
          <w:sz w:val="24"/>
          <w:szCs w:val="24"/>
          <w:lang w:eastAsia="hr-HR"/>
        </w:rPr>
      </w:pPr>
      <w:r>
        <w:rPr>
          <w:sz w:val="24"/>
          <w:szCs w:val="24"/>
          <w:lang w:eastAsia="hr-HR"/>
        </w:rPr>
        <w:t xml:space="preserve">omogućiti svim učenicima stjecanje osnovnih i stručnih znanja i kompetencija</w:t>
      </w:r>
    </w:p>
    <w:p w14:paraId="154A06BE">
      <w:pPr>
        <w:pStyle w:val="Odlomakpopisa"/>
        <w:numPr>
          <w:ilvl w:val="0"/>
          <w:numId w:val="35"/>
        </w:numPr>
        <w:spacing/>
        <w:jc w:val="both"/>
        <w:rPr>
          <w:sz w:val="24"/>
          <w:szCs w:val="24"/>
          <w:lang w:eastAsia="hr-HR"/>
        </w:rPr>
      </w:pPr>
      <w:r>
        <w:rPr>
          <w:sz w:val="24"/>
          <w:szCs w:val="24"/>
          <w:lang w:eastAsia="hr-HR"/>
        </w:rPr>
        <w:t xml:space="preserve">poticati maksimalan razvoj učeničkih i nastavničkih potencijala kroz motiviranost, samopouzdanje, pozitivnu sliku o sebi, svijest o vlastitim interesima i mogućnostima te razvoj komunikacijskih vještina, vještina upravljanja izvorima i rješavanja problema</w:t>
      </w:r>
    </w:p>
    <w:p w14:paraId="53F15242">
      <w:pPr>
        <w:pStyle w:val="Odlomakpopisa"/>
        <w:numPr>
          <w:ilvl w:val="0"/>
          <w:numId w:val="35"/>
        </w:numPr>
        <w:spacing/>
        <w:jc w:val="both"/>
        <w:rPr>
          <w:sz w:val="24"/>
          <w:szCs w:val="24"/>
          <w:lang w:eastAsia="hr-HR"/>
        </w:rPr>
      </w:pPr>
      <w:r>
        <w:rPr>
          <w:sz w:val="24"/>
          <w:szCs w:val="24"/>
          <w:lang w:eastAsia="hr-HR"/>
        </w:rPr>
        <w:t xml:space="preserve">promijeniti tradicionalnu ulogu nastavnika i poticati djelotvornu suradnju u školi, s roditeljima i lokalnom zajednicom, kako bismo učenicima omogućili učenje na suvremene i poticajne načine</w:t>
      </w:r>
    </w:p>
    <w:p w14:paraId="6BED8065">
      <w:pPr>
        <w:pStyle w:val="Odlomakpopisa"/>
        <w:numPr>
          <w:ilvl w:val="0"/>
          <w:numId w:val="35"/>
        </w:numPr>
        <w:spacing/>
        <w:jc w:val="both"/>
        <w:rPr>
          <w:sz w:val="24"/>
          <w:szCs w:val="24"/>
          <w:lang w:eastAsia="hr-HR"/>
        </w:rPr>
      </w:pPr>
      <w:r>
        <w:rPr>
          <w:sz w:val="24"/>
          <w:szCs w:val="24"/>
          <w:lang w:eastAsia="hr-HR"/>
        </w:rPr>
        <w:t xml:space="preserve">stvarati školu kao organizaciju koja uči i osigurati kvalitetnu provedbu kurikuluma</w:t>
      </w:r>
    </w:p>
    <w:p w14:paraId="11639B67">
      <w:pPr>
        <w:pStyle w:val="Odlomakpopisa"/>
        <w:numPr>
          <w:ilvl w:val="0"/>
          <w:numId w:val="35"/>
        </w:numPr>
        <w:spacing w:after="480"/>
        <w:jc w:val="both"/>
        <w:rPr>
          <w:sz w:val="24"/>
          <w:szCs w:val="24"/>
          <w:lang w:eastAsia="hr-HR"/>
        </w:rPr>
      </w:pPr>
      <w:r>
        <w:rPr>
          <w:sz w:val="24"/>
          <w:szCs w:val="24"/>
          <w:lang w:eastAsia="hr-HR"/>
        </w:rPr>
        <w:t xml:space="preserve">omogućiti nastavnicima stjecanje novih kompetencija, osobito onih temeljenih na psihologiji učenja, pamćenja i ponašanja, komunikacijskim i socijalnim vještinama, kreativnosti te sposobnosti rješavanja problema.</w:t>
      </w:r>
    </w:p>
    <w:p w14:paraId="354D89DF">
      <w:pPr>
        <w:pStyle w:val="Naslov2"/>
        <w:spacing w:before="100" w:after="480"/>
        <w:ind w:left="0"/>
        <w:rPr>
          <w:sz w:val="24"/>
          <w:szCs w:val="24"/>
        </w:rPr>
      </w:pPr>
      <w:bookmarkStart w:id="26" w:name="_Toc178966833"/>
      <w:bookmarkStart w:id="27" w:name="_Toc179737559"/>
      <w:bookmarkStart w:id="28" w:name="_Toc566521170"/>
      <w:bookmarkStart w:id="29" w:name="_Toc218676506"/>
      <w:bookmarkStart w:id="30" w:name="_Toc210485605"/>
      <w:bookmarkStart w:id="31" w:name="_Toc210493133"/>
      <w:bookmarkStart w:id="32" w:name="_Toc242214784"/>
      <w:r>
        <w:rPr>
          <w:sz w:val="24"/>
          <w:szCs w:val="24"/>
        </w:rPr>
        <w:t xml:space="preserve">3.1. Ciljevi i standardi za ostvarenje vizije i misije </w:t>
      </w:r>
      <w:bookmarkEnd w:id="25"/>
      <w:r>
        <w:rPr>
          <w:sz w:val="24"/>
          <w:szCs w:val="24"/>
        </w:rPr>
        <w:t xml:space="preserve">škole</w:t>
      </w:r>
      <w:bookmarkEnd w:id="26"/>
      <w:bookmarkEnd w:id="27"/>
      <w:bookmarkEnd w:id="28"/>
      <w:bookmarkEnd w:id="29"/>
      <w:bookmarkEnd w:id="30"/>
      <w:bookmarkEnd w:id="31"/>
      <w:bookmarkEnd w:id="32"/>
    </w:p>
    <w:p w14:paraId="7AAF067A">
      <w:pPr>
        <w:pStyle w:val="Naslov3"/>
        <w:spacing w:before="100" w:after="480"/>
        <w:rPr>
          <w:sz w:val="24"/>
          <w:szCs w:val="24"/>
        </w:rPr>
      </w:pPr>
      <w:bookmarkStart w:id="33" w:name="_TOC_250010"/>
      <w:bookmarkStart w:id="34" w:name="_Toc178966834"/>
      <w:bookmarkStart w:id="35" w:name="_Toc179737560"/>
      <w:bookmarkStart w:id="36" w:name="_Toc629511697"/>
      <w:bookmarkStart w:id="37" w:name="_Toc1926552684"/>
      <w:bookmarkStart w:id="38" w:name="_Toc210485606"/>
      <w:bookmarkStart w:id="39" w:name="_Toc210493134"/>
      <w:bookmarkStart w:id="40" w:name="_Toc242214785"/>
      <w:r>
        <w:rPr>
          <w:sz w:val="24"/>
          <w:szCs w:val="24"/>
        </w:rPr>
        <w:t xml:space="preserve">1. CILJ – Učenje i </w:t>
      </w:r>
      <w:bookmarkEnd w:id="33"/>
      <w:r>
        <w:rPr>
          <w:sz w:val="24"/>
          <w:szCs w:val="24"/>
        </w:rPr>
        <w:t xml:space="preserve">poučavanje</w:t>
      </w:r>
      <w:bookmarkEnd w:id="34"/>
      <w:bookmarkEnd w:id="35"/>
      <w:bookmarkEnd w:id="36"/>
      <w:bookmarkEnd w:id="37"/>
      <w:bookmarkEnd w:id="38"/>
      <w:bookmarkEnd w:id="39"/>
      <w:bookmarkEnd w:id="40"/>
    </w:p>
    <w:p w14:paraId="279867B0">
      <w:pPr>
        <w:pStyle w:val="StandardWeb"/>
        <w:spacing w:before="100" w:after="100"/>
        <w:jc w:val="both"/>
        <w:rPr/>
      </w:pPr>
      <w:r>
        <w:rPr/>
        <w:t xml:space="preserve">Izazovi novog vremena i promjene u društvu nalažu promjene u sustavu obrazovanja, pa tako i u našoj školi. Škola bi trebala biti, prije svega, institucija otvorena prema široj i užoj društvenoj zajednici, postavljati ciljeve na kojima bi gradila svoj imidž i po tome bila prepoznatljiva u svom djelovanju. U promjene i planiranje promjena trebaju biti uključeni svi subjekti – nastavnici, učenici i roditelji, ali i svi dionici izvan škole koji su na bilo koji način vezani za funkcioniranje škole i trebaju njenu pomoć ili usluge.</w:t>
      </w:r>
    </w:p>
    <w:p w14:paraId="1CCE9E09">
      <w:pPr>
        <w:pStyle w:val="StandardWeb"/>
        <w:spacing w:before="100" w:after="100"/>
        <w:jc w:val="both"/>
        <w:rPr/>
      </w:pPr>
      <w:r>
        <w:rPr/>
        <w:t xml:space="preserve">Vođeni takvim ciljevima, kroz svoj budući rad nastojat ćemo mijenjati obrazovne ciljeve, nastavne metode, stvarati kreativno okružje za učenike i nastavnike, kao i bolju komunikaciju među svim zainteresiranim subjektima.</w:t>
      </w:r>
    </w:p>
    <w:p w14:paraId="3D91839B">
      <w:pPr>
        <w:pStyle w:val="StandardWeb"/>
        <w:spacing w:before="100" w:after="480"/>
        <w:jc w:val="both"/>
        <w:rPr/>
      </w:pPr>
      <w:r>
        <w:rPr/>
        <w:t xml:space="preserve">Jedan od bitnih elemenata je i samovrednovanje rada, na temelju čega ćemo vidjeti koje promjene se očekuju od nas samih. Upravo zbog toga, svi nastavnici Srednje škole Otočac dali su svoj doprinos u stvaranju ovog kurikuluma koji bi trebao približiti školu stvarnom životu i učiniti da se učenici osjećaju bolje u školi.</w:t>
      </w:r>
    </w:p>
    <w:p w14:paraId="12729DF7">
      <w:pPr>
        <w:pStyle w:val="Naslov3"/>
        <w:spacing w:before="100" w:after="480"/>
        <w:rPr>
          <w:sz w:val="24"/>
          <w:szCs w:val="24"/>
        </w:rPr>
      </w:pPr>
      <w:bookmarkStart w:id="41" w:name="_TOC_250009"/>
      <w:bookmarkStart w:id="42" w:name="_Toc178966835"/>
      <w:bookmarkStart w:id="43" w:name="_Toc179737561"/>
      <w:bookmarkStart w:id="44" w:name="_Toc1786531369"/>
      <w:bookmarkStart w:id="45" w:name="_Toc605760204"/>
      <w:bookmarkStart w:id="46" w:name="_Toc210485607"/>
      <w:bookmarkStart w:id="47" w:name="_Toc210493135"/>
      <w:bookmarkStart w:id="48" w:name="_Toc242214786"/>
      <w:r>
        <w:rPr>
          <w:sz w:val="24"/>
          <w:szCs w:val="24"/>
        </w:rPr>
        <w:t xml:space="preserve">2. CILJ – Stvaranje životnog okružja razreda i </w:t>
      </w:r>
      <w:bookmarkEnd w:id="41"/>
      <w:r>
        <w:rPr>
          <w:sz w:val="24"/>
          <w:szCs w:val="24"/>
        </w:rPr>
        <w:t xml:space="preserve">škole</w:t>
      </w:r>
      <w:bookmarkEnd w:id="42"/>
      <w:bookmarkEnd w:id="43"/>
      <w:bookmarkEnd w:id="44"/>
      <w:bookmarkEnd w:id="45"/>
      <w:bookmarkEnd w:id="46"/>
      <w:bookmarkEnd w:id="47"/>
      <w:bookmarkEnd w:id="48"/>
    </w:p>
    <w:p w14:paraId="5222B93D">
      <w:pPr>
        <w:pStyle w:val="StandardWeb"/>
        <w:spacing w:before="100" w:after="100"/>
        <w:jc w:val="both"/>
        <w:rPr/>
      </w:pPr>
      <w:r>
        <w:rPr/>
        <w:t xml:space="preserve">Budući da je dokazano da su radni učinci veći kada su ljudi zadovoljni i kada osjećaju da ono što rade ima smisla, cilj stvaranja životnog okružja u našoj školi je omogućavanje maksimalnog </w:t>
      </w:r>
      <w:r>
        <w:rPr/>
        <w:t xml:space="preserve">razvoja učeničkih i nastavničkih potencijala poticanjem motiviranosti, samopouzdanja, stvaranja pozitivne slike o sebi, svijesti o vlastitim interesima i mogućnostima, te razvijanjem komunikacijskih vještina, vještina donošenja dobrih odluka i rješavanja problema.</w:t>
      </w:r>
    </w:p>
    <w:p w14:paraId="19292EF5">
      <w:pPr>
        <w:pStyle w:val="StandardWeb"/>
        <w:spacing w:before="100" w:after="100"/>
        <w:jc w:val="both"/>
        <w:rPr/>
      </w:pPr>
      <w:r>
        <w:rPr/>
        <w:t xml:space="preserve">Da bismo ostvarili taj cilj, uveli smo naš školski standard: Nema međusobnih natjecanja, natječemo se prvenstveno sami sa sobom, pratimo svoj napredak uspoređujući vlastite rezultate i analiziramo svoje pogreške kako bismo mogli promijeniti ponašanje koje ne dovodi do željenih rezultata.</w:t>
      </w:r>
    </w:p>
    <w:p w14:paraId="5BFB1FA7">
      <w:pPr>
        <w:pStyle w:val="StandardWeb"/>
        <w:spacing w:before="100" w:after="480"/>
        <w:jc w:val="both"/>
        <w:rPr/>
      </w:pPr>
      <w:r>
        <w:rPr/>
        <w:t xml:space="preserve">Zato u radu potičemo formativno vrednovanje i portfolio kao najvažnija kurikulumska sredstva.</w:t>
      </w:r>
      <w:bookmarkStart w:id="49" w:name="_TOC_250008"/>
    </w:p>
    <w:p w14:paraId="4BFA41C7">
      <w:pPr>
        <w:pStyle w:val="Naslov3"/>
        <w:spacing w:before="100" w:after="480"/>
        <w:rPr>
          <w:sz w:val="24"/>
          <w:szCs w:val="24"/>
        </w:rPr>
      </w:pPr>
      <w:bookmarkStart w:id="50" w:name="_Toc178966836"/>
      <w:bookmarkStart w:id="51" w:name="_Toc179737562"/>
      <w:bookmarkStart w:id="52" w:name="_Toc430152209"/>
      <w:bookmarkStart w:id="53" w:name="_Toc480892089"/>
      <w:bookmarkStart w:id="54" w:name="_Toc210485608"/>
      <w:bookmarkStart w:id="55" w:name="_Toc210493136"/>
      <w:bookmarkStart w:id="56" w:name="_Toc242214787"/>
      <w:r>
        <w:rPr>
          <w:sz w:val="24"/>
          <w:szCs w:val="24"/>
        </w:rPr>
        <w:t xml:space="preserve">3. CILJ – Školsko </w:t>
      </w:r>
      <w:bookmarkEnd w:id="49"/>
      <w:r>
        <w:rPr>
          <w:sz w:val="24"/>
          <w:szCs w:val="24"/>
        </w:rPr>
        <w:t xml:space="preserve">partnerstvo</w:t>
      </w:r>
      <w:bookmarkEnd w:id="50"/>
      <w:bookmarkEnd w:id="51"/>
      <w:bookmarkEnd w:id="52"/>
      <w:bookmarkEnd w:id="53"/>
      <w:bookmarkEnd w:id="54"/>
      <w:bookmarkEnd w:id="55"/>
      <w:bookmarkEnd w:id="56"/>
    </w:p>
    <w:p w14:paraId="5ABA4FA6">
      <w:pPr>
        <w:pStyle w:val="StandardWeb"/>
        <w:spacing w:before="100" w:after="100"/>
        <w:jc w:val="both"/>
        <w:rPr/>
      </w:pPr>
      <w:r>
        <w:rPr/>
        <w:t xml:space="preserve">Budući da su problemi današnjeg čovjeka takvi da za njihovo rješavanje nisu dovoljne individualne snage, već je potrebna sinergija suradnika, cilj razvijanja školskog partnerstva u našoj školi je promijeniti tradicionalnu ulogu nastavnika te ostvariti djelotvornu međusobnu suradnju u školi, suradnju s roditeljima i zajednicom, koja će učenicima pomoći da uče na nove načine.</w:t>
      </w:r>
    </w:p>
    <w:p w14:paraId="388E83C6">
      <w:pPr>
        <w:pStyle w:val="StandardWeb"/>
        <w:spacing w:before="100" w:after="100"/>
        <w:jc w:val="both"/>
        <w:rPr/>
      </w:pPr>
      <w:r>
        <w:rPr/>
        <w:t xml:space="preserve">Da bismo ostvarili taj cilj, uvodimo naš školski standard: Zajedno planiramo i organiziramo školske projekte, integrirane dane i terensku nastavu, ali u provođenju tih aktivnosti ne sudjelujemo kao nastavnici, već kao promatrači.</w:t>
      </w:r>
    </w:p>
    <w:p w14:paraId="4E620F0E">
      <w:pPr>
        <w:pStyle w:val="StandardWeb"/>
        <w:spacing w:before="100" w:after="480"/>
        <w:jc w:val="both"/>
        <w:rPr/>
      </w:pPr>
      <w:r>
        <w:rPr/>
        <w:t xml:space="preserve">Prema planu koji smo izradili, te aktivnosti osmišljavaju i vode izabrani stručnjaci izvan škole, koji će učenike dovoditi u nove situacije i omogućiti im životno učenje.</w:t>
      </w:r>
    </w:p>
    <w:p w14:paraId="22E87AE8">
      <w:pPr>
        <w:pStyle w:val="Naslov3"/>
        <w:spacing w:before="100" w:after="480"/>
        <w:rPr>
          <w:sz w:val="24"/>
          <w:szCs w:val="24"/>
        </w:rPr>
      </w:pPr>
      <w:bookmarkStart w:id="57" w:name="_TOC_250007"/>
      <w:bookmarkStart w:id="58" w:name="_Toc178966837"/>
      <w:bookmarkStart w:id="59" w:name="_Toc179737563"/>
      <w:bookmarkStart w:id="60" w:name="_Toc1897725490"/>
      <w:bookmarkStart w:id="61" w:name="_Toc1925008697"/>
      <w:bookmarkStart w:id="62" w:name="_Toc210485609"/>
      <w:bookmarkStart w:id="63" w:name="_Toc210493137"/>
      <w:bookmarkStart w:id="64" w:name="_Toc242214788"/>
      <w:r>
        <w:rPr>
          <w:sz w:val="24"/>
          <w:szCs w:val="24"/>
        </w:rPr>
        <w:t xml:space="preserve">4. CILJ – Upravljanje i pedagoški </w:t>
      </w:r>
      <w:bookmarkEnd w:id="57"/>
      <w:r>
        <w:rPr>
          <w:sz w:val="24"/>
          <w:szCs w:val="24"/>
        </w:rPr>
        <w:t xml:space="preserve">menadžment</w:t>
      </w:r>
      <w:bookmarkEnd w:id="58"/>
      <w:bookmarkEnd w:id="59"/>
      <w:bookmarkEnd w:id="60"/>
      <w:bookmarkEnd w:id="61"/>
      <w:bookmarkEnd w:id="62"/>
      <w:bookmarkEnd w:id="63"/>
      <w:bookmarkEnd w:id="64"/>
    </w:p>
    <w:p w14:paraId="4BBFE28F">
      <w:pPr>
        <w:spacing w:before="100" w:after="100"/>
        <w:jc w:val="both"/>
        <w:rPr/>
      </w:pPr>
      <w:r>
        <w:rPr>
          <w:rFonts w:ascii="Times New Roman" w:hAnsi="Times New Roman" w:eastAsia="Times New Roman" w:cs="Times New Roman"/>
          <w:sz w:val="24"/>
          <w:szCs w:val="24"/>
        </w:rPr>
        <w:t xml:space="preserve">Budući da nema uspješnog upravljanja i menadžmenta bez planiranja, dobro postavljenih pravila i raspoređenih zadataka, transparentnog praćenja i kontrole rezultata, sustava motivacija i sankcija, cilj upravljanja i pedagoškog menadžmenta u našoj školi je stvoriti organizaciju koja uči i omogućiti kvalitetnu provedbu kurikuluma.</w:t>
      </w:r>
    </w:p>
    <w:p w14:paraId="1B635E58">
      <w:pPr>
        <w:spacing w:before="100" w:after="100"/>
        <w:jc w:val="both"/>
        <w:rPr/>
      </w:pPr>
      <w:r>
        <w:rPr>
          <w:rFonts w:ascii="Times New Roman" w:hAnsi="Times New Roman" w:eastAsia="Times New Roman" w:cs="Times New Roman"/>
          <w:sz w:val="24"/>
          <w:szCs w:val="24"/>
        </w:rPr>
        <w:t xml:space="preserve">Na temelju zajedničkog mjesečnog planiranja sastavljamo veliki zajednički mjesečni integrirani ispit (koji obuhvaća sve predmete istovremeno). Tim ispitom dobivamo uvid u uspješnost ostvarivanja plana, odnosno sliku rada svih nas, pojedinačno i zajedno, kao i učenika u svim razredima.</w:t>
      </w:r>
    </w:p>
    <w:p w14:paraId="4E271A01">
      <w:pPr>
        <w:spacing w:before="100" w:after="100"/>
        <w:jc w:val="both"/>
        <w:rPr/>
      </w:pPr>
      <w:r>
        <w:rPr>
          <w:rFonts w:ascii="Times New Roman" w:hAnsi="Times New Roman" w:eastAsia="Times New Roman" w:cs="Times New Roman"/>
          <w:sz w:val="24"/>
          <w:szCs w:val="24"/>
        </w:rPr>
        <w:t xml:space="preserve">Ovisno o rezultatima ispita, dogovaramo promjene i poboljšanja u svojim planovima i u zajedničkim planovima za sljedeći mjesec.</w:t>
      </w:r>
    </w:p>
    <w:p w14:paraId="4D1D6F81">
      <w:pPr>
        <w:spacing w:before="100" w:after="480"/>
        <w:jc w:val="both"/>
        <w:rPr/>
      </w:pPr>
      <w:r>
        <w:rPr>
          <w:rFonts w:ascii="Times New Roman" w:hAnsi="Times New Roman" w:eastAsia="Times New Roman" w:cs="Times New Roman"/>
          <w:sz w:val="24"/>
          <w:szCs w:val="24"/>
        </w:rPr>
        <w:t xml:space="preserve">Uspješan pedagoški menadžment ne omogućuje samo učinkovit odgovor na probleme, već je učinkovit i kao prevencija njihova nastanka.</w:t>
      </w:r>
    </w:p>
    <w:p w14:paraId="7D4B8B37">
      <w:pPr>
        <w:pStyle w:val="Naslov3"/>
        <w:spacing w:before="100" w:after="480"/>
        <w:rPr>
          <w:sz w:val="24"/>
          <w:szCs w:val="24"/>
        </w:rPr>
      </w:pPr>
      <w:bookmarkStart w:id="65" w:name="_TOC_250006"/>
      <w:bookmarkStart w:id="66" w:name="_Toc178966838"/>
      <w:bookmarkStart w:id="67" w:name="_Toc179737564"/>
      <w:bookmarkStart w:id="68" w:name="_Toc242713057"/>
      <w:bookmarkStart w:id="69" w:name="_Toc896693979"/>
      <w:bookmarkStart w:id="70" w:name="_Toc210485610"/>
      <w:bookmarkStart w:id="71" w:name="_Toc210493138"/>
      <w:bookmarkStart w:id="72" w:name="_Toc242214789"/>
      <w:r>
        <w:rPr>
          <w:sz w:val="24"/>
          <w:szCs w:val="24"/>
        </w:rPr>
        <w:t xml:space="preserve">5. CILJ – Profesionalni razvoj i usavršavanje </w:t>
      </w:r>
      <w:bookmarkEnd w:id="65"/>
      <w:r>
        <w:rPr>
          <w:sz w:val="24"/>
          <w:szCs w:val="24"/>
        </w:rPr>
        <w:t xml:space="preserve">osoblja</w:t>
      </w:r>
      <w:bookmarkEnd w:id="66"/>
      <w:bookmarkEnd w:id="67"/>
      <w:bookmarkEnd w:id="68"/>
      <w:bookmarkEnd w:id="69"/>
      <w:bookmarkEnd w:id="70"/>
      <w:bookmarkEnd w:id="71"/>
      <w:bookmarkEnd w:id="72"/>
    </w:p>
    <w:p w14:paraId="5628B7A3">
      <w:pPr>
        <w:pStyle w:val="StandardWeb"/>
        <w:spacing w:before="100" w:after="100"/>
        <w:jc w:val="both"/>
        <w:rPr/>
      </w:pPr>
      <w:r>
        <w:rPr/>
        <w:t xml:space="preserve">Budući da danas više nije presudno da nastavnik bude genijalac u svom području, niti je dovoljno da bude genijalan metodičar, cilj profesionalnog razvoja i usavršavanja osoblja u našoj školi je omogućiti nastavnicima stjecanje novih nastavničkih kompetencija, ponajprije </w:t>
      </w:r>
      <w:r>
        <w:rPr/>
        <w:t xml:space="preserve">temeljenih na psihologiji učenja, pamćenja i ponašanja, komunikacijskim i socijalnim vještinama, kreativnosti te vještinama rješavanja problema.</w:t>
      </w:r>
    </w:p>
    <w:p w14:paraId="7319CF63">
      <w:pPr>
        <w:pStyle w:val="StandardWeb"/>
        <w:spacing w:before="100" w:after="480"/>
        <w:jc w:val="both"/>
        <w:rPr/>
      </w:pPr>
      <w:r>
        <w:rPr/>
        <w:t xml:space="preserve">Da bismo ostvarili taj cilj, najveći prostor za napredovanje vidimo tamo gdje smo već dobri. Omogućit ćemo svakome da bude okvirno upoznat sa svime što mu treba za rad, ali tražit ćemo od svakoga da bude najbolji samo u onome u čemu može biti najbolji.</w:t>
      </w:r>
      <w:bookmarkStart w:id="73" w:name="_TOC_250005"/>
    </w:p>
    <w:p w14:paraId="40360DBD">
      <w:pPr>
        <w:pStyle w:val="Naslov2"/>
        <w:spacing w:before="100" w:after="480"/>
        <w:ind w:left="0"/>
        <w:rPr>
          <w:sz w:val="24"/>
          <w:szCs w:val="24"/>
        </w:rPr>
      </w:pPr>
      <w:bookmarkStart w:id="74" w:name="_Toc178966839"/>
      <w:bookmarkStart w:id="75" w:name="_Toc179737565"/>
      <w:bookmarkStart w:id="76" w:name="_Toc879100568"/>
      <w:bookmarkStart w:id="77" w:name="_Toc203489009"/>
      <w:bookmarkStart w:id="78" w:name="_Toc210485611"/>
      <w:bookmarkStart w:id="79" w:name="_Toc210493139"/>
      <w:bookmarkStart w:id="80" w:name="_Toc242214790"/>
      <w:r>
        <w:rPr>
          <w:sz w:val="24"/>
          <w:szCs w:val="24"/>
        </w:rPr>
        <w:t xml:space="preserve">3.2. Područja kroz koja promičemo vrijednosti i ostvarujemo </w:t>
      </w:r>
      <w:bookmarkEnd w:id="73"/>
      <w:r>
        <w:rPr>
          <w:sz w:val="24"/>
          <w:szCs w:val="24"/>
        </w:rPr>
        <w:t xml:space="preserve">ciljeve</w:t>
      </w:r>
      <w:bookmarkEnd w:id="74"/>
      <w:bookmarkEnd w:id="75"/>
      <w:bookmarkEnd w:id="76"/>
      <w:bookmarkEnd w:id="77"/>
      <w:bookmarkEnd w:id="78"/>
      <w:bookmarkEnd w:id="79"/>
      <w:bookmarkEnd w:id="80"/>
    </w:p>
    <w:p w14:paraId="74B9E067">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ŽIVOTNO OKRUŽENJE ŠKOLE</w:t>
      </w:r>
    </w:p>
    <w:p w14:paraId="19E2B9F8">
      <w:pPr>
        <w:pStyle w:val="Odlomakpopisa"/>
        <w:numPr>
          <w:ilvl w:val="0"/>
          <w:numId w:val="35"/>
        </w:numPr>
        <w:spacing w:before="100" w:after="100"/>
        <w:jc w:val="both"/>
        <w:rPr>
          <w:sz w:val="24"/>
          <w:szCs w:val="24"/>
        </w:rPr>
      </w:pPr>
      <w:r>
        <w:rPr>
          <w:sz w:val="24"/>
          <w:szCs w:val="24"/>
        </w:rPr>
        <w:t xml:space="preserve">škola je nositelj nekih aktivnosti na gradskoj razini (npr. humanitarni rad, ekološke akcije, prigodne priredbe...)</w:t>
      </w:r>
    </w:p>
    <w:p w14:paraId="2A051DF6">
      <w:pPr>
        <w:pStyle w:val="Odlomakpopisa"/>
        <w:numPr>
          <w:ilvl w:val="0"/>
          <w:numId w:val="35"/>
        </w:numPr>
        <w:spacing w:before="100" w:after="100"/>
        <w:jc w:val="both"/>
        <w:rPr>
          <w:sz w:val="24"/>
          <w:szCs w:val="24"/>
        </w:rPr>
      </w:pPr>
      <w:r>
        <w:rPr>
          <w:sz w:val="24"/>
          <w:szCs w:val="24"/>
        </w:rPr>
        <w:t xml:space="preserve">lokalna zajednica pruža potporu školi u navedenim aktivnostima (materijalna i organizacijska potpora u organizaciji npr. sajmova, akcija...)</w:t>
      </w:r>
    </w:p>
    <w:p w14:paraId="215B290E">
      <w:pPr>
        <w:pStyle w:val="Odlomakpopisa"/>
        <w:numPr>
          <w:ilvl w:val="0"/>
          <w:numId w:val="35"/>
        </w:numPr>
        <w:spacing w:before="100" w:after="100"/>
        <w:jc w:val="both"/>
        <w:rPr>
          <w:sz w:val="24"/>
          <w:szCs w:val="24"/>
        </w:rPr>
      </w:pPr>
      <w:r>
        <w:rPr>
          <w:sz w:val="24"/>
          <w:szCs w:val="24"/>
        </w:rPr>
        <w:t xml:space="preserve">suradnja s kulturnim institucijama</w:t>
      </w:r>
    </w:p>
    <w:p w14:paraId="4142CAE3">
      <w:pPr>
        <w:pStyle w:val="Odlomakpopisa"/>
        <w:numPr>
          <w:ilvl w:val="0"/>
          <w:numId w:val="35"/>
        </w:numPr>
        <w:spacing w:before="100" w:after="100"/>
        <w:jc w:val="both"/>
        <w:rPr>
          <w:sz w:val="24"/>
          <w:szCs w:val="24"/>
        </w:rPr>
      </w:pPr>
      <w:r>
        <w:rPr>
          <w:sz w:val="24"/>
          <w:szCs w:val="24"/>
        </w:rPr>
        <w:t xml:space="preserve">suradnja sa Zavodom za zapošljavanje – profesionalno usmjeravanje i savjetovanje</w:t>
      </w:r>
    </w:p>
    <w:p w14:paraId="3A6E4746">
      <w:pPr>
        <w:pStyle w:val="Odlomakpopisa"/>
        <w:numPr>
          <w:ilvl w:val="0"/>
          <w:numId w:val="35"/>
        </w:numPr>
        <w:spacing w:before="100" w:after="100"/>
        <w:jc w:val="both"/>
        <w:rPr>
          <w:sz w:val="24"/>
          <w:szCs w:val="24"/>
        </w:rPr>
      </w:pPr>
      <w:r>
        <w:rPr>
          <w:sz w:val="24"/>
          <w:szCs w:val="24"/>
        </w:rPr>
        <w:t xml:space="preserve">međuškolska suradnja (zajedničke akcije, razmjena iskustava i ideja preko županijskih aktiva, vijeća učenika...)</w:t>
      </w:r>
    </w:p>
    <w:p w14:paraId="33B115FB">
      <w:pPr>
        <w:pStyle w:val="Odlomakpopisa"/>
        <w:numPr>
          <w:ilvl w:val="0"/>
          <w:numId w:val="35"/>
        </w:numPr>
        <w:spacing w:before="100" w:after="100"/>
        <w:jc w:val="both"/>
        <w:rPr>
          <w:sz w:val="24"/>
          <w:szCs w:val="24"/>
        </w:rPr>
      </w:pPr>
      <w:r>
        <w:rPr>
          <w:sz w:val="24"/>
          <w:szCs w:val="24"/>
        </w:rPr>
        <w:t xml:space="preserve">međužupanijska školska suradnja (npr. povezivanje sa školama sličnog profila)</w:t>
      </w:r>
    </w:p>
    <w:p w14:paraId="2BA517F3">
      <w:pPr>
        <w:pStyle w:val="Odlomakpopisa"/>
        <w:numPr>
          <w:ilvl w:val="0"/>
          <w:numId w:val="35"/>
        </w:numPr>
        <w:spacing w:before="100" w:after="100"/>
        <w:jc w:val="both"/>
        <w:rPr>
          <w:sz w:val="24"/>
          <w:szCs w:val="24"/>
        </w:rPr>
      </w:pPr>
      <w:r>
        <w:rPr>
          <w:sz w:val="24"/>
          <w:szCs w:val="24"/>
        </w:rPr>
        <w:t xml:space="preserve">predstavljanje škole – školskih programa, projekata, akcija</w:t>
      </w:r>
    </w:p>
    <w:p w14:paraId="77948FFA">
      <w:pPr>
        <w:pStyle w:val="Odlomakpopisa"/>
        <w:numPr>
          <w:ilvl w:val="0"/>
          <w:numId w:val="35"/>
        </w:numPr>
        <w:spacing w:before="100" w:after="480"/>
        <w:jc w:val="both"/>
        <w:rPr>
          <w:sz w:val="24"/>
          <w:szCs w:val="24"/>
        </w:rPr>
      </w:pPr>
      <w:r>
        <w:rPr>
          <w:sz w:val="24"/>
          <w:szCs w:val="24"/>
        </w:rPr>
        <w:t xml:space="preserve">izdavačka djelatnost i suradnja s medijima.</w:t>
      </w:r>
    </w:p>
    <w:p w14:paraId="19646DB2">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RAZREDNO I ŠKOLSKO OZRAČJE</w:t>
      </w:r>
    </w:p>
    <w:p w14:paraId="3CD11384">
      <w:pPr>
        <w:spacing w:before="100" w:after="100"/>
        <w:jc w:val="both"/>
        <w:rPr/>
      </w:pPr>
      <w:r>
        <w:rPr>
          <w:rFonts w:ascii="Times New Roman" w:hAnsi="Times New Roman" w:eastAsia="Times New Roman" w:cs="Times New Roman"/>
          <w:b/>
          <w:bCs/>
          <w:sz w:val="24"/>
          <w:szCs w:val="24"/>
        </w:rPr>
        <w:t xml:space="preserve">Razredno ozračje:</w:t>
      </w:r>
    </w:p>
    <w:p w14:paraId="3BE67E3A">
      <w:pPr>
        <w:pStyle w:val="Odlomakpopisa"/>
        <w:numPr>
          <w:ilvl w:val="0"/>
          <w:numId w:val="35"/>
        </w:numPr>
        <w:spacing w:before="100" w:after="100"/>
        <w:jc w:val="both"/>
        <w:rPr>
          <w:sz w:val="24"/>
          <w:szCs w:val="24"/>
        </w:rPr>
      </w:pPr>
      <w:r>
        <w:rPr>
          <w:sz w:val="24"/>
          <w:szCs w:val="24"/>
        </w:rPr>
        <w:t xml:space="preserve">poticajno i zdravo razredno ozračje (poštovanje i uvažavanje individualnih sklonosti i različitosti – svaki učenik razvija i iskazuje svoje sposobnosti i tako pridonosi posebnosti svakog razrednog odjela i škole)</w:t>
      </w:r>
    </w:p>
    <w:p w14:paraId="148557A8">
      <w:pPr>
        <w:pStyle w:val="Odlomakpopisa"/>
        <w:numPr>
          <w:ilvl w:val="0"/>
          <w:numId w:val="35"/>
        </w:numPr>
        <w:spacing w:before="100" w:after="100"/>
        <w:jc w:val="both"/>
        <w:rPr>
          <w:sz w:val="24"/>
          <w:szCs w:val="24"/>
        </w:rPr>
      </w:pPr>
      <w:r>
        <w:rPr>
          <w:sz w:val="24"/>
          <w:szCs w:val="24"/>
        </w:rPr>
        <w:t xml:space="preserve">suradništvo, uzajamnost i solidarnost (međusobno pomaganje u savladavanju gradiva, ali i rješavanju drugih poteškoća i problema)</w:t>
      </w:r>
    </w:p>
    <w:p w14:paraId="5A8080AD">
      <w:pPr>
        <w:pStyle w:val="Odlomakpopisa"/>
        <w:numPr>
          <w:ilvl w:val="0"/>
          <w:numId w:val="35"/>
        </w:numPr>
        <w:spacing w:before="100" w:after="480"/>
        <w:jc w:val="both"/>
        <w:rPr>
          <w:sz w:val="24"/>
          <w:szCs w:val="24"/>
        </w:rPr>
      </w:pPr>
      <w:r>
        <w:rPr>
          <w:sz w:val="24"/>
          <w:szCs w:val="24"/>
        </w:rPr>
        <w:t xml:space="preserve">vršnjačko učenje.</w:t>
      </w:r>
    </w:p>
    <w:p w14:paraId="0ED552FA">
      <w:pPr>
        <w:spacing w:before="100" w:after="480"/>
        <w:jc w:val="both"/>
        <w:rPr/>
      </w:pPr>
      <w:r>
        <w:rPr>
          <w:rFonts w:ascii="Times New Roman" w:hAnsi="Times New Roman" w:eastAsia="Times New Roman" w:cs="Times New Roman"/>
          <w:b/>
          <w:bCs/>
          <w:sz w:val="24"/>
          <w:szCs w:val="24"/>
        </w:rPr>
        <w:t xml:space="preserve">Međurazredni odnosi:</w:t>
      </w:r>
    </w:p>
    <w:p w14:paraId="28DD0A67">
      <w:pPr>
        <w:pStyle w:val="Odlomakpopisa"/>
        <w:numPr>
          <w:ilvl w:val="0"/>
          <w:numId w:val="35"/>
        </w:numPr>
        <w:spacing w:before="100" w:after="100"/>
        <w:jc w:val="both"/>
        <w:rPr>
          <w:sz w:val="24"/>
          <w:szCs w:val="24"/>
        </w:rPr>
      </w:pPr>
      <w:r>
        <w:rPr>
          <w:sz w:val="24"/>
          <w:szCs w:val="24"/>
        </w:rPr>
        <w:t xml:space="preserve">povezivanje razreda zajedničkim akcijama, izletima i dr.</w:t>
      </w:r>
    </w:p>
    <w:p w14:paraId="42E4D321">
      <w:pPr>
        <w:pStyle w:val="Odlomakpopisa"/>
        <w:numPr>
          <w:ilvl w:val="0"/>
          <w:numId w:val="35"/>
        </w:numPr>
        <w:spacing w:before="100" w:after="480"/>
        <w:jc w:val="both"/>
        <w:rPr>
          <w:sz w:val="24"/>
          <w:szCs w:val="24"/>
        </w:rPr>
      </w:pPr>
      <w:r>
        <w:rPr>
          <w:sz w:val="24"/>
          <w:szCs w:val="24"/>
        </w:rPr>
        <w:t xml:space="preserve">razvijanje zdrave međurazredne konkurencije (kvizovi, plakati, natjecanja, akcije i dr.).</w:t>
      </w:r>
    </w:p>
    <w:p w14:paraId="78EDCCE6">
      <w:pPr>
        <w:spacing w:before="100" w:after="480"/>
        <w:jc w:val="both"/>
        <w:rPr>
          <w:sz w:val="24"/>
          <w:szCs w:val="24"/>
        </w:rPr>
      </w:pPr>
    </w:p>
    <w:p w14:paraId="55DA8299">
      <w:pPr>
        <w:spacing w:before="100" w:after="480"/>
        <w:jc w:val="both"/>
        <w:rPr/>
      </w:pPr>
      <w:r>
        <w:rPr>
          <w:rFonts w:ascii="Times New Roman" w:hAnsi="Times New Roman" w:eastAsia="Times New Roman" w:cs="Times New Roman"/>
          <w:b/>
          <w:bCs/>
          <w:sz w:val="24"/>
          <w:szCs w:val="24"/>
        </w:rPr>
        <w:t xml:space="preserve">Školsko ozračje:</w:t>
      </w:r>
    </w:p>
    <w:p w14:paraId="3AD108EA">
      <w:pPr>
        <w:numPr>
          <w:ilvl w:val="0"/>
          <w:numId w:val="26"/>
        </w:numPr>
        <w:spacing w:before="100" w:after="100"/>
        <w:jc w:val="both"/>
        <w:rPr/>
      </w:pPr>
      <w:r>
        <w:rPr>
          <w:rFonts w:ascii="Times New Roman" w:hAnsi="Times New Roman" w:eastAsia="Times New Roman" w:cs="Times New Roman"/>
          <w:sz w:val="24"/>
          <w:szCs w:val="24"/>
        </w:rPr>
        <w:t xml:space="preserve">specifičan školski život koji oblikuje osobe koje u njemu sudjeluju</w:t>
      </w:r>
    </w:p>
    <w:p w14:paraId="004FD0FA">
      <w:pPr>
        <w:numPr>
          <w:ilvl w:val="0"/>
          <w:numId w:val="26"/>
        </w:numPr>
        <w:spacing w:before="100" w:after="100"/>
        <w:jc w:val="both"/>
        <w:rPr/>
      </w:pPr>
      <w:r>
        <w:rPr>
          <w:rFonts w:ascii="Times New Roman" w:hAnsi="Times New Roman" w:eastAsia="Times New Roman" w:cs="Times New Roman"/>
          <w:sz w:val="24"/>
          <w:szCs w:val="24"/>
        </w:rPr>
        <w:t xml:space="preserve">interakcija unutar škole – škola je prostor susretanja, življenja i razmjene iskustava učenika, nastavnika i roditelja</w:t>
      </w:r>
    </w:p>
    <w:p w14:paraId="1110C3BD">
      <w:pPr>
        <w:numPr>
          <w:ilvl w:val="0"/>
          <w:numId w:val="26"/>
        </w:numPr>
        <w:spacing w:before="100" w:after="100"/>
        <w:jc w:val="both"/>
        <w:rPr/>
      </w:pPr>
      <w:r>
        <w:rPr>
          <w:rFonts w:ascii="Times New Roman" w:hAnsi="Times New Roman" w:eastAsia="Times New Roman" w:cs="Times New Roman"/>
          <w:sz w:val="24"/>
          <w:szCs w:val="24"/>
        </w:rPr>
        <w:t xml:space="preserve">Raznolik školski život koji potiče učenika da:</w:t>
      </w:r>
    </w:p>
    <w:p w14:paraId="4B31F6FD">
      <w:pPr>
        <w:numPr>
          <w:ilvl w:val="1"/>
          <w:numId w:val="26"/>
        </w:numPr>
        <w:spacing w:before="100" w:after="100"/>
        <w:jc w:val="both"/>
        <w:rPr/>
      </w:pPr>
      <w:r>
        <w:rPr>
          <w:rFonts w:ascii="Times New Roman" w:hAnsi="Times New Roman" w:eastAsia="Times New Roman" w:cs="Times New Roman"/>
          <w:sz w:val="24"/>
          <w:szCs w:val="24"/>
        </w:rPr>
        <w:t xml:space="preserve">dio svog slobodnog vremena provodi u školi (koncerti, filmske projekcije, uređenje škole za blagdane...).</w:t>
      </w:r>
    </w:p>
    <w:p w14:paraId="56DD1B23">
      <w:pPr>
        <w:numPr>
          <w:ilvl w:val="1"/>
          <w:numId w:val="26"/>
        </w:numPr>
        <w:spacing w:before="100" w:after="100"/>
        <w:jc w:val="both"/>
        <w:rPr/>
      </w:pPr>
      <w:r>
        <w:rPr>
          <w:rFonts w:ascii="Times New Roman" w:hAnsi="Times New Roman" w:eastAsia="Times New Roman" w:cs="Times New Roman"/>
          <w:sz w:val="24"/>
          <w:szCs w:val="24"/>
        </w:rPr>
        <w:t xml:space="preserve">razvija kreativnost i nove oblike aktivnosti i provođenja slobodnog vremena.</w:t>
      </w:r>
    </w:p>
    <w:p w14:paraId="7B66E7DA">
      <w:pPr>
        <w:numPr>
          <w:ilvl w:val="0"/>
          <w:numId w:val="26"/>
        </w:numPr>
        <w:spacing w:before="100" w:after="480"/>
        <w:jc w:val="both"/>
        <w:rPr/>
      </w:pPr>
      <w:r>
        <w:rPr>
          <w:rFonts w:ascii="Times New Roman" w:hAnsi="Times New Roman" w:eastAsia="Times New Roman" w:cs="Times New Roman"/>
          <w:sz w:val="24"/>
          <w:szCs w:val="24"/>
        </w:rPr>
        <w:t xml:space="preserve">škola koja pruža obiteljsku atmosferu, povjerenje, ljubav i poštovanje, ali istovremeno ne gubi svoju ozbiljnost i prvotnu zadaću odgoja i obrazovanja.</w:t>
      </w:r>
    </w:p>
    <w:p w14:paraId="35D983BE">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NASTAVA</w:t>
      </w:r>
    </w:p>
    <w:p w14:paraId="749FD913">
      <w:pPr>
        <w:pStyle w:val="Odlomakpopisa"/>
        <w:numPr>
          <w:ilvl w:val="0"/>
          <w:numId w:val="13"/>
        </w:numPr>
        <w:spacing w:before="100" w:after="100"/>
        <w:jc w:val="both"/>
        <w:rPr>
          <w:sz w:val="24"/>
          <w:szCs w:val="24"/>
        </w:rPr>
      </w:pPr>
      <w:r>
        <w:rPr>
          <w:sz w:val="24"/>
          <w:szCs w:val="24"/>
        </w:rPr>
        <w:t xml:space="preserve">razvijanje učeničkih kompetencija: ko</w:t>
      </w:r>
      <w:r>
        <w:rPr>
          <w:sz w:val="24"/>
          <w:szCs w:val="24"/>
        </w:rPr>
        <w:t xml:space="preserve">munikacijskih, matematičkih, </w:t>
      </w:r>
      <w:r>
        <w:rPr>
          <w:sz w:val="24"/>
          <w:szCs w:val="24"/>
        </w:rPr>
        <w:t xml:space="preserve">prirodoznanstvenih, društveno-humanističkih, informatičko-komunikacijskih, tehničko-tehnološki</w:t>
      </w:r>
      <w:r>
        <w:rPr>
          <w:sz w:val="24"/>
          <w:szCs w:val="24"/>
        </w:rPr>
        <w:t xml:space="preserve">h, socijalnih, opće kulturnih i dr.</w:t>
      </w:r>
    </w:p>
    <w:p w14:paraId="3357B1ED">
      <w:pPr>
        <w:pStyle w:val="Odlomakpopisa"/>
        <w:numPr>
          <w:ilvl w:val="0"/>
          <w:numId w:val="13"/>
        </w:numPr>
        <w:spacing w:before="100" w:after="100"/>
        <w:jc w:val="both"/>
        <w:rPr>
          <w:sz w:val="24"/>
          <w:szCs w:val="24"/>
        </w:rPr>
      </w:pPr>
      <w:r>
        <w:rPr>
          <w:sz w:val="24"/>
          <w:szCs w:val="24"/>
        </w:rPr>
        <w:t xml:space="preserve">razvijanje spoznaje o potrebi cjeloživotnog učenja</w:t>
      </w:r>
    </w:p>
    <w:p w14:paraId="4651AD09">
      <w:pPr>
        <w:pStyle w:val="Odlomakpopisa"/>
        <w:numPr>
          <w:ilvl w:val="0"/>
          <w:numId w:val="13"/>
        </w:numPr>
        <w:spacing w:before="100" w:after="100"/>
        <w:jc w:val="both"/>
        <w:rPr>
          <w:sz w:val="24"/>
          <w:szCs w:val="24"/>
        </w:rPr>
      </w:pPr>
      <w:r>
        <w:rPr>
          <w:sz w:val="24"/>
          <w:szCs w:val="24"/>
        </w:rPr>
        <w:t xml:space="preserve">motivirajuća nastava – razviti želju za učenjem, učiti kako učiti, svakom učeniku pružiti realnu i poštenu priliku da doživi uspjeh i na taj način utvrdi samopouzdanje i vjeru u vlastite sposobnosti</w:t>
      </w:r>
    </w:p>
    <w:p w14:paraId="4668073D">
      <w:pPr>
        <w:pStyle w:val="Odlomakpopisa"/>
        <w:numPr>
          <w:ilvl w:val="0"/>
          <w:numId w:val="13"/>
        </w:numPr>
        <w:spacing w:before="100" w:after="100"/>
        <w:jc w:val="both"/>
        <w:rPr>
          <w:sz w:val="24"/>
          <w:szCs w:val="24"/>
        </w:rPr>
      </w:pPr>
      <w:r>
        <w:rPr>
          <w:sz w:val="24"/>
          <w:szCs w:val="24"/>
        </w:rPr>
        <w:t xml:space="preserve">praćenje i vrednovanje cjelokupnog napretka učenika, a ne samo pojedinačnih ocjena</w:t>
      </w:r>
    </w:p>
    <w:p w14:paraId="1FEA8841">
      <w:pPr>
        <w:pStyle w:val="Odlomakpopisa"/>
        <w:numPr>
          <w:ilvl w:val="0"/>
          <w:numId w:val="13"/>
        </w:numPr>
        <w:spacing w:before="100" w:after="100"/>
        <w:jc w:val="both"/>
        <w:rPr>
          <w:sz w:val="24"/>
          <w:szCs w:val="24"/>
        </w:rPr>
      </w:pPr>
      <w:r>
        <w:rPr>
          <w:sz w:val="24"/>
          <w:szCs w:val="24"/>
        </w:rPr>
        <w:t xml:space="preserve">nastavni sat treba planirati i pripremati prema individualnim sposobnostima učenika – prilagođavati tempo nastave, pružati razlikovne sadržaje koji će poticati individualno učenje i istraživanje, znatiželju, samostalno zaključivanje, kreativnost</w:t>
      </w:r>
    </w:p>
    <w:p w14:paraId="0379D7F8">
      <w:pPr>
        <w:pStyle w:val="Odlomakpopisa"/>
        <w:numPr>
          <w:ilvl w:val="0"/>
          <w:numId w:val="13"/>
        </w:numPr>
        <w:spacing w:before="100" w:after="100"/>
        <w:jc w:val="both"/>
        <w:rPr>
          <w:sz w:val="24"/>
          <w:szCs w:val="24"/>
        </w:rPr>
      </w:pPr>
      <w:r>
        <w:rPr>
          <w:sz w:val="24"/>
          <w:szCs w:val="24"/>
        </w:rPr>
        <w:t xml:space="preserve">upućivanje na samostalno učenje kod kuće i sustavno praćenje izvedbe domaćih zadaća</w:t>
      </w:r>
    </w:p>
    <w:p w14:paraId="745EFAF7">
      <w:pPr>
        <w:pStyle w:val="Odlomakpopisa"/>
        <w:numPr>
          <w:ilvl w:val="0"/>
          <w:numId w:val="13"/>
        </w:numPr>
        <w:spacing w:before="100" w:after="100"/>
        <w:jc w:val="both"/>
        <w:rPr>
          <w:sz w:val="24"/>
          <w:szCs w:val="24"/>
        </w:rPr>
      </w:pPr>
      <w:r>
        <w:rPr>
          <w:sz w:val="24"/>
          <w:szCs w:val="24"/>
        </w:rPr>
        <w:t xml:space="preserve">nastava u kojoj se pogreške doživljavaju kao prilika za učenje</w:t>
      </w:r>
    </w:p>
    <w:p w14:paraId="7ACEC692">
      <w:pPr>
        <w:pStyle w:val="Odlomakpopisa"/>
        <w:numPr>
          <w:ilvl w:val="0"/>
          <w:numId w:val="13"/>
        </w:numPr>
        <w:spacing w:before="100" w:after="100"/>
        <w:jc w:val="both"/>
        <w:rPr>
          <w:sz w:val="24"/>
          <w:szCs w:val="24"/>
        </w:rPr>
      </w:pPr>
      <w:r>
        <w:rPr>
          <w:sz w:val="24"/>
          <w:szCs w:val="24"/>
        </w:rPr>
        <w:t xml:space="preserve">učenje u grupama – učenici iskušavaju svoje socijalne vještine i dobivaju povratne informacije o socijalnom ponašanju</w:t>
      </w:r>
    </w:p>
    <w:p w14:paraId="69A4BE28">
      <w:pPr>
        <w:pStyle w:val="Odlomakpopisa"/>
        <w:numPr>
          <w:ilvl w:val="0"/>
          <w:numId w:val="13"/>
        </w:numPr>
        <w:spacing w:before="100" w:after="100"/>
        <w:jc w:val="both"/>
        <w:rPr>
          <w:sz w:val="24"/>
          <w:szCs w:val="24"/>
        </w:rPr>
      </w:pPr>
      <w:r>
        <w:rPr>
          <w:sz w:val="24"/>
          <w:szCs w:val="24"/>
        </w:rPr>
        <w:t xml:space="preserve">timski rad nastavnika i učenika</w:t>
      </w:r>
    </w:p>
    <w:p w14:paraId="701FECC1">
      <w:pPr>
        <w:pStyle w:val="Odlomakpopisa"/>
        <w:numPr>
          <w:ilvl w:val="0"/>
          <w:numId w:val="13"/>
        </w:numPr>
        <w:spacing w:before="100" w:after="100"/>
        <w:jc w:val="both"/>
        <w:rPr>
          <w:sz w:val="24"/>
          <w:szCs w:val="24"/>
        </w:rPr>
      </w:pPr>
      <w:r>
        <w:rPr>
          <w:sz w:val="24"/>
          <w:szCs w:val="24"/>
        </w:rPr>
        <w:t xml:space="preserve">razvijanje kulture dogovora i sporazuma – učenici se uključuju u odlučivanje kako bi razvijali osjećaj odgovornosti</w:t>
      </w:r>
    </w:p>
    <w:p w14:paraId="13CA9B5B">
      <w:pPr>
        <w:pStyle w:val="Odlomakpopisa"/>
        <w:numPr>
          <w:ilvl w:val="0"/>
          <w:numId w:val="13"/>
        </w:numPr>
        <w:spacing w:before="100" w:after="100"/>
        <w:jc w:val="both"/>
        <w:rPr>
          <w:sz w:val="24"/>
          <w:szCs w:val="24"/>
        </w:rPr>
      </w:pPr>
      <w:r>
        <w:rPr>
          <w:sz w:val="24"/>
          <w:szCs w:val="24"/>
        </w:rPr>
        <w:t xml:space="preserve">različitim sadržajima proširivati etičke i moralne vrijednosti, uz uvažavanje učenikova predznanja i neposrednog iskustva.</w:t>
      </w:r>
    </w:p>
    <w:p w14:paraId="5EB6B39F">
      <w:pPr>
        <w:pStyle w:val="Odlomakpopisa"/>
        <w:spacing w:before="100" w:after="100"/>
        <w:ind w:left="720"/>
        <w:jc w:val="both"/>
        <w:rPr>
          <w:sz w:val="24"/>
          <w:szCs w:val="24"/>
        </w:rPr>
      </w:pPr>
    </w:p>
    <w:p w14:paraId="2215B221">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NASTAVNICI I STRUČNI SURADNICI</w:t>
      </w:r>
    </w:p>
    <w:p w14:paraId="355F6DE3">
      <w:pPr>
        <w:pStyle w:val="Odlomakpopisa"/>
        <w:numPr>
          <w:ilvl w:val="0"/>
          <w:numId w:val="7"/>
        </w:numPr>
        <w:spacing w:before="100" w:after="100"/>
        <w:jc w:val="both"/>
        <w:rPr>
          <w:sz w:val="24"/>
          <w:szCs w:val="24"/>
        </w:rPr>
      </w:pPr>
      <w:r>
        <w:rPr>
          <w:sz w:val="24"/>
          <w:szCs w:val="24"/>
        </w:rPr>
        <w:t xml:space="preserve">stručno usavršavanje i prenošenje stečenih kompetencija (predavanja, radionice...)</w:t>
      </w:r>
    </w:p>
    <w:p w14:paraId="29076566">
      <w:pPr>
        <w:pStyle w:val="Odlomakpopisa"/>
        <w:numPr>
          <w:ilvl w:val="0"/>
          <w:numId w:val="7"/>
        </w:numPr>
        <w:spacing w:before="100" w:after="100"/>
        <w:jc w:val="both"/>
        <w:rPr>
          <w:sz w:val="24"/>
          <w:szCs w:val="24"/>
        </w:rPr>
      </w:pPr>
      <w:r>
        <w:rPr>
          <w:sz w:val="24"/>
          <w:szCs w:val="24"/>
        </w:rPr>
        <w:t xml:space="preserve">primjenjivanje novih metoda u obrazovnom procesu i u izvannastavnim aktivnostima</w:t>
      </w:r>
    </w:p>
    <w:p w14:paraId="1BC9BBEB">
      <w:pPr>
        <w:pStyle w:val="Odlomakpopisa"/>
        <w:numPr>
          <w:ilvl w:val="0"/>
          <w:numId w:val="7"/>
        </w:numPr>
        <w:spacing w:before="100" w:after="100"/>
        <w:jc w:val="both"/>
        <w:rPr>
          <w:sz w:val="24"/>
          <w:szCs w:val="24"/>
        </w:rPr>
      </w:pPr>
      <w:r>
        <w:rPr>
          <w:sz w:val="24"/>
          <w:szCs w:val="24"/>
        </w:rPr>
        <w:t xml:space="preserve">motiviranost – samo oduševljen, motiviran nastavnik može učenika oduševiti i </w:t>
      </w:r>
      <w:r>
        <w:rPr>
          <w:sz w:val="24"/>
          <w:szCs w:val="24"/>
        </w:rPr>
        <w:t xml:space="preserve">motivirati za stjecanje znanja</w:t>
      </w:r>
    </w:p>
    <w:p w14:paraId="253AF340">
      <w:pPr>
        <w:pStyle w:val="Odlomakpopisa"/>
        <w:numPr>
          <w:ilvl w:val="0"/>
          <w:numId w:val="7"/>
        </w:numPr>
        <w:spacing w:before="100" w:after="100"/>
        <w:jc w:val="both"/>
        <w:rPr>
          <w:sz w:val="24"/>
          <w:szCs w:val="24"/>
        </w:rPr>
      </w:pPr>
      <w:r>
        <w:rPr>
          <w:sz w:val="24"/>
          <w:szCs w:val="24"/>
        </w:rPr>
        <w:t xml:space="preserve">međusobno prihvaćanje i uvažavanje – poštovanje, ljubaznost i komunikativnost, solidarnost</w:t>
      </w:r>
    </w:p>
    <w:p w14:paraId="61929FA9">
      <w:pPr>
        <w:pStyle w:val="Odlomakpopisa"/>
        <w:numPr>
          <w:ilvl w:val="0"/>
          <w:numId w:val="7"/>
        </w:numPr>
        <w:spacing w:before="100" w:after="100"/>
        <w:jc w:val="both"/>
        <w:rPr>
          <w:sz w:val="24"/>
          <w:szCs w:val="24"/>
        </w:rPr>
      </w:pPr>
      <w:r>
        <w:rPr>
          <w:sz w:val="24"/>
          <w:szCs w:val="24"/>
        </w:rPr>
        <w:t xml:space="preserve">vlastitim primjerom – primjernim odnosom prema radu, poštenim pristupom svakom učeniku, dosljednim kriterijima u ocjenjivanju, pravednošću i iskrenošću – isticati životne vrijednosti i razvijati ih kod učenika</w:t>
      </w:r>
    </w:p>
    <w:p w14:paraId="51040630">
      <w:pPr>
        <w:pStyle w:val="Odlomakpopisa"/>
        <w:numPr>
          <w:ilvl w:val="0"/>
          <w:numId w:val="7"/>
        </w:numPr>
        <w:spacing w:before="100" w:after="480"/>
        <w:jc w:val="both"/>
        <w:rPr>
          <w:sz w:val="24"/>
          <w:szCs w:val="24"/>
        </w:rPr>
      </w:pPr>
      <w:r>
        <w:rPr>
          <w:sz w:val="24"/>
          <w:szCs w:val="24"/>
        </w:rPr>
        <w:t xml:space="preserve">„prijatelj podrške“ – suradnik mreže škola, savjetnik, odgajatelj, stručnjak i pedagog s kojim nastavnik može raspravljati o svojim pedagoškim postupcima, odgovornosti i pravednosti, poteškoćama i problemima u odgoju i obrazovanju.</w:t>
      </w:r>
    </w:p>
    <w:p w14:paraId="226E3994">
      <w:pPr>
        <w:spacing w:before="100" w:after="480"/>
        <w:rPr/>
      </w:pPr>
      <w:r>
        <w:rPr>
          <w:rFonts w:ascii="Times New Roman" w:hAnsi="Times New Roman" w:cs="Times New Roman"/>
          <w:b/>
          <w:bCs/>
          <w:sz w:val="24"/>
          <w:szCs w:val="24"/>
        </w:rPr>
        <w:t xml:space="preserve">NEODVOJIVOST ODGOJA OD OBRAZOVANJA</w:t>
      </w:r>
    </w:p>
    <w:p w14:paraId="79A3A9F2">
      <w:pPr>
        <w:pStyle w:val="Odlomakpopisa"/>
        <w:numPr>
          <w:ilvl w:val="0"/>
          <w:numId w:val="23"/>
        </w:numPr>
        <w:spacing w:before="100" w:after="100"/>
        <w:jc w:val="both"/>
        <w:rPr>
          <w:sz w:val="24"/>
          <w:szCs w:val="24"/>
        </w:rPr>
      </w:pPr>
      <w:r>
        <w:rPr>
          <w:sz w:val="24"/>
          <w:szCs w:val="24"/>
        </w:rPr>
        <w:t xml:space="preserve">povezanost sadržaja predviđenih planom i programom s temeljnim ljudskim vrijednostima – istinoljubivost, poštenje, pravednost, sloboda, ljudska prava, domoljublje, zaštita okoliša, briga o zdravlju, tradicijska baština, kulturni identitet, interkulturalnost</w:t>
      </w:r>
    </w:p>
    <w:p w14:paraId="16BB982F">
      <w:pPr>
        <w:pStyle w:val="Odlomakpopisa"/>
        <w:numPr>
          <w:ilvl w:val="0"/>
          <w:numId w:val="23"/>
        </w:numPr>
        <w:spacing w:before="100" w:after="100"/>
        <w:jc w:val="both"/>
        <w:rPr>
          <w:sz w:val="24"/>
          <w:szCs w:val="24"/>
        </w:rPr>
      </w:pPr>
      <w:r>
        <w:rPr>
          <w:sz w:val="24"/>
          <w:szCs w:val="24"/>
        </w:rPr>
        <w:t xml:space="preserve">konkretiziranje općih znanja i povezivanje sa stvarnim životom</w:t>
      </w:r>
    </w:p>
    <w:p w14:paraId="35CA12E0">
      <w:pPr>
        <w:pStyle w:val="Odlomakpopisa"/>
        <w:numPr>
          <w:ilvl w:val="0"/>
          <w:numId w:val="23"/>
        </w:numPr>
        <w:spacing w:before="100" w:after="100"/>
        <w:jc w:val="both"/>
        <w:rPr>
          <w:sz w:val="24"/>
          <w:szCs w:val="24"/>
        </w:rPr>
      </w:pPr>
      <w:r>
        <w:rPr>
          <w:sz w:val="24"/>
          <w:szCs w:val="24"/>
        </w:rPr>
        <w:t xml:space="preserve">poticanje kritičkog mišljenja, tolerancije i empatije</w:t>
      </w:r>
    </w:p>
    <w:p w14:paraId="2442E003">
      <w:pPr>
        <w:pStyle w:val="Odlomakpopisa"/>
        <w:numPr>
          <w:ilvl w:val="0"/>
          <w:numId w:val="23"/>
        </w:numPr>
        <w:spacing w:before="100" w:after="100"/>
        <w:jc w:val="both"/>
        <w:rPr>
          <w:sz w:val="24"/>
          <w:szCs w:val="24"/>
        </w:rPr>
      </w:pPr>
      <w:r>
        <w:rPr>
          <w:sz w:val="24"/>
          <w:szCs w:val="24"/>
        </w:rPr>
        <w:t xml:space="preserve">razvijanje samopouzdanja, samopoštovanja i svijesti o vlastitim potencijalima i granicama</w:t>
      </w:r>
    </w:p>
    <w:p w14:paraId="34989541">
      <w:pPr>
        <w:pStyle w:val="Odlomakpopisa"/>
        <w:numPr>
          <w:ilvl w:val="0"/>
          <w:numId w:val="23"/>
        </w:numPr>
        <w:spacing w:before="100" w:after="480"/>
        <w:jc w:val="both"/>
        <w:rPr>
          <w:sz w:val="24"/>
          <w:szCs w:val="24"/>
        </w:rPr>
      </w:pPr>
      <w:r>
        <w:rPr>
          <w:sz w:val="24"/>
          <w:szCs w:val="24"/>
        </w:rPr>
        <w:t xml:space="preserve">zajedničko promicanje temeljnih ljudskih vrijednosti.</w:t>
      </w:r>
    </w:p>
    <w:p w14:paraId="5CA2A100">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RODITELJI I ŠKOLA</w:t>
      </w:r>
    </w:p>
    <w:p w14:paraId="6607544A">
      <w:pPr>
        <w:pStyle w:val="Odlomakpopisa"/>
        <w:numPr>
          <w:ilvl w:val="0"/>
          <w:numId w:val="11"/>
        </w:numPr>
        <w:spacing w:before="100" w:after="100"/>
        <w:jc w:val="both"/>
        <w:rPr>
          <w:sz w:val="24"/>
          <w:szCs w:val="24"/>
        </w:rPr>
      </w:pPr>
      <w:r>
        <w:rPr>
          <w:sz w:val="24"/>
          <w:szCs w:val="24"/>
        </w:rPr>
        <w:t xml:space="preserve">suradnja roditelja i škole</w:t>
      </w:r>
    </w:p>
    <w:p w14:paraId="42398C2D">
      <w:pPr>
        <w:pStyle w:val="Odlomakpopisa"/>
        <w:numPr>
          <w:ilvl w:val="0"/>
          <w:numId w:val="11"/>
        </w:numPr>
        <w:spacing w:before="100" w:after="100"/>
        <w:jc w:val="both"/>
        <w:rPr>
          <w:sz w:val="24"/>
          <w:szCs w:val="24"/>
        </w:rPr>
      </w:pPr>
      <w:r>
        <w:rPr>
          <w:sz w:val="24"/>
          <w:szCs w:val="24"/>
        </w:rPr>
        <w:t xml:space="preserve">uključenost roditelja u školski život – rad u školskim tijelima (npr. u Vijeću roditelja)</w:t>
      </w:r>
    </w:p>
    <w:p w14:paraId="34C36667">
      <w:pPr>
        <w:pStyle w:val="Odlomakpopisa"/>
        <w:numPr>
          <w:ilvl w:val="0"/>
          <w:numId w:val="11"/>
        </w:numPr>
        <w:spacing w:before="100" w:after="100"/>
        <w:jc w:val="both"/>
        <w:rPr>
          <w:sz w:val="24"/>
          <w:szCs w:val="24"/>
        </w:rPr>
      </w:pPr>
      <w:r>
        <w:rPr>
          <w:sz w:val="24"/>
          <w:szCs w:val="24"/>
        </w:rPr>
        <w:t xml:space="preserve">aktivno sudjelovanje na roditeljskim sastancima i individualnim satovima informacija</w:t>
      </w:r>
    </w:p>
    <w:p w14:paraId="473C3EE8">
      <w:pPr>
        <w:pStyle w:val="Odlomakpopisa"/>
        <w:numPr>
          <w:ilvl w:val="0"/>
          <w:numId w:val="11"/>
        </w:numPr>
        <w:spacing w:before="100" w:after="100"/>
        <w:jc w:val="both"/>
        <w:rPr>
          <w:sz w:val="24"/>
          <w:szCs w:val="24"/>
        </w:rPr>
      </w:pPr>
      <w:r>
        <w:rPr>
          <w:sz w:val="24"/>
          <w:szCs w:val="24"/>
        </w:rPr>
        <w:t xml:space="preserve">sudjelovanje u dobrotvornim i drugim školskim akcijama (materijalna podrška i strukovni doprinos)</w:t>
      </w:r>
    </w:p>
    <w:p w14:paraId="6D461AAD">
      <w:pPr>
        <w:pStyle w:val="Odlomakpopisa"/>
        <w:numPr>
          <w:ilvl w:val="0"/>
          <w:numId w:val="11"/>
        </w:numPr>
        <w:spacing w:before="100" w:after="480"/>
        <w:jc w:val="both"/>
        <w:rPr>
          <w:sz w:val="24"/>
          <w:szCs w:val="24"/>
        </w:rPr>
      </w:pPr>
      <w:r>
        <w:rPr>
          <w:sz w:val="24"/>
          <w:szCs w:val="24"/>
        </w:rPr>
        <w:t xml:space="preserve">izgradnja dobre komunikacije razmjenom iskustava i podrškom u odgoju</w:t>
      </w:r>
    </w:p>
    <w:p w14:paraId="357A5B3B">
      <w:pPr>
        <w:spacing w:before="100" w:after="480"/>
        <w:rPr>
          <w:rFonts w:ascii="Times New Roman" w:hAnsi="Times New Roman" w:cs="Times New Roman"/>
          <w:b/>
          <w:bCs/>
          <w:sz w:val="24"/>
          <w:szCs w:val="24"/>
        </w:rPr>
      </w:pPr>
      <w:r>
        <w:rPr>
          <w:rFonts w:ascii="Times New Roman" w:hAnsi="Times New Roman" w:cs="Times New Roman"/>
          <w:b/>
          <w:bCs/>
          <w:sz w:val="24"/>
          <w:szCs w:val="24"/>
        </w:rPr>
        <w:t xml:space="preserve">VREDNOVANJE</w:t>
      </w:r>
    </w:p>
    <w:p w14:paraId="320AADFE">
      <w:pPr>
        <w:pStyle w:val="Odlomakpopisa"/>
        <w:numPr>
          <w:ilvl w:val="0"/>
          <w:numId w:val="24"/>
        </w:numPr>
        <w:spacing w:before="100" w:after="100"/>
        <w:jc w:val="both"/>
        <w:rPr>
          <w:sz w:val="24"/>
          <w:szCs w:val="24"/>
        </w:rPr>
      </w:pPr>
      <w:r>
        <w:rPr>
          <w:sz w:val="24"/>
          <w:szCs w:val="24"/>
        </w:rPr>
        <w:t xml:space="preserve">praćenje i vrednovanje – kurikulumska zadaća škole</w:t>
      </w:r>
    </w:p>
    <w:p w14:paraId="5EC1AEA8">
      <w:pPr>
        <w:pStyle w:val="Odlomakpopisa"/>
        <w:numPr>
          <w:ilvl w:val="0"/>
          <w:numId w:val="24"/>
        </w:numPr>
        <w:spacing w:before="100" w:after="100"/>
        <w:jc w:val="both"/>
        <w:rPr>
          <w:sz w:val="24"/>
          <w:szCs w:val="24"/>
        </w:rPr>
      </w:pPr>
      <w:r>
        <w:rPr>
          <w:sz w:val="24"/>
          <w:szCs w:val="24"/>
        </w:rPr>
        <w:t xml:space="preserve">sve je podložno vrednovanju – nastava, organizacija rada, školsko ozračje, kompetencije nastavnika</w:t>
      </w:r>
    </w:p>
    <w:p w14:paraId="538F3B7E">
      <w:pPr>
        <w:pStyle w:val="Odlomakpopisa"/>
        <w:numPr>
          <w:ilvl w:val="0"/>
          <w:numId w:val="24"/>
        </w:numPr>
        <w:spacing w:before="100" w:after="100"/>
        <w:jc w:val="both"/>
        <w:rPr>
          <w:sz w:val="24"/>
          <w:szCs w:val="24"/>
        </w:rPr>
      </w:pPr>
      <w:r>
        <w:rPr>
          <w:sz w:val="24"/>
          <w:szCs w:val="24"/>
        </w:rPr>
        <w:t xml:space="preserve">smisao vrednovanja – praćenje razvoja, uočavanje i razumijevanje kvalitete rada s ciljem daljnjeg razvoja.</w:t>
      </w:r>
    </w:p>
    <w:p w14:paraId="57E3D568">
      <w:pPr>
        <w:pStyle w:val="Odlomakpopisa"/>
        <w:spacing w:before="100" w:after="100"/>
        <w:ind w:left="720" w:firstLine="0"/>
        <w:jc w:val="both"/>
        <w:rPr>
          <w:sz w:val="24"/>
          <w:szCs w:val="24"/>
        </w:rPr>
      </w:pPr>
    </w:p>
    <w:p w14:paraId="38EA2BD0">
      <w:pPr>
        <w:spacing w:before="100" w:after="100"/>
        <w:jc w:val="both"/>
        <w:rPr>
          <w:sz w:val="24"/>
          <w:szCs w:val="24"/>
        </w:rPr>
      </w:pPr>
      <w:bookmarkStart w:id="81" w:name="_Toc178966840"/>
    </w:p>
    <w:p w14:paraId="0A9F98A4">
      <w:pPr>
        <w:pStyle w:val="Naslov3"/>
        <w:spacing w:before="100" w:after="480"/>
        <w:rPr>
          <w:sz w:val="24"/>
          <w:szCs w:val="24"/>
        </w:rPr>
      </w:pPr>
      <w:bookmarkStart w:id="82" w:name="_Toc179737566"/>
      <w:bookmarkStart w:id="83" w:name="_Toc1756205473"/>
      <w:bookmarkStart w:id="84" w:name="_Toc1246183906"/>
      <w:bookmarkStart w:id="85" w:name="_Toc210485612"/>
      <w:bookmarkStart w:id="86" w:name="_Toc210493140"/>
      <w:bookmarkStart w:id="87" w:name="_Toc242214791"/>
      <w:r>
        <w:rPr>
          <w:sz w:val="24"/>
          <w:szCs w:val="24"/>
        </w:rPr>
        <w:t xml:space="preserve">3.2.1.  Izborna nastava</w:t>
      </w:r>
      <w:bookmarkEnd w:id="81"/>
      <w:bookmarkEnd w:id="82"/>
      <w:bookmarkEnd w:id="83"/>
      <w:bookmarkEnd w:id="84"/>
      <w:bookmarkEnd w:id="85"/>
      <w:bookmarkEnd w:id="86"/>
      <w:bookmarkEnd w:id="87"/>
    </w:p>
    <w:p w14:paraId="27AF8965">
      <w:pPr>
        <w:spacing w:before="100" w:after="480"/>
        <w:jc w:val="both"/>
        <w:rPr>
          <w:rFonts w:ascii="Times New Roman" w:hAnsi="Times New Roman" w:cs="Times New Roman"/>
          <w:sz w:val="24"/>
          <w:szCs w:val="24"/>
        </w:rPr>
      </w:pPr>
      <w:r>
        <w:rPr>
          <w:rFonts w:ascii="Times New Roman" w:hAnsi="Times New Roman" w:cs="Times New Roman"/>
          <w:sz w:val="24"/>
          <w:szCs w:val="24"/>
        </w:rPr>
        <w:t xml:space="preserve">Izbornu nastavu pohađaju učenici koji se na početku školske godine odluče za taj izborni predmet. Jednom kada se odluče za pohađanje izborne nastave, učenici nemaju pravo odustati od nje. Nastava se odvija prema planovima i programima koje propisuje Ministarstvo. Pri izvođenju te nastave, nastavnik koristi propisane i od Ministarstva odobrene udžbenike i zbirke zadataka. Također, nastavnik prati rad svakog učenika te ga ocjenjuje u skladu s Pravilnikom o načinima, postupcima i elementima vrednovanja učenika u osnovnoj i srednjoj školi.</w:t>
      </w:r>
    </w:p>
    <w:tbl>
      <w:tblPr>
        <w:tblW w:w="9174" w:type="dxa"/>
        <w:jc w:val="center"/>
        <w:tblBorders>
          <w:top w:val="double" w:color="ED7D31" w:sz="2" w:space="0"/>
          <w:left w:val="double" w:color="ED7D31" w:sz="2" w:space="0"/>
          <w:bottom w:val="double" w:color="ED7D31" w:sz="2" w:space="0"/>
          <w:right w:val="double" w:color="ED7D31" w:sz="2" w:space="0"/>
          <w:insideH w:val="double" w:color="ED7D31" w:sz="2" w:space="0"/>
          <w:insideV w:val="double" w:color="ED7D31" w:sz="2" w:space="0"/>
        </w:tblBorders>
        <w:tblLayout w:type="fixed"/>
        <w:tblCellMar>
          <w:left w:w="10" w:type="dxa"/>
          <w:right w:w="10" w:type="dxa"/>
        </w:tblCellMar>
        <w:tblLook w:val="04A0" w:firstRow="1" w:lastRow="0" w:firstColumn="1" w:lastColumn="0" w:noHBand="0" w:noVBand="1"/>
      </w:tblPr>
      <w:tblGrid>
        <w:gridCol w:w="655"/>
        <w:gridCol w:w="1791"/>
        <w:gridCol w:w="1263"/>
        <w:gridCol w:w="2943"/>
        <w:gridCol w:w="2522"/>
      </w:tblGrid>
      <w:tr>
        <w:trPr>
          <w:jc w:val="center"/>
        </w:trPr>
        <w:tc>
          <w:tcPr>
            <w:tcW w:type="dxa" w:w="2471"/>
            <w:gridSpan w:val="2"/>
            <w:tcBorders/>
            <w:tcMar>
              <w:top w:w="0" w:type="dxa"/>
              <w:left w:w="108" w:type="dxa"/>
              <w:bottom w:w="0" w:type="dxa"/>
              <w:right w:w="108" w:type="dxa"/>
            </w:tcMar>
            <w:vAlign w:val="center"/>
          </w:tcPr>
          <w:p>
            <w:pPr>
              <w:spacing w:after="0"/>
              <w:jc w:val="center"/>
              <w:rPr/>
            </w:pPr>
            <w:r>
              <w:rPr>
                <w:rFonts w:ascii="Times New Roman" w:hAnsi="Times New Roman" w:cs="Times New Roman"/>
                <w:b/>
                <w:bCs/>
                <w:caps/>
                <w:sz w:val="24"/>
                <w:szCs w:val="24"/>
              </w:rPr>
              <w:t xml:space="preserve">Razred / program zanimanja</w:t>
            </w:r>
          </w:p>
        </w:tc>
        <w:tc>
          <w:tcPr>
            <w:tcW w:type="dxa" w:w="1276"/>
            <w:tcBorders/>
            <w:tcMar>
              <w:top w:w="0" w:type="dxa"/>
              <w:left w:w="108" w:type="dxa"/>
              <w:bottom w:w="0" w:type="dxa"/>
              <w:right w:w="108" w:type="dxa"/>
            </w:tcMar>
            <w:vAlign w:val="center"/>
          </w:tcPr>
          <w:p>
            <w:pPr>
              <w:spacing w:after="0"/>
              <w:jc w:val="center"/>
              <w:rPr/>
            </w:pPr>
            <w:r>
              <w:rPr>
                <w:rFonts w:ascii="Times New Roman" w:hAnsi="Times New Roman" w:cs="Times New Roman"/>
                <w:b/>
                <w:bCs/>
                <w:caps/>
                <w:szCs w:val="24"/>
              </w:rPr>
              <w:t xml:space="preserve">Broj učenika / tjedni broj sati</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b/>
                <w:bCs/>
                <w:caps/>
                <w:sz w:val="24"/>
                <w:szCs w:val="24"/>
              </w:rPr>
              <w:t xml:space="preserve">Nastavni predmet</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b/>
                <w:bCs/>
                <w:caps/>
                <w:sz w:val="24"/>
                <w:szCs w:val="24"/>
              </w:rPr>
              <w:t xml:space="preserve">Nastavnik</w:t>
            </w:r>
          </w:p>
        </w:tc>
      </w:tr>
      <w:tr>
        <w:trPr>
          <w:jc w:val="center"/>
        </w:trPr>
        <w:tc>
          <w:tcPr>
            <w:tcW w:type="dxa" w:w="2471"/>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Prvi razredi</w:t>
            </w:r>
          </w:p>
        </w:tc>
        <w:tc>
          <w:tcPr>
            <w:tcW w:type="dxa" w:w="6804"/>
            <w:gridSpan w:val="3"/>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lang w:eastAsia="hr-HR"/>
              </w:rPr>
            </w:pPr>
          </w:p>
        </w:tc>
      </w:tr>
      <w:tr>
        <w:trPr>
          <w:trHeight w:val="300" w:hRule="atLeast"/>
          <w:jc w:val="center"/>
        </w:trPr>
        <w:tc>
          <w:tcPr>
            <w:tcW w:type="dxa" w:w="660"/>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1.</w:t>
            </w:r>
          </w:p>
        </w:tc>
        <w:tc>
          <w:tcPr>
            <w:tcW w:type="dxa" w:w="181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19</w:t>
            </w:r>
            <w:r>
              <w:rPr>
                <w:rFonts w:ascii="Times New Roman" w:hAnsi="Times New Roman" w:cs="Times New Roman"/>
                <w:sz w:val="24"/>
                <w:szCs w:val="24"/>
              </w:rPr>
              <w:t xml:space="preserve">/1</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Opća zoologija</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Ljiljana Jergović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2.</w:t>
            </w:r>
          </w:p>
        </w:tc>
        <w:tc>
          <w:tcPr>
            <w:tcW w:type="dxa" w:w="181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19</w:t>
            </w:r>
            <w:r>
              <w:rPr>
                <w:rFonts w:ascii="Times New Roman" w:hAnsi="Times New Roman" w:cs="Times New Roman"/>
                <w:sz w:val="24"/>
                <w:szCs w:val="24"/>
              </w:rPr>
              <w:t xml:space="preserve">/1</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Osnove ornitologije</w:t>
            </w:r>
          </w:p>
        </w:tc>
        <w:tc>
          <w:tcPr>
            <w:tcW w:type="dxa" w:w="255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Edi Šop</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3.</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Prodavač</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7/1</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Uredski pribor</w:t>
            </w:r>
          </w:p>
        </w:tc>
        <w:tc>
          <w:tcPr>
            <w:tcW w:type="dxa" w:w="255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Gordana Žubrinić</w:t>
            </w:r>
          </w:p>
        </w:tc>
      </w:tr>
      <w:tr>
        <w:trPr>
          <w:jc w:val="center"/>
        </w:trPr>
        <w:tc>
          <w:tcPr>
            <w:tcW w:type="dxa" w:w="2471"/>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Drugi razredi</w:t>
            </w:r>
          </w:p>
        </w:tc>
        <w:tc>
          <w:tcPr>
            <w:tcW w:type="dxa" w:w="6804"/>
            <w:gridSpan w:val="3"/>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lang w:eastAsia="hr-HR"/>
              </w:rPr>
            </w:pPr>
          </w:p>
        </w:tc>
      </w:tr>
      <w:tr>
        <w:trPr>
          <w:trHeight w:val="222"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4.</w:t>
            </w:r>
          </w:p>
        </w:tc>
        <w:tc>
          <w:tcPr>
            <w:tcW w:type="dxa" w:w="181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Opća gimnazija</w:t>
            </w:r>
          </w:p>
        </w:tc>
        <w:tc>
          <w:tcPr>
            <w:tcW w:type="dxa" w:w="1276"/>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7</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Tjelesna i zdravstvena kultura</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Milorad Mandarić</w:t>
            </w:r>
          </w:p>
        </w:tc>
      </w:tr>
      <w:tr>
        <w:trPr>
          <w:trHeight w:val="300" w:hRule="atLeast"/>
          <w:jc w:val="center"/>
        </w:trPr>
        <w:tc>
          <w:tcPr>
            <w:tcW w:type="dxa" w:w="660"/>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5.</w:t>
            </w:r>
          </w:p>
        </w:tc>
        <w:tc>
          <w:tcPr>
            <w:tcW w:type="dxa" w:w="181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Referent za poslovnu ekonomiju</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7</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Ponašanje u poslovnom okruženju</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Maja Pezelj Mandarić</w:t>
            </w:r>
          </w:p>
        </w:tc>
      </w:tr>
      <w:tr>
        <w:trPr>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6.</w:t>
            </w:r>
          </w:p>
        </w:tc>
        <w:tc>
          <w:tcPr>
            <w:tcW w:type="dxa" w:w="181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22</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Parkovna kultura</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Iva Abramović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7.</w:t>
            </w:r>
          </w:p>
        </w:tc>
        <w:tc>
          <w:tcPr>
            <w:tcW w:type="dxa" w:w="181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22/2</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Oblikovanje drvenastih vrsta orezivanjem</w:t>
            </w:r>
          </w:p>
        </w:tc>
        <w:tc>
          <w:tcPr>
            <w:tcW w:type="dxa" w:w="255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Iva Abramović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8.</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19/1</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Manikiranje</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Marija Šporčić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9.</w:t>
            </w:r>
          </w:p>
        </w:tc>
        <w:tc>
          <w:tcPr>
            <w:tcW w:type="dxa" w:w="181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Prodavač</w:t>
            </w:r>
          </w:p>
        </w:tc>
        <w:tc>
          <w:tcPr>
            <w:tcW w:type="dxa" w:w="1276"/>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6/1</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Vrtlarenje</w:t>
            </w:r>
          </w:p>
        </w:tc>
        <w:tc>
          <w:tcPr>
            <w:tcW w:type="dxa" w:w="255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Vlatka Gašparović</w:t>
            </w:r>
          </w:p>
        </w:tc>
      </w:tr>
      <w:tr>
        <w:trPr>
          <w:jc w:val="center"/>
        </w:trPr>
        <w:tc>
          <w:tcPr>
            <w:tcW w:type="dxa" w:w="2471"/>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Treći razredi</w:t>
            </w:r>
          </w:p>
        </w:tc>
        <w:tc>
          <w:tcPr>
            <w:tcW w:type="dxa" w:w="6804"/>
            <w:gridSpan w:val="3"/>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lang w:eastAsia="hr-HR"/>
              </w:rPr>
            </w:pPr>
          </w:p>
        </w:tc>
      </w:tr>
      <w:tr>
        <w:trPr>
          <w:trHeight w:val="446"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Opća gimnazija</w:t>
            </w:r>
          </w:p>
        </w:tc>
        <w:tc>
          <w:tcPr>
            <w:tcW w:type="dxa" w:w="1276"/>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13/2</w:t>
            </w:r>
          </w:p>
          <w:p>
            <w:pPr>
              <w:spacing w:after="0"/>
              <w:jc w:val="center"/>
              <w:rPr/>
            </w:pPr>
            <w:r>
              <w:rPr>
                <w:rFonts w:ascii="Times New Roman" w:hAnsi="Times New Roman" w:cs="Times New Roman"/>
                <w:sz w:val="24"/>
                <w:szCs w:val="24"/>
              </w:rPr>
              <w:t xml:space="preserve">13/2</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Hrvatski jezik</w:t>
            </w:r>
          </w:p>
          <w:p>
            <w:pPr>
              <w:spacing w:after="0"/>
              <w:jc w:val="center"/>
              <w:rPr/>
            </w:pPr>
            <w:r>
              <w:rPr>
                <w:rFonts w:ascii="Times New Roman" w:hAnsi="Times New Roman" w:cs="Times New Roman"/>
                <w:sz w:val="24"/>
                <w:szCs w:val="24"/>
              </w:rPr>
              <w:t xml:space="preserve">Tjelesna i zdravstvena kultura</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Slavica Francetić</w:t>
            </w:r>
          </w:p>
          <w:p>
            <w:pPr>
              <w:spacing w:after="0"/>
              <w:jc w:val="center"/>
              <w:rPr/>
            </w:pPr>
            <w:r>
              <w:rPr>
                <w:rFonts w:ascii="Times New Roman" w:hAnsi="Times New Roman" w:cs="Times New Roman"/>
                <w:sz w:val="24"/>
                <w:szCs w:val="24"/>
              </w:rPr>
              <w:t xml:space="preserve">Suzana Bižanović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Ekonomist</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Računovodstvo neprofitnih organizacija</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Ivanka Marković</w:t>
            </w:r>
          </w:p>
        </w:tc>
      </w:tr>
      <w:tr>
        <w:trPr>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Parkovna kultura</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Edi Šop</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/1</w:t>
            </w:r>
          </w:p>
          <w:p>
            <w:pPr>
              <w:spacing/>
              <w:jc w:val="center"/>
              <w:rPr>
                <w:rFonts w:ascii="Times New Roman" w:hAnsi="Times New Roman" w:cs="Times New Roman"/>
                <w:sz w:val="24"/>
                <w:szCs w:val="24"/>
              </w:rPr>
            </w:pP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Tjelesna i zdravstvena kultura</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14.</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10/1</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Tradicijske frizure</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Monika Sertić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15.</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19/1</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Vlasuljarstvo</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Monika Sertić</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16.</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Frizer</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19/1</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Dekorativna kozmetika</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Monika Sertić</w:t>
            </w:r>
          </w:p>
        </w:tc>
      </w:tr>
      <w:tr>
        <w:trPr>
          <w:jc w:val="center"/>
        </w:trPr>
        <w:tc>
          <w:tcPr>
            <w:tcW w:type="dxa" w:w="2471"/>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Četvrti razredi</w:t>
            </w:r>
          </w:p>
        </w:tc>
        <w:tc>
          <w:tcPr>
            <w:tcW w:type="dxa" w:w="6804"/>
            <w:gridSpan w:val="3"/>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color w:val="FF0000"/>
                <w:sz w:val="24"/>
                <w:szCs w:val="24"/>
                <w:lang w:eastAsia="hr-HR"/>
              </w:rPr>
            </w:pPr>
          </w:p>
        </w:tc>
      </w:tr>
      <w:tr>
        <w:trPr>
          <w:trHeight w:val="25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Opća gimnazija</w:t>
            </w:r>
          </w:p>
        </w:tc>
        <w:tc>
          <w:tcPr>
            <w:tcW w:type="dxa" w:w="1276"/>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13/2</w:t>
            </w:r>
          </w:p>
        </w:tc>
        <w:tc>
          <w:tcPr>
            <w:tcW w:type="dxa" w:w="2977"/>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Matematika</w:t>
            </w:r>
          </w:p>
        </w:tc>
        <w:tc>
          <w:tcPr>
            <w:tcW w:type="dxa" w:w="2551"/>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Danka Premuž</w:t>
            </w:r>
          </w:p>
        </w:tc>
      </w:tr>
      <w:tr>
        <w:trPr>
          <w:trHeight w:val="300" w:hRule="atLeast"/>
          <w:jc w:val="center"/>
        </w:trPr>
        <w:tc>
          <w:tcPr>
            <w:tcW w:type="dxa" w:w="660"/>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8</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Ekonomist</w:t>
            </w:r>
          </w:p>
        </w:tc>
        <w:tc>
          <w:tcPr>
            <w:tcW w:type="dxa" w:w="1276"/>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Marketing usluga</w:t>
            </w:r>
          </w:p>
        </w:tc>
        <w:tc>
          <w:tcPr>
            <w:tcW w:type="dxa" w:w="255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Maja Pezelj Mandarić</w:t>
            </w:r>
          </w:p>
        </w:tc>
      </w:tr>
      <w:tr>
        <w:trPr>
          <w:trHeight w:val="300" w:hRule="atLeast"/>
          <w:jc w:val="center"/>
        </w:trPr>
        <w:tc>
          <w:tcPr>
            <w:tcW w:type="dxa" w:w="660"/>
            <w:tcBorders/>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19</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Ekonomist</w:t>
            </w:r>
          </w:p>
        </w:tc>
        <w:tc>
          <w:tcPr>
            <w:tcW w:type="dxa" w:w="1276"/>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Analiza financijskih izvješća</w:t>
            </w:r>
          </w:p>
        </w:tc>
        <w:tc>
          <w:tcPr>
            <w:tcW w:type="dxa" w:w="2551"/>
            <w:tcBorders/>
            <w:tcMar>
              <w:top w:w="0" w:type="dxa"/>
              <w:left w:w="108" w:type="dxa"/>
              <w:bottom w:w="0" w:type="dxa"/>
              <w:right w:w="108" w:type="dxa"/>
            </w:tcMar>
            <w:vAlign w:val="center"/>
          </w:tcPr>
          <w:p>
            <w:pPr>
              <w:spacing/>
              <w:jc w:val="center"/>
              <w:rPr/>
            </w:pPr>
            <w:r>
              <w:rPr>
                <w:rFonts w:ascii="Times New Roman" w:hAnsi="Times New Roman" w:cs="Times New Roman"/>
                <w:sz w:val="24"/>
                <w:szCs w:val="24"/>
              </w:rPr>
              <w:t xml:space="preserve">Ivanka Marković</w:t>
            </w:r>
          </w:p>
        </w:tc>
      </w:tr>
      <w:tr>
        <w:trPr>
          <w:jc w:val="center"/>
        </w:trPr>
        <w:tc>
          <w:tcPr>
            <w:tcW w:type="dxa" w:w="660"/>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2</w:t>
            </w:r>
            <w:r>
              <w:rPr>
                <w:rFonts w:ascii="Times New Roman" w:hAnsi="Times New Roman" w:cs="Times New Roman"/>
                <w:sz w:val="24"/>
                <w:szCs w:val="24"/>
              </w:rPr>
              <w:t xml:space="preserve">0</w:t>
            </w:r>
            <w:r>
              <w:rPr>
                <w:rFonts w:ascii="Times New Roman" w:hAnsi="Times New Roman" w:cs="Times New Roman"/>
                <w:sz w:val="24"/>
                <w:szCs w:val="24"/>
              </w:rPr>
              <w:t xml:space="preserve">.</w:t>
            </w:r>
          </w:p>
        </w:tc>
        <w:tc>
          <w:tcPr>
            <w:tcW w:type="dxa" w:w="181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Šumarski tehničar</w:t>
            </w:r>
          </w:p>
        </w:tc>
        <w:tc>
          <w:tcPr>
            <w:tcW w:type="dxa" w:w="1276"/>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/2</w:t>
            </w:r>
          </w:p>
        </w:tc>
        <w:tc>
          <w:tcPr>
            <w:tcW w:type="dxa" w:w="2977"/>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Ostali šumski proizvodi</w:t>
            </w:r>
          </w:p>
        </w:tc>
        <w:tc>
          <w:tcPr>
            <w:tcW w:type="dxa" w:w="2551"/>
            <w:tcBorders/>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Iva Abramović</w:t>
            </w:r>
          </w:p>
        </w:tc>
      </w:tr>
    </w:tbl>
    <w:p w14:paraId="6C9C7032">
      <w:pPr>
        <w:widowControl w:val="false"/>
        <w:autoSpaceDE w:val="false"/>
        <w:spacing w:before="480" w:after="480"/>
        <w:rPr/>
      </w:pPr>
      <w:r>
        <w:rPr>
          <w:rFonts w:ascii="Times New Roman" w:hAnsi="Times New Roman" w:eastAsia="Times New Roman" w:cs="Times New Roman"/>
          <w:b/>
          <w:bCs/>
          <w:sz w:val="24"/>
          <w:szCs w:val="24"/>
        </w:rPr>
        <w:t xml:space="preserve">PRVI RAZREDI</w:t>
      </w:r>
    </w:p>
    <w:tbl>
      <w:tblPr>
        <w:tblW w:w="9175" w:type="dxa"/>
        <w:jc w:val="center"/>
        <w:tblBorders>
          <w:top w:val="double" w:color="C45811" w:sz="2" w:space="0"/>
          <w:left w:val="double" w:color="C45811" w:sz="2" w:space="0"/>
          <w:bottom w:val="double" w:color="C45811" w:sz="2" w:space="0"/>
          <w:right w:val="double" w:color="C45811" w:sz="2" w:space="0"/>
          <w:insideH w:val="double" w:color="C45811" w:sz="2" w:space="0"/>
          <w:insideV w:val="double" w:color="C45811" w:sz="2" w:space="0"/>
        </w:tblBorders>
        <w:tblLayout w:type="fixed"/>
        <w:tblCellMar>
          <w:left w:w="10" w:type="dxa"/>
          <w:right w:w="10" w:type="dxa"/>
        </w:tblCellMar>
        <w:tblLook w:val="04A0" w:firstRow="1" w:lastRow="0" w:firstColumn="1" w:lastColumn="0" w:noHBand="0" w:noVBand="1"/>
      </w:tblPr>
      <w:tblGrid>
        <w:gridCol w:w="435"/>
        <w:gridCol w:w="1818"/>
        <w:gridCol w:w="3106"/>
        <w:gridCol w:w="3816"/>
      </w:tblGrid>
      <w:tr>
        <w:trPr>
          <w:trHeight w:val="300" w:hRule="atLeast"/>
          <w:jc w:val="center"/>
        </w:trPr>
        <w:tc>
          <w:tcPr>
            <w:tcW w:type="dxa" w:w="435"/>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color w:val="000000"/>
                <w:sz w:val="24"/>
                <w:szCs w:val="24"/>
              </w:rPr>
              <w:t xml:space="preserve"> </w:t>
            </w:r>
          </w:p>
        </w:tc>
        <w:tc>
          <w:tcPr>
            <w:tcW w:type="dxa" w:w="1818"/>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Naziv aktivnosti</w:t>
            </w:r>
            <w:r>
              <w:rPr>
                <w:rFonts w:ascii="Times New Roman" w:hAnsi="Times New Roman" w:eastAsia="Times New Roman" w:cs="Times New Roman"/>
                <w:color w:val="000000"/>
                <w:sz w:val="24"/>
                <w:szCs w:val="24"/>
              </w:rPr>
              <w:t xml:space="preserve"> </w:t>
            </w:r>
          </w:p>
        </w:tc>
        <w:tc>
          <w:tcPr>
            <w:tcW w:type="dxa" w:w="6922"/>
            <w:gridSpan w:val="2"/>
            <w:tcBorders/>
            <w:shd w:fill="FFF2CC" w:color="auto" w:val="clear"/>
            <w:tcMar>
              <w:top w:w="0" w:type="dxa"/>
              <w:left w:w="108" w:type="dxa"/>
              <w:bottom w:w="0" w:type="dxa"/>
              <w:right w:w="108" w:type="dxa"/>
            </w:tcMar>
            <w:vAlign w:val="center"/>
          </w:tcPr>
          <w:p>
            <w:pPr>
              <w:spacing w:after="0"/>
              <w:jc w:val="center"/>
              <w:rPr>
                <w:i/>
              </w:rPr>
            </w:pPr>
            <w:r>
              <w:rPr>
                <w:rFonts w:ascii="Times New Roman" w:hAnsi="Times New Roman" w:eastAsia="Times New Roman" w:cs="Times New Roman"/>
                <w:b/>
                <w:bCs/>
                <w:i/>
                <w:color w:val="000000"/>
                <w:sz w:val="24"/>
                <w:szCs w:val="24"/>
              </w:rPr>
              <w:t xml:space="preserve">OPĆA ZOOLOGIJA</w:t>
            </w:r>
          </w:p>
        </w:tc>
      </w:tr>
      <w:tr>
        <w:trPr>
          <w:trHeight w:val="1665"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Ciljevi aktivnosti</w:t>
            </w:r>
            <w:r>
              <w:rPr>
                <w:rFonts w:ascii="Times New Roman" w:hAnsi="Times New Roman" w:eastAsia="Times New Roman" w:cs="Times New Roman"/>
                <w:color w:val="000000"/>
                <w:sz w:val="24"/>
                <w:szCs w:val="24"/>
              </w:rPr>
              <w:t xml:space="preserve"> </w:t>
            </w:r>
          </w:p>
        </w:tc>
        <w:tc>
          <w:tcPr>
            <w:tcW w:type="dxa" w:w="692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Razlikovati morfološka i fiziološka obilježja kralježnjaka i beskralježnjaka, prepoznati korisne i štetne vrste u šumarstvu, objasniti utjecaj životinjskih vrsta na šumski ekosustav, razvijati istraživačke, analitičke i prezentacijske vještine kroz praktičan rad i terensku nastavu.</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Namjena aktivnosti</w:t>
            </w:r>
            <w:r>
              <w:rPr>
                <w:rFonts w:ascii="Times New Roman" w:hAnsi="Times New Roman" w:eastAsia="Times New Roman" w:cs="Times New Roman"/>
                <w:color w:val="000000"/>
                <w:sz w:val="24"/>
                <w:szCs w:val="24"/>
              </w:rPr>
              <w:t xml:space="preserve"> </w:t>
            </w:r>
          </w:p>
        </w:tc>
        <w:tc>
          <w:tcPr>
            <w:tcW w:type="dxa" w:w="692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Stjecanje temeljnih znanja iz zoologije kao znanosti, razumijevanje važnosti životinjskih vrsta u prirodnoj ravnoteži i šumarskoj praksi, razvijanje ekološke svijesti i odgovornosti učenika.</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Nositelji aktivnosti i njihova odgovornost</w:t>
            </w:r>
            <w:r>
              <w:rPr>
                <w:rFonts w:ascii="Times New Roman" w:hAnsi="Times New Roman" w:eastAsia="Times New Roman" w:cs="Times New Roman"/>
                <w:color w:val="000000"/>
                <w:sz w:val="24"/>
                <w:szCs w:val="24"/>
              </w:rPr>
              <w:t xml:space="preserve"> </w:t>
            </w:r>
          </w:p>
        </w:tc>
        <w:tc>
          <w:tcPr>
            <w:tcW w:type="dxa" w:w="692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Ljiljana Jergović</w:t>
            </w:r>
            <w:r>
              <w:rPr>
                <w:rFonts w:ascii="Times New Roman" w:hAnsi="Times New Roman" w:eastAsia="Times New Roman" w:cs="Times New Roman"/>
                <w:sz w:val="24"/>
                <w:szCs w:val="24"/>
              </w:rPr>
              <w:t xml:space="preserve">– planiranje i izvođenje nastave, vođenje terenskog rada, vrednovanje učenika.</w:t>
            </w:r>
          </w:p>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 aktivno sudjelovanje u praktičnim i istraživačkim zadacima, prezentacija rezultata.</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realizacije</w:t>
            </w:r>
            <w:r>
              <w:rPr>
                <w:rFonts w:ascii="Times New Roman" w:hAnsi="Times New Roman" w:eastAsia="Times New Roman" w:cs="Times New Roman"/>
                <w:color w:val="000000"/>
                <w:sz w:val="24"/>
                <w:szCs w:val="24"/>
              </w:rPr>
              <w:t xml:space="preserve"> </w:t>
            </w:r>
          </w:p>
        </w:tc>
        <w:tc>
          <w:tcPr>
            <w:tcW w:type="dxa" w:w="692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rPr>
              <w:t xml:space="preserve">ad u učionici, praktikumu, školskom vrtu i šumskoj sastojini; heuristička nastava, praktični rad, terenski rad.</w:t>
            </w:r>
          </w:p>
        </w:tc>
      </w:tr>
      <w:tr>
        <w:trPr>
          <w:trHeight w:val="300" w:hRule="atLeast"/>
          <w:jc w:val="center"/>
        </w:trPr>
        <w:tc>
          <w:tcPr>
            <w:tcW w:type="dxa" w:w="2253"/>
            <w:gridSpan w:val="2"/>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Vremenik</w:t>
            </w:r>
            <w:r>
              <w:rPr>
                <w:rFonts w:ascii="Times New Roman" w:hAnsi="Times New Roman" w:eastAsia="Times New Roman" w:cs="Times New Roman"/>
                <w:color w:val="000000"/>
                <w:sz w:val="24"/>
                <w:szCs w:val="24"/>
              </w:rPr>
              <w:t xml:space="preserve"> </w:t>
            </w:r>
          </w:p>
        </w:tc>
        <w:tc>
          <w:tcPr>
            <w:tcW w:type="dxa" w:w="3106"/>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Okvirni troškovnik</w:t>
            </w:r>
            <w:r>
              <w:rPr>
                <w:rFonts w:ascii="Times New Roman" w:hAnsi="Times New Roman" w:eastAsia="Times New Roman" w:cs="Times New Roman"/>
                <w:color w:val="000000"/>
                <w:sz w:val="24"/>
                <w:szCs w:val="24"/>
              </w:rPr>
              <w:t xml:space="preserve"> </w:t>
            </w:r>
          </w:p>
        </w:tc>
        <w:tc>
          <w:tcPr>
            <w:tcW w:type="dxa" w:w="3816"/>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praćenja i vrednovanja</w:t>
            </w:r>
            <w:r>
              <w:rPr>
                <w:rFonts w:ascii="Times New Roman" w:hAnsi="Times New Roman" w:eastAsia="Times New Roman" w:cs="Times New Roman"/>
                <w:color w:val="000000"/>
                <w:sz w:val="24"/>
                <w:szCs w:val="24"/>
              </w:rPr>
              <w:t xml:space="preserve"> </w:t>
            </w:r>
          </w:p>
        </w:tc>
      </w:tr>
      <w:tr>
        <w:trPr>
          <w:trHeight w:val="300" w:hRule="atLeast"/>
          <w:jc w:val="center"/>
        </w:trPr>
        <w:tc>
          <w:tcPr>
            <w:tcW w:type="dxa" w:w="2253"/>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Tijekom nastavne godine 2026./2027.</w:t>
            </w:r>
          </w:p>
        </w:tc>
        <w:tc>
          <w:tcPr>
            <w:tcW w:type="dxa" w:w="3106"/>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Materijal za praktične vježbe (preparati, mikroskopski pribor, laboratorijski potrošni materijal); troškovi terenske nastave (prijevoz i ulaznice za NP/šumsku sastojinu, ako je predviđeno); ostali sitni troškovi za izradu plakata i prezentacija.</w:t>
            </w:r>
          </w:p>
        </w:tc>
        <w:tc>
          <w:tcPr>
            <w:tcW w:type="dxa" w:w="3816"/>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praćenje rada učenika u učionici, praktikumu i na terenu; vrednovanje bilježaka, crteža, tablica i digitalnih materijala; terenski dnevnik i prezentacija istraživačkih zadataka; usmena i praktična provjera znanja.</w:t>
            </w:r>
          </w:p>
        </w:tc>
      </w:tr>
    </w:tbl>
    <w:p w14:paraId="54663E55">
      <w:pPr>
        <w:widowControl w:val="false"/>
        <w:autoSpaceDE w:val="false"/>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4A79F357">
      <w:pPr>
        <w:widowControl w:val="false"/>
        <w:autoSpaceDE w:val="false"/>
        <w:spacing/>
        <w:rPr>
          <w:rFonts w:ascii="Times New Roman" w:hAnsi="Times New Roman" w:eastAsia="Times New Roman" w:cs="Times New Roman"/>
          <w:sz w:val="24"/>
          <w:szCs w:val="24"/>
        </w:rPr>
      </w:pPr>
    </w:p>
    <w:p w14:paraId="7172330B">
      <w:pPr>
        <w:widowControl w:val="false"/>
        <w:autoSpaceDE w:val="false"/>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18"/>
        <w:gridCol w:w="1819"/>
        <w:gridCol w:w="3081"/>
        <w:gridCol w:w="3856"/>
      </w:tblGrid>
      <w:tr>
        <w:trPr>
          <w:trHeight w:val="300" w:hRule="atLeast"/>
          <w:jc w:val="center"/>
        </w:trPr>
        <w:tc>
          <w:tcPr>
            <w:tcW w:type="dxa" w:w="420"/>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2.</w:t>
            </w:r>
            <w:r>
              <w:rPr>
                <w:rFonts w:ascii="Times New Roman" w:hAnsi="Times New Roman" w:eastAsia="Times New Roman" w:cs="Times New Roman"/>
                <w:color w:val="000000"/>
                <w:sz w:val="24"/>
                <w:szCs w:val="24"/>
              </w:rPr>
              <w:t xml:space="preserve"> </w:t>
            </w:r>
          </w:p>
        </w:tc>
        <w:tc>
          <w:tcPr>
            <w:tcW w:type="dxa" w:w="1833"/>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Naziv aktivnosti</w:t>
            </w:r>
            <w:r>
              <w:rPr>
                <w:rFonts w:ascii="Times New Roman" w:hAnsi="Times New Roman" w:eastAsia="Times New Roman" w:cs="Times New Roman"/>
                <w:color w:val="000000"/>
                <w:sz w:val="24"/>
                <w:szCs w:val="24"/>
              </w:rPr>
              <w:t xml:space="preserve"> </w:t>
            </w:r>
          </w:p>
        </w:tc>
        <w:tc>
          <w:tcPr>
            <w:tcW w:type="dxa" w:w="6994"/>
            <w:gridSpan w:val="2"/>
            <w:tcBorders/>
            <w:shd w:fill="FFF2CC" w:color="auto" w:val="clear"/>
            <w:tcMar>
              <w:top w:w="0" w:type="dxa"/>
              <w:left w:w="108" w:type="dxa"/>
              <w:bottom w:w="0" w:type="dxa"/>
              <w:right w:w="108" w:type="dxa"/>
            </w:tcMar>
            <w:vAlign w:val="center"/>
          </w:tcPr>
          <w:p>
            <w:pPr>
              <w:spacing w:after="0"/>
              <w:jc w:val="center"/>
              <w:rPr>
                <w:i/>
              </w:rPr>
            </w:pPr>
            <w:r>
              <w:rPr>
                <w:rFonts w:ascii="Times New Roman" w:hAnsi="Times New Roman" w:eastAsia="Times New Roman" w:cs="Times New Roman"/>
                <w:b/>
                <w:bCs/>
                <w:i/>
                <w:color w:val="000000"/>
                <w:sz w:val="24"/>
                <w:szCs w:val="24"/>
              </w:rPr>
              <w:t xml:space="preserve">OSNOVE ORNITOLOGIJE</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Ciljevi aktivnosti</w:t>
            </w:r>
            <w:r>
              <w:rPr>
                <w:rFonts w:ascii="Times New Roman" w:hAnsi="Times New Roman" w:eastAsia="Times New Roman" w:cs="Times New Roman"/>
                <w:color w:val="000000"/>
                <w:sz w:val="24"/>
                <w:szCs w:val="24"/>
              </w:rPr>
              <w:t xml:space="preserve"> </w:t>
            </w:r>
          </w:p>
        </w:tc>
        <w:tc>
          <w:tcPr>
            <w:tcW w:type="dxa" w:w="6994"/>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Razlikovati ptice s obzirom na stanište, determinirati ptice naših krajeva prema morfologiji i pjevu, objasniti ulogu ptica u šumskom ekosustavu, istražiti uzroke ugroženosti ptica i predložiti mjere zaštite, razvijati vještine promatranja, istraživanja i prezentacije kroz terenski i praktični rad.</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Namjena aktivnosti</w:t>
            </w:r>
            <w:r>
              <w:rPr>
                <w:rFonts w:ascii="Times New Roman" w:hAnsi="Times New Roman" w:eastAsia="Times New Roman" w:cs="Times New Roman"/>
                <w:color w:val="000000"/>
                <w:sz w:val="24"/>
                <w:szCs w:val="24"/>
              </w:rPr>
              <w:t xml:space="preserve"> </w:t>
            </w:r>
          </w:p>
        </w:tc>
        <w:tc>
          <w:tcPr>
            <w:tcW w:type="dxa" w:w="6994"/>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Stjecanje osnovnih znanja o pticama kao važnoj skupini kralježnjaka, razvijanje ekološke svijesti i razumijevanje značaja ptica u očuvanju šumskih ekosustava, poticanje istraživačkog rada, suradnje i odgovornosti za očuvanje prirode.</w:t>
            </w:r>
          </w:p>
        </w:tc>
      </w:tr>
      <w:tr>
        <w:trPr>
          <w:trHeight w:val="30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Nositelji aktivnosti i njihova odgovornost</w:t>
            </w:r>
            <w:r>
              <w:rPr>
                <w:rFonts w:ascii="Times New Roman" w:hAnsi="Times New Roman" w:eastAsia="Times New Roman" w:cs="Times New Roman"/>
                <w:color w:val="000000"/>
                <w:sz w:val="24"/>
                <w:szCs w:val="24"/>
              </w:rPr>
              <w:t xml:space="preserve"> </w:t>
            </w:r>
          </w:p>
        </w:tc>
        <w:tc>
          <w:tcPr>
            <w:tcW w:type="dxa" w:w="6994"/>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 Šop – planiranje i izvođenje nastavnog procesa, vođenje terenskih istraživanja, vrednovanje učenika</w:t>
            </w:r>
          </w:p>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 aktivno sudjelovanje u istraživačkom radu, promatranjima, izradi edukativnih materijala i praktičnih zadataka (npr. izrada kućica za ptice)</w:t>
            </w:r>
          </w:p>
        </w:tc>
      </w:tr>
      <w:tr>
        <w:trPr>
          <w:trHeight w:val="60" w:hRule="atLeast"/>
          <w:jc w:val="center"/>
        </w:trPr>
        <w:tc>
          <w:tcPr>
            <w:tcW w:type="dxa" w:w="2253"/>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realizacije</w:t>
            </w:r>
            <w:r>
              <w:rPr>
                <w:rFonts w:ascii="Times New Roman" w:hAnsi="Times New Roman" w:eastAsia="Times New Roman" w:cs="Times New Roman"/>
                <w:color w:val="000000"/>
                <w:sz w:val="24"/>
                <w:szCs w:val="24"/>
              </w:rPr>
              <w:t xml:space="preserve"> </w:t>
            </w:r>
          </w:p>
        </w:tc>
        <w:tc>
          <w:tcPr>
            <w:tcW w:type="dxa" w:w="6994"/>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Jedan sat tjedno; rad u učionici, praktikumu i na terenu (šuma, park, školski vrt, zelena učionica); istraživačka i heuristička nastava, praktične vježbe, terensko promatranje, korištenje digitalnih aplikacija za determinaciju ptica.</w:t>
            </w:r>
          </w:p>
        </w:tc>
      </w:tr>
      <w:tr>
        <w:trPr>
          <w:trHeight w:val="300" w:hRule="atLeast"/>
          <w:jc w:val="center"/>
        </w:trPr>
        <w:tc>
          <w:tcPr>
            <w:tcW w:type="dxa" w:w="2253"/>
            <w:gridSpan w:val="2"/>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Vremenik</w:t>
            </w:r>
            <w:r>
              <w:rPr>
                <w:rFonts w:ascii="Times New Roman" w:hAnsi="Times New Roman" w:eastAsia="Times New Roman" w:cs="Times New Roman"/>
                <w:color w:val="000000"/>
                <w:sz w:val="24"/>
                <w:szCs w:val="24"/>
              </w:rPr>
              <w:t xml:space="preserve"> </w:t>
            </w:r>
          </w:p>
        </w:tc>
        <w:tc>
          <w:tcPr>
            <w:tcW w:type="dxa" w:w="3106"/>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Okvirni troškovnik</w:t>
            </w:r>
            <w:r>
              <w:rPr>
                <w:rFonts w:ascii="Times New Roman" w:hAnsi="Times New Roman" w:eastAsia="Times New Roman" w:cs="Times New Roman"/>
                <w:color w:val="000000"/>
                <w:sz w:val="24"/>
                <w:szCs w:val="24"/>
              </w:rPr>
              <w:t xml:space="preserve"> </w:t>
            </w:r>
          </w:p>
        </w:tc>
        <w:tc>
          <w:tcPr>
            <w:tcW w:type="dxa" w:w="3888"/>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praćenja i vrednovanja</w:t>
            </w:r>
            <w:r>
              <w:rPr>
                <w:rFonts w:ascii="Times New Roman" w:hAnsi="Times New Roman" w:eastAsia="Times New Roman" w:cs="Times New Roman"/>
                <w:color w:val="000000"/>
                <w:sz w:val="24"/>
                <w:szCs w:val="24"/>
              </w:rPr>
              <w:t xml:space="preserve"> </w:t>
            </w:r>
          </w:p>
        </w:tc>
      </w:tr>
      <w:tr>
        <w:trPr>
          <w:trHeight w:val="300" w:hRule="atLeast"/>
          <w:jc w:val="center"/>
        </w:trPr>
        <w:tc>
          <w:tcPr>
            <w:tcW w:type="dxa" w:w="2253"/>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siječanj</w:t>
            </w:r>
            <w:r>
              <w:rPr>
                <w:rFonts w:ascii="Times New Roman" w:hAnsi="Times New Roman" w:eastAsia="Times New Roman" w:cs="Times New Roman"/>
                <w:sz w:val="24"/>
                <w:szCs w:val="24"/>
              </w:rPr>
              <w:t xml:space="preserve">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 lipanj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w:t>
            </w:r>
          </w:p>
        </w:tc>
        <w:tc>
          <w:tcPr>
            <w:tcW w:type="dxa" w:w="3106"/>
            <w:tcBorders/>
            <w:tcMar>
              <w:top w:w="0" w:type="dxa"/>
              <w:left w:w="108" w:type="dxa"/>
              <w:bottom w:w="0" w:type="dxa"/>
              <w:right w:w="108" w:type="dxa"/>
            </w:tcMar>
            <w:vAlign w:val="center"/>
          </w:tcPr>
          <w:p>
            <w:pPr>
              <w:spacing w:before="240" w:after="240"/>
              <w:rPr/>
            </w:pPr>
            <w:r>
              <w:rPr>
                <w:rFonts w:ascii="Times New Roman" w:hAnsi="Times New Roman" w:eastAsia="Times New Roman" w:cs="Times New Roman"/>
                <w:sz w:val="24"/>
                <w:szCs w:val="24"/>
              </w:rPr>
              <w:t xml:space="preserve">Nabava dalekozora i determinacijskih vodiča (tiskani/digitalni); materijal za izradu kućica za ptice (drvo, alat, boje); potrošni materijal za plakate i edukativne listiće; troškovi terenskih aktivnosti (prijevoz, eventualne ulaznice za zaštićena područja).</w:t>
            </w:r>
          </w:p>
        </w:tc>
        <w:tc>
          <w:tcPr>
            <w:tcW w:type="dxa" w:w="3888"/>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kroz više oblika vrednovanja: plakati i istraživački listići (ptice i staništa); promatrački dnevnici i terenske bilješke; kvizovi i izlazne kartice; prezentacije istraživačkih zadataka (uzroci ugroženosti ptica); praktični zadaci (izrada i postavljanje kućica za ptice). Zaključna ocjena temelji se na ostvarenosti ishoda učenja i uradcima učenika</w:t>
            </w:r>
          </w:p>
        </w:tc>
      </w:tr>
    </w:tbl>
    <w:p w14:paraId="12F396C5">
      <w:pPr>
        <w:widowControl w:val="false"/>
        <w:autoSpaceDE w:val="false"/>
        <w:spacing w:after="0"/>
        <w:rPr>
          <w:rFonts w:ascii="Times New Roman" w:hAnsi="Times New Roman" w:eastAsia="Times New Roman" w:cs="Times New Roman"/>
          <w:color w:val="70AD47"/>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5"/>
        <w:gridCol w:w="1831"/>
        <w:gridCol w:w="3075"/>
        <w:gridCol w:w="3843"/>
      </w:tblGrid>
      <w:tr>
        <w:trPr>
          <w:trHeight w:val="300" w:hRule="atLeast"/>
          <w:jc w:val="center"/>
        </w:trPr>
        <w:tc>
          <w:tcPr>
            <w:tcW w:type="dxa" w:w="419"/>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3.</w:t>
            </w:r>
            <w:r>
              <w:rPr>
                <w:rFonts w:ascii="Times New Roman" w:hAnsi="Times New Roman" w:eastAsia="Times New Roman" w:cs="Times New Roman"/>
                <w:color w:val="000000"/>
                <w:sz w:val="24"/>
                <w:szCs w:val="24"/>
              </w:rPr>
              <w:t xml:space="preserve"> </w:t>
            </w:r>
          </w:p>
        </w:tc>
        <w:tc>
          <w:tcPr>
            <w:tcW w:type="dxa" w:w="1807"/>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Naziv aktivnosti</w:t>
            </w:r>
            <w:r>
              <w:rPr>
                <w:rFonts w:ascii="Times New Roman" w:hAnsi="Times New Roman" w:eastAsia="Times New Roman" w:cs="Times New Roman"/>
                <w:color w:val="000000"/>
                <w:sz w:val="24"/>
                <w:szCs w:val="24"/>
              </w:rPr>
              <w:t xml:space="preserve"> </w:t>
            </w:r>
          </w:p>
        </w:tc>
        <w:tc>
          <w:tcPr>
            <w:tcW w:type="dxa" w:w="6826"/>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Times New Roman" w:cs="Times New Roman"/>
                <w:b/>
                <w:bCs/>
                <w:i/>
                <w:color w:val="000000"/>
                <w:sz w:val="24"/>
                <w:szCs w:val="24"/>
              </w:rPr>
            </w:pPr>
            <w:r>
              <w:rPr>
                <w:rFonts w:ascii="Times New Roman" w:hAnsi="Times New Roman" w:eastAsia="Times New Roman" w:cs="Times New Roman"/>
                <w:b/>
                <w:bCs/>
                <w:i/>
                <w:color w:val="000000"/>
                <w:sz w:val="24"/>
                <w:szCs w:val="24"/>
              </w:rPr>
              <w:t xml:space="preserve">UREDSKI PRIBOR</w:t>
            </w:r>
          </w:p>
        </w:tc>
      </w:tr>
      <w:tr>
        <w:trPr>
          <w:trHeight w:val="300" w:hRule="atLeast"/>
          <w:jc w:val="center"/>
        </w:trPr>
        <w:tc>
          <w:tcPr>
            <w:tcW w:type="dxa" w:w="2226"/>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Ciljevi aktivnosti</w:t>
            </w:r>
            <w:r>
              <w:rPr>
                <w:rFonts w:ascii="Times New Roman" w:hAnsi="Times New Roman" w:eastAsia="Times New Roman" w:cs="Times New Roman"/>
                <w:color w:val="000000"/>
                <w:sz w:val="24"/>
                <w:szCs w:val="24"/>
              </w:rPr>
              <w:t xml:space="preserve"> </w:t>
            </w:r>
          </w:p>
        </w:tc>
        <w:tc>
          <w:tcPr>
            <w:tcW w:type="dxa" w:w="6826"/>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Upoznati vrste uredskog pribora, njihovu namjenu i pravilno korištenje, razvijati praktične vještine u rukovanju uredskim materijalom.</w:t>
            </w:r>
          </w:p>
        </w:tc>
      </w:tr>
      <w:tr>
        <w:trPr>
          <w:trHeight w:val="300" w:hRule="atLeast"/>
          <w:jc w:val="center"/>
        </w:trPr>
        <w:tc>
          <w:tcPr>
            <w:tcW w:type="dxa" w:w="2226"/>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Namjena aktivnosti</w:t>
            </w:r>
            <w:r>
              <w:rPr>
                <w:rFonts w:ascii="Times New Roman" w:hAnsi="Times New Roman" w:eastAsia="Times New Roman" w:cs="Times New Roman"/>
                <w:color w:val="000000"/>
                <w:sz w:val="24"/>
                <w:szCs w:val="24"/>
              </w:rPr>
              <w:t xml:space="preserve"> </w:t>
            </w:r>
          </w:p>
        </w:tc>
        <w:tc>
          <w:tcPr>
            <w:tcW w:type="dxa" w:w="6826"/>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Priprema učenika za praktični rad u prodavačkom okruženju i usvajanje standarda uredskog poslovanja. </w:t>
            </w:r>
          </w:p>
        </w:tc>
      </w:tr>
      <w:tr>
        <w:trPr>
          <w:trHeight w:val="300" w:hRule="atLeast"/>
          <w:jc w:val="center"/>
        </w:trPr>
        <w:tc>
          <w:tcPr>
            <w:tcW w:type="dxa" w:w="2226"/>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Nositelji aktivnosti i njihova odgovornost</w:t>
            </w:r>
            <w:r>
              <w:rPr>
                <w:rFonts w:ascii="Times New Roman" w:hAnsi="Times New Roman" w:eastAsia="Times New Roman" w:cs="Times New Roman"/>
                <w:color w:val="000000"/>
                <w:sz w:val="24"/>
                <w:szCs w:val="24"/>
              </w:rPr>
              <w:t xml:space="preserve"> </w:t>
            </w:r>
          </w:p>
        </w:tc>
        <w:tc>
          <w:tcPr>
            <w:tcW w:type="dxa" w:w="6826"/>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Nastavnica strukovnog predmeta  </w:t>
            </w: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nadzor i vođenje aktivnosti</w:t>
            </w:r>
          </w:p>
        </w:tc>
      </w:tr>
      <w:tr>
        <w:trPr>
          <w:trHeight w:val="300" w:hRule="atLeast"/>
          <w:jc w:val="center"/>
        </w:trPr>
        <w:tc>
          <w:tcPr>
            <w:tcW w:type="dxa" w:w="2226"/>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realizacije</w:t>
            </w:r>
            <w:r>
              <w:rPr>
                <w:rFonts w:ascii="Times New Roman" w:hAnsi="Times New Roman" w:eastAsia="Times New Roman" w:cs="Times New Roman"/>
                <w:color w:val="000000"/>
                <w:sz w:val="24"/>
                <w:szCs w:val="24"/>
              </w:rPr>
              <w:t xml:space="preserve"> </w:t>
            </w:r>
          </w:p>
        </w:tc>
        <w:tc>
          <w:tcPr>
            <w:tcW w:type="dxa" w:w="6826"/>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Kombinacija vođenog učenja i učenja temeljenog na radu, praktične vježbe u praktikumu.</w:t>
            </w:r>
          </w:p>
        </w:tc>
      </w:tr>
      <w:tr>
        <w:trPr>
          <w:trHeight w:val="300" w:hRule="atLeast"/>
          <w:jc w:val="center"/>
        </w:trPr>
        <w:tc>
          <w:tcPr>
            <w:tcW w:type="dxa" w:w="2226"/>
            <w:gridSpan w:val="2"/>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Vremenik</w:t>
            </w:r>
            <w:r>
              <w:rPr>
                <w:rFonts w:ascii="Times New Roman" w:hAnsi="Times New Roman" w:eastAsia="Times New Roman" w:cs="Times New Roman"/>
                <w:color w:val="000000"/>
                <w:sz w:val="24"/>
                <w:szCs w:val="24"/>
              </w:rPr>
              <w:t xml:space="preserve"> </w:t>
            </w:r>
          </w:p>
        </w:tc>
        <w:tc>
          <w:tcPr>
            <w:tcW w:type="dxa" w:w="3034"/>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Okvirni troškovnik</w:t>
            </w:r>
            <w:r>
              <w:rPr>
                <w:rFonts w:ascii="Times New Roman" w:hAnsi="Times New Roman" w:eastAsia="Times New Roman" w:cs="Times New Roman"/>
                <w:color w:val="000000"/>
                <w:sz w:val="24"/>
                <w:szCs w:val="24"/>
              </w:rPr>
              <w:t xml:space="preserve"> </w:t>
            </w:r>
          </w:p>
        </w:tc>
        <w:tc>
          <w:tcPr>
            <w:tcW w:type="dxa" w:w="3792"/>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praćenja i vrednovanja</w:t>
            </w:r>
            <w:r>
              <w:rPr>
                <w:rFonts w:ascii="Times New Roman" w:hAnsi="Times New Roman" w:eastAsia="Times New Roman" w:cs="Times New Roman"/>
                <w:color w:val="000000"/>
                <w:sz w:val="24"/>
                <w:szCs w:val="24"/>
              </w:rPr>
              <w:t xml:space="preserve"> </w:t>
            </w:r>
          </w:p>
        </w:tc>
      </w:tr>
      <w:tr>
        <w:trPr>
          <w:trHeight w:val="300" w:hRule="atLeast"/>
          <w:jc w:val="center"/>
        </w:trPr>
        <w:tc>
          <w:tcPr>
            <w:tcW w:type="dxa" w:w="2226"/>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c>
          <w:tcPr>
            <w:tcW w:type="dxa" w:w="303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dodatnih troškova</w:t>
            </w:r>
          </w:p>
        </w:tc>
        <w:tc>
          <w:tcPr>
            <w:tcW w:type="dxa" w:w="3792"/>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kroz praktične vježbe, kvizove, evaluaciju urednosti i pravilnog korištenja pribora</w:t>
            </w:r>
          </w:p>
        </w:tc>
      </w:tr>
    </w:tbl>
    <w:p w14:paraId="2A2B86C9">
      <w:pPr>
        <w:widowControl w:val="false"/>
        <w:spacing w:after="0"/>
        <w:rPr>
          <w:rFonts w:ascii="Times New Roman" w:hAnsi="Times New Roman" w:eastAsia="Times New Roman" w:cs="Times New Roman"/>
          <w:color w:val="70AD47"/>
          <w:sz w:val="24"/>
          <w:szCs w:val="24"/>
        </w:rPr>
      </w:pPr>
    </w:p>
    <w:p w14:paraId="121E9E52">
      <w:pPr>
        <w:widowControl w:val="false"/>
        <w:spacing w:after="0"/>
        <w:rPr>
          <w:rFonts w:ascii="Times New Roman" w:hAnsi="Times New Roman" w:eastAsia="Times New Roman" w:cs="Times New Roman"/>
          <w:b/>
          <w:bCs/>
          <w:sz w:val="24"/>
          <w:szCs w:val="24"/>
        </w:rPr>
      </w:pPr>
    </w:p>
    <w:p w14:paraId="62B6135A">
      <w:pPr>
        <w:widowControl w:val="false"/>
        <w:autoSpaceDE w:val="false"/>
        <w:spacing w:after="480"/>
        <w:rPr/>
      </w:pPr>
      <w:r>
        <w:rPr>
          <w:rFonts w:ascii="Times New Roman" w:hAnsi="Times New Roman" w:eastAsia="Times New Roman" w:cs="Times New Roman"/>
          <w:b/>
          <w:bCs/>
          <w:sz w:val="24"/>
          <w:szCs w:val="24"/>
        </w:rPr>
        <w:t xml:space="preserve">DRUGI RAZREDI</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377"/>
        <w:gridCol w:w="1845"/>
        <w:gridCol w:w="3048"/>
        <w:gridCol w:w="3904"/>
      </w:tblGrid>
      <w:tr>
        <w:trPr>
          <w:trHeight w:val="457" w:hRule="atLeast"/>
          <w:jc w:val="center"/>
        </w:trPr>
        <w:tc>
          <w:tcPr>
            <w:tcW w:type="dxa" w:w="385"/>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4.</w:t>
            </w:r>
          </w:p>
        </w:tc>
        <w:tc>
          <w:tcPr>
            <w:tcW w:type="dxa" w:w="1888"/>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Naziv aktivnosti</w:t>
            </w:r>
          </w:p>
        </w:tc>
        <w:tc>
          <w:tcPr>
            <w:tcW w:type="dxa" w:w="7114"/>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TJELESNA I ZDRAVSTVENA KULTURA</w:t>
            </w:r>
          </w:p>
        </w:tc>
      </w:tr>
      <w:tr>
        <w:trPr>
          <w:trHeight w:val="406" w:hRule="atLeast"/>
          <w:jc w:val="center"/>
        </w:trPr>
        <w:tc>
          <w:tcPr>
            <w:tcW w:type="dxa" w:w="227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Ciljevi aktivnosti</w:t>
            </w:r>
          </w:p>
        </w:tc>
        <w:tc>
          <w:tcPr>
            <w:tcW w:type="dxa" w:w="71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Napredno usavršavanje teorijskih i motoričkih znanja iz izabranih motoričkih aktivnosti.</w:t>
            </w:r>
          </w:p>
        </w:tc>
      </w:tr>
      <w:tr>
        <w:trPr>
          <w:trHeight w:val="715" w:hRule="atLeast"/>
          <w:jc w:val="center"/>
        </w:trPr>
        <w:tc>
          <w:tcPr>
            <w:tcW w:type="dxa" w:w="227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Namjena aktivnosti</w:t>
            </w:r>
          </w:p>
        </w:tc>
        <w:tc>
          <w:tcPr>
            <w:tcW w:type="dxa" w:w="71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Postizanje što boljih rezultata na školskim, županijskim i državnim natjecanjima te razvijanje svijesti učenika o značaju i potrebi svakodnevnog tjelesnog vježbanja.</w:t>
            </w:r>
          </w:p>
        </w:tc>
      </w:tr>
      <w:tr>
        <w:trPr>
          <w:trHeight w:val="337" w:hRule="atLeast"/>
          <w:jc w:val="center"/>
        </w:trPr>
        <w:tc>
          <w:tcPr>
            <w:tcW w:type="dxa" w:w="227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Nositelji aktivnosti i njihova odgovornost</w:t>
            </w:r>
          </w:p>
        </w:tc>
        <w:tc>
          <w:tcPr>
            <w:tcW w:type="dxa" w:w="71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Milorad Mandarić</w:t>
            </w:r>
          </w:p>
        </w:tc>
      </w:tr>
      <w:tr>
        <w:trPr>
          <w:trHeight w:val="304" w:hRule="atLeast"/>
          <w:jc w:val="center"/>
        </w:trPr>
        <w:tc>
          <w:tcPr>
            <w:tcW w:type="dxa" w:w="227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1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Dva sata tjedno</w:t>
            </w:r>
          </w:p>
        </w:tc>
      </w:tr>
      <w:tr>
        <w:trPr>
          <w:trHeight w:val="313" w:hRule="atLeast"/>
          <w:jc w:val="center"/>
        </w:trPr>
        <w:tc>
          <w:tcPr>
            <w:tcW w:type="dxa" w:w="2273"/>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3119"/>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3995"/>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642" w:hRule="atLeast"/>
          <w:jc w:val="center"/>
        </w:trPr>
        <w:tc>
          <w:tcPr>
            <w:tcW w:type="dxa" w:w="2273"/>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Tijekom nastavne godine 2026./2027</w:t>
            </w:r>
            <w:r>
              <w:rPr>
                <w:rFonts w:ascii="Times New Roman" w:hAnsi="Times New Roman" w:eastAsia="Times New Roman" w:cs="Times New Roman"/>
                <w:sz w:val="24"/>
                <w:szCs w:val="24"/>
              </w:rPr>
              <w:t xml:space="preserve">.</w:t>
            </w:r>
          </w:p>
        </w:tc>
        <w:tc>
          <w:tcPr>
            <w:tcW w:type="dxa" w:w="3119"/>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Nema dodatnih troškova</w:t>
            </w:r>
          </w:p>
        </w:tc>
        <w:tc>
          <w:tcPr>
            <w:tcW w:type="dxa" w:w="3995"/>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Vrednovanje postignuća učenika i osvojena zapažena postignuća na natjecanjima</w:t>
            </w:r>
          </w:p>
        </w:tc>
      </w:tr>
    </w:tbl>
    <w:p w14:paraId="75775A3F">
      <w:pPr>
        <w:widowControl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274"/>
        <w:gridCol w:w="1949"/>
        <w:gridCol w:w="2787"/>
        <w:gridCol w:w="4164"/>
      </w:tblGrid>
      <w:tr>
        <w:trPr>
          <w:trHeight w:val="451" w:hRule="atLeast"/>
          <w:jc w:val="center"/>
        </w:trPr>
        <w:tc>
          <w:tcPr>
            <w:tcW w:type="dxa" w:w="279"/>
            <w:tcBorders/>
            <w:shd w:fill="F7C9AC" w:color="auto" w:val="clear"/>
            <w:tcMar>
              <w:top w:w="0" w:type="dxa"/>
              <w:left w:w="5" w:type="dxa"/>
              <w:bottom w:w="0" w:type="dxa"/>
              <w:right w:w="5" w:type="dxa"/>
            </w:tcMar>
            <w:vAlign w:val="center"/>
          </w:tcPr>
          <w:p>
            <w:pPr>
              <w:autoSpaceDE w:val="false"/>
              <w:spacing w:after="0"/>
              <w:rPr/>
            </w:pPr>
            <w:r>
              <w:rPr>
                <w:rFonts w:ascii="Times New Roman" w:hAnsi="Times New Roman" w:eastAsia="Times New Roman" w:cs="Times New Roman"/>
                <w:b/>
                <w:bCs/>
                <w:i/>
                <w:iCs/>
                <w:sz w:val="24"/>
                <w:szCs w:val="24"/>
              </w:rPr>
              <w:t xml:space="preserve">5.</w:t>
            </w:r>
          </w:p>
        </w:tc>
        <w:tc>
          <w:tcPr>
            <w:tcW w:type="dxa" w:w="1989"/>
            <w:tcBorders/>
            <w:shd w:fill="F7C9AC" w:color="auto" w:val="clear"/>
            <w:tcMar>
              <w:top w:w="0" w:type="dxa"/>
              <w:left w:w="5" w:type="dxa"/>
              <w:bottom w:w="0" w:type="dxa"/>
              <w:right w:w="5" w:type="dxa"/>
            </w:tcMar>
            <w:vAlign w:val="center"/>
          </w:tcPr>
          <w:p>
            <w:pPr>
              <w:autoSpaceDE w:val="false"/>
              <w:spacing w:after="0"/>
              <w:rPr/>
            </w:pPr>
            <w:r>
              <w:rPr>
                <w:rFonts w:ascii="Times New Roman" w:hAnsi="Times New Roman" w:eastAsia="Times New Roman" w:cs="Times New Roman"/>
                <w:b/>
                <w:bCs/>
                <w:i/>
                <w:iCs/>
                <w:sz w:val="24"/>
                <w:szCs w:val="24"/>
              </w:rPr>
              <w:t xml:space="preserve">Naziv aktivnosti</w:t>
            </w:r>
          </w:p>
        </w:tc>
        <w:tc>
          <w:tcPr>
            <w:tcW w:type="dxa" w:w="7097"/>
            <w:gridSpan w:val="2"/>
            <w:tcBorders/>
            <w:shd w:fill="FFF2CC" w:color="auto" w:val="clear"/>
            <w:tcMar>
              <w:top w:w="0" w:type="dxa"/>
              <w:left w:w="5" w:type="dxa"/>
              <w:bottom w:w="0" w:type="dxa"/>
              <w:right w:w="5" w:type="dxa"/>
            </w:tcMar>
            <w:vAlign w:val="center"/>
          </w:tcPr>
          <w:p>
            <w:pPr>
              <w:autoSpaceDE w:val="false"/>
              <w:spacing w:after="0"/>
              <w:jc w:val="center"/>
              <w:rPr/>
            </w:pPr>
            <w:r>
              <w:rPr>
                <w:rFonts w:ascii="Times New Roman" w:hAnsi="Times New Roman" w:eastAsia="Times New Roman" w:cs="Times New Roman"/>
                <w:b/>
                <w:bCs/>
                <w:i/>
                <w:iCs/>
                <w:sz w:val="24"/>
                <w:szCs w:val="24"/>
              </w:rPr>
              <w:t xml:space="preserve">PONAŠANJE U POSLOVNOM OKRUŽENJU</w:t>
            </w:r>
          </w:p>
        </w:tc>
      </w:tr>
      <w:tr>
        <w:trPr>
          <w:trHeight w:val="141" w:hRule="atLeast"/>
          <w:jc w:val="center"/>
        </w:trPr>
        <w:tc>
          <w:tcPr>
            <w:tcW w:type="dxa" w:w="2268"/>
            <w:gridSpan w:val="2"/>
            <w:tcBorders/>
            <w:shd w:fill="F7C9AC" w:color="auto" w:val="clear"/>
            <w:tcMar>
              <w:top w:w="0" w:type="dxa"/>
              <w:left w:w="5" w:type="dxa"/>
              <w:bottom w:w="0" w:type="dxa"/>
              <w:right w:w="5" w:type="dxa"/>
            </w:tcMar>
            <w:vAlign w:val="center"/>
          </w:tcPr>
          <w:p>
            <w:pPr>
              <w:spacing w:after="0"/>
              <w:rPr/>
            </w:pPr>
            <w:r>
              <w:rPr>
                <w:rFonts w:ascii="Times New Roman" w:hAnsi="Times New Roman" w:eastAsia="Times New Roman" w:cs="Times New Roman"/>
                <w:b/>
                <w:bCs/>
                <w:i/>
                <w:iCs/>
                <w:sz w:val="24"/>
                <w:szCs w:val="24"/>
              </w:rPr>
              <w:t xml:space="preserve">Ciljevi aktivnosti</w:t>
            </w:r>
          </w:p>
        </w:tc>
        <w:tc>
          <w:tcPr>
            <w:tcW w:type="dxa" w:w="7097"/>
            <w:gridSpan w:val="2"/>
            <w:tcBorders/>
            <w:tcMar>
              <w:top w:w="0" w:type="dxa"/>
              <w:left w:w="5" w:type="dxa"/>
              <w:bottom w:w="0" w:type="dxa"/>
              <w:right w:w="5" w:type="dxa"/>
            </w:tcMar>
            <w:vAlign w:val="center"/>
          </w:tcPr>
          <w:p>
            <w:pPr>
              <w:widowControl w:val="false"/>
              <w:tabs>
                <w:tab w:val="left" w:pos="827"/>
                <w:tab w:val="left" w:pos="828"/>
              </w:tabs>
              <w:autoSpaceDE w:val="false"/>
              <w:spacing w:after="0"/>
              <w:rPr/>
            </w:pPr>
            <w:r>
              <w:rPr>
                <w:rFonts w:ascii="Times New Roman" w:hAnsi="Times New Roman" w:eastAsia="Times New Roman" w:cs="Times New Roman"/>
                <w:sz w:val="24"/>
                <w:szCs w:val="24"/>
              </w:rPr>
              <w:t xml:space="preserve">Razvijati kod učenika znanja, vještine i stavove za primjereno i profesionalno ponašanje u poslovnom okruženju. Učenici će upo</w:t>
            </w:r>
            <w:r>
              <w:rPr>
                <w:rFonts w:ascii="Times New Roman" w:hAnsi="Times New Roman" w:eastAsia="Times New Roman" w:cs="Times New Roman"/>
                <w:sz w:val="24"/>
                <w:szCs w:val="24"/>
              </w:rPr>
              <w:t xml:space="preserve">znati pravila poslovnog bontona, poslovne komunikacije, timskog rada, te razvijati odgovornost, samostalnost, ljubaznost i pr</w:t>
            </w:r>
            <w:r>
              <w:rPr>
                <w:rFonts w:ascii="Times New Roman" w:hAnsi="Times New Roman" w:eastAsia="Times New Roman" w:cs="Times New Roman"/>
                <w:sz w:val="24"/>
                <w:szCs w:val="24"/>
              </w:rPr>
              <w:t xml:space="preserve">ofesionalni odnos prema suradnicima, klijentima i poslovnim partnerima.</w:t>
            </w:r>
          </w:p>
          <w:p>
            <w:pPr>
              <w:widowControl w:val="false"/>
              <w:tabs>
                <w:tab w:val="left" w:pos="827"/>
                <w:tab w:val="left" w:pos="828"/>
              </w:tabs>
              <w:autoSpaceDE w:val="false"/>
              <w:spacing w:after="0"/>
              <w:rPr>
                <w:rFonts w:ascii="Times New Roman" w:hAnsi="Times New Roman" w:eastAsia="Times New Roman" w:cs="Times New Roman"/>
                <w:sz w:val="24"/>
                <w:szCs w:val="24"/>
              </w:rPr>
            </w:pPr>
          </w:p>
        </w:tc>
      </w:tr>
      <w:tr>
        <w:trPr>
          <w:trHeight w:val="416" w:hRule="atLeast"/>
          <w:jc w:val="center"/>
        </w:trPr>
        <w:tc>
          <w:tcPr>
            <w:tcW w:type="dxa" w:w="2268"/>
            <w:gridSpan w:val="2"/>
            <w:tcBorders/>
            <w:shd w:fill="F7C9AC" w:color="auto" w:val="clear"/>
            <w:tcMar>
              <w:top w:w="0" w:type="dxa"/>
              <w:left w:w="5" w:type="dxa"/>
              <w:bottom w:w="0" w:type="dxa"/>
              <w:right w:w="5" w:type="dxa"/>
            </w:tcMar>
            <w:vAlign w:val="center"/>
          </w:tcPr>
          <w:p>
            <w:pPr>
              <w:spacing w:after="0"/>
              <w:rPr/>
            </w:pPr>
            <w:r>
              <w:rPr>
                <w:rFonts w:ascii="Times New Roman" w:hAnsi="Times New Roman" w:eastAsia="Times New Roman" w:cs="Times New Roman"/>
                <w:b/>
                <w:bCs/>
                <w:i/>
                <w:iCs/>
                <w:sz w:val="24"/>
                <w:szCs w:val="24"/>
              </w:rPr>
              <w:t xml:space="preserve">Namjena aktivnosti</w:t>
            </w:r>
          </w:p>
        </w:tc>
        <w:tc>
          <w:tcPr>
            <w:tcW w:type="dxa" w:w="7097"/>
            <w:gridSpan w:val="2"/>
            <w:tcBorders/>
            <w:tcMar>
              <w:top w:w="0" w:type="dxa"/>
              <w:left w:w="5" w:type="dxa"/>
              <w:bottom w:w="0" w:type="dxa"/>
              <w:right w:w="5" w:type="dxa"/>
            </w:tcMar>
            <w:vAlign w:val="center"/>
          </w:tcPr>
          <w:p>
            <w:pPr>
              <w:widowControl w:val="false"/>
              <w:tabs>
                <w:tab w:val="left" w:pos="827"/>
              </w:tabs>
              <w:autoSpaceDE w:val="false"/>
              <w:spacing w:after="0"/>
              <w:ind w:right="332"/>
              <w:rPr/>
            </w:pPr>
            <w:r>
              <w:rPr>
                <w:rFonts w:ascii="Times New Roman" w:hAnsi="Times New Roman" w:eastAsia="Times New Roman" w:cs="Times New Roman"/>
                <w:sz w:val="24"/>
                <w:szCs w:val="24"/>
              </w:rPr>
              <w:t xml:space="preserve">Aktivnost je namijenjena osposobljavanju učenika za uspješno snalaženje u različitim poslovnim si</w:t>
            </w:r>
            <w:r>
              <w:rPr>
                <w:rFonts w:ascii="Times New Roman" w:hAnsi="Times New Roman" w:eastAsia="Times New Roman" w:cs="Times New Roman"/>
                <w:sz w:val="24"/>
                <w:szCs w:val="24"/>
              </w:rPr>
              <w:t xml:space="preserve">tuacijama. Poseban naglasak sta</w:t>
            </w:r>
            <w:r>
              <w:rPr>
                <w:rFonts w:ascii="Times New Roman" w:hAnsi="Times New Roman" w:eastAsia="Times New Roman" w:cs="Times New Roman"/>
                <w:sz w:val="24"/>
                <w:szCs w:val="24"/>
              </w:rPr>
              <w:t xml:space="preserve">vlja se na razvoj</w:t>
            </w:r>
            <w:r>
              <w:rPr>
                <w:rFonts w:ascii="Times New Roman" w:hAnsi="Times New Roman" w:eastAsia="Times New Roman" w:cs="Times New Roman"/>
                <w:sz w:val="24"/>
                <w:szCs w:val="24"/>
              </w:rPr>
              <w:t xml:space="preserve"> komunikacijskih i socijalnih vještina, pravilno ophođenje, rješavanje konfliktnih situacija, poštivanje poslovnih pravila i etičkih načela</w:t>
            </w:r>
            <w:r>
              <w:rPr>
                <w:rFonts w:ascii="Times New Roman" w:hAnsi="Times New Roman" w:eastAsia="Times New Roman" w:cs="Times New Roman"/>
                <w:sz w:val="24"/>
                <w:szCs w:val="24"/>
              </w:rPr>
              <w:t xml:space="preserve">, te stvaranje pozitivnog profesionalnog odnosa prema radu.</w:t>
            </w:r>
          </w:p>
        </w:tc>
      </w:tr>
      <w:tr>
        <w:trPr>
          <w:trHeight w:val="236" w:hRule="atLeast"/>
          <w:jc w:val="center"/>
        </w:trPr>
        <w:tc>
          <w:tcPr>
            <w:tcW w:type="dxa" w:w="2268"/>
            <w:gridSpan w:val="2"/>
            <w:tcBorders/>
            <w:shd w:fill="F7C9AC" w:color="auto" w:val="clear"/>
            <w:tcMar>
              <w:top w:w="0" w:type="dxa"/>
              <w:left w:w="5" w:type="dxa"/>
              <w:bottom w:w="0" w:type="dxa"/>
              <w:right w:w="5" w:type="dxa"/>
            </w:tcMar>
            <w:vAlign w:val="center"/>
          </w:tcPr>
          <w:p>
            <w:pPr>
              <w:spacing w:after="0"/>
              <w:rPr/>
            </w:pPr>
            <w:r>
              <w:rPr>
                <w:rFonts w:ascii="Times New Roman" w:hAnsi="Times New Roman" w:eastAsia="Times New Roman" w:cs="Times New Roman"/>
                <w:b/>
                <w:bCs/>
                <w:i/>
                <w:iCs/>
                <w:sz w:val="24"/>
                <w:szCs w:val="24"/>
              </w:rPr>
              <w:t xml:space="preserve">Nositelji aktivnosti i njihova odgovornost</w:t>
            </w:r>
          </w:p>
        </w:tc>
        <w:tc>
          <w:tcPr>
            <w:tcW w:type="dxa" w:w="7097"/>
            <w:gridSpan w:val="2"/>
            <w:tcBorders/>
            <w:tcMar>
              <w:top w:w="0" w:type="dxa"/>
              <w:left w:w="5" w:type="dxa"/>
              <w:bottom w:w="0" w:type="dxa"/>
              <w:right w:w="5" w:type="dxa"/>
            </w:tcMar>
            <w:vAlign w:val="center"/>
          </w:tcPr>
          <w:p>
            <w:pPr>
              <w:widowControl w:val="false"/>
              <w:autoSpaceDE w:val="false"/>
              <w:spacing w:after="0"/>
              <w:rPr/>
            </w:pPr>
            <w:r>
              <w:rPr>
                <w:rFonts w:ascii="Times New Roman" w:hAnsi="Times New Roman" w:eastAsia="Times New Roman" w:cs="Times New Roman"/>
                <w:sz w:val="24"/>
                <w:szCs w:val="24"/>
              </w:rPr>
              <w:t xml:space="preserve">Maja Pezelj Mandarić</w:t>
            </w:r>
          </w:p>
        </w:tc>
      </w:tr>
      <w:tr>
        <w:trPr>
          <w:trHeight w:val="704" w:hRule="atLeast"/>
          <w:jc w:val="center"/>
        </w:trPr>
        <w:tc>
          <w:tcPr>
            <w:tcW w:type="dxa" w:w="2268"/>
            <w:gridSpan w:val="2"/>
            <w:tcBorders/>
            <w:shd w:fill="F7C9AC" w:color="auto" w:val="clear"/>
            <w:tcMar>
              <w:top w:w="0" w:type="dxa"/>
              <w:left w:w="5" w:type="dxa"/>
              <w:bottom w:w="0" w:type="dxa"/>
              <w:right w:w="5"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097"/>
            <w:gridSpan w:val="2"/>
            <w:tcBorders/>
            <w:tcMar>
              <w:top w:w="0" w:type="dxa"/>
              <w:left w:w="5" w:type="dxa"/>
              <w:bottom w:w="0" w:type="dxa"/>
              <w:right w:w="5" w:type="dxa"/>
            </w:tcMar>
            <w:vAlign w:val="center"/>
          </w:tcPr>
          <w:p>
            <w:pPr>
              <w:widowControl w:val="false"/>
              <w:tabs>
                <w:tab w:val="left" w:pos="435"/>
              </w:tabs>
              <w:autoSpaceDE w:val="false"/>
              <w:spacing w:after="0"/>
              <w:ind w:right="16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Aktivnost će se realizirati kroz razgovor, raspravu, praktične vježbe, rad u paru i skupinama, igranje uloga, </w:t>
            </w:r>
            <w:r>
              <w:rPr>
                <w:rFonts w:ascii="Times New Roman" w:hAnsi="Times New Roman" w:eastAsia="Times New Roman" w:cs="Times New Roman"/>
                <w:sz w:val="24"/>
                <w:szCs w:val="24"/>
              </w:rPr>
              <w:t xml:space="preserve">simulacije poslovnih situacija, analizu primjera iz poslovne prakse. Učenici će uvježbavati poslovno predstavljanje, </w:t>
            </w:r>
            <w:r>
              <w:rPr>
                <w:rFonts w:ascii="Times New Roman" w:hAnsi="Times New Roman" w:eastAsia="Times New Roman" w:cs="Times New Roman"/>
                <w:sz w:val="24"/>
                <w:szCs w:val="24"/>
              </w:rPr>
              <w:t xml:space="preserve">telefonsku i elektroničku komunikaciju, ponašanje na poslovnom sastanku, poslovni bonton i načine rješavanja konfliktnih situa</w:t>
            </w:r>
            <w:r>
              <w:rPr>
                <w:rFonts w:ascii="Times New Roman" w:hAnsi="Times New Roman" w:eastAsia="Times New Roman" w:cs="Times New Roman"/>
                <w:sz w:val="24"/>
                <w:szCs w:val="24"/>
              </w:rPr>
              <w:t xml:space="preserve">cija</w:t>
            </w:r>
          </w:p>
        </w:tc>
      </w:tr>
      <w:tr>
        <w:trPr>
          <w:trHeight w:val="338" w:hRule="atLeast"/>
          <w:jc w:val="center"/>
        </w:trPr>
        <w:tc>
          <w:tcPr>
            <w:tcW w:type="dxa" w:w="2268"/>
            <w:gridSpan w:val="2"/>
            <w:tcBorders/>
            <w:shd w:fill="F7CCAE" w:color="auto" w:val="clear"/>
            <w:tcMar>
              <w:top w:w="0" w:type="dxa"/>
              <w:left w:w="5" w:type="dxa"/>
              <w:bottom w:w="0" w:type="dxa"/>
              <w:right w:w="5"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45"/>
            <w:tcBorders/>
            <w:shd w:fill="F7CCAE" w:color="auto" w:val="clear"/>
            <w:tcMar>
              <w:top w:w="0" w:type="dxa"/>
              <w:left w:w="5" w:type="dxa"/>
              <w:bottom w:w="0" w:type="dxa"/>
              <w:right w:w="5" w:type="dxa"/>
            </w:tcMar>
            <w:vAlign w:val="center"/>
          </w:tcPr>
          <w:p>
            <w:pPr>
              <w:autoSpaceDE w:val="false"/>
              <w:spacing w:after="0"/>
              <w:rPr/>
            </w:pPr>
            <w:r>
              <w:rPr>
                <w:rFonts w:ascii="Times New Roman" w:hAnsi="Times New Roman" w:eastAsia="Times New Roman" w:cs="Times New Roman"/>
                <w:b/>
                <w:bCs/>
                <w:i/>
                <w:iCs/>
                <w:sz w:val="24"/>
                <w:szCs w:val="24"/>
              </w:rPr>
              <w:t xml:space="preserve">Okvirni troškovnik</w:t>
            </w:r>
          </w:p>
        </w:tc>
        <w:tc>
          <w:tcPr>
            <w:tcW w:type="dxa" w:w="4252"/>
            <w:tcBorders/>
            <w:shd w:fill="F7CCAE" w:color="auto" w:val="clear"/>
            <w:tcMar>
              <w:top w:w="0" w:type="dxa"/>
              <w:left w:w="5" w:type="dxa"/>
              <w:bottom w:w="0" w:type="dxa"/>
              <w:right w:w="5" w:type="dxa"/>
            </w:tcMar>
            <w:vAlign w:val="center"/>
          </w:tcPr>
          <w:p>
            <w:pPr>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1128" w:hRule="atLeast"/>
          <w:jc w:val="center"/>
        </w:trPr>
        <w:tc>
          <w:tcPr>
            <w:tcW w:type="dxa" w:w="2268"/>
            <w:gridSpan w:val="2"/>
            <w:tcBorders/>
            <w:tcMar>
              <w:top w:w="0" w:type="dxa"/>
              <w:left w:w="5" w:type="dxa"/>
              <w:bottom w:w="0" w:type="dxa"/>
              <w:right w:w="5" w:type="dxa"/>
            </w:tcMar>
            <w:vAlign w:val="center"/>
          </w:tcPr>
          <w:p>
            <w:pPr>
              <w:widowControl w:val="false"/>
              <w:autoSpaceDE w:val="false"/>
              <w:spacing w:after="0"/>
              <w:rPr/>
            </w:pPr>
            <w:r>
              <w:rPr>
                <w:rFonts w:ascii="Times New Roman" w:hAnsi="Times New Roman" w:eastAsia="Times New Roman" w:cs="Times New Roman"/>
                <w:sz w:val="24"/>
                <w:szCs w:val="24"/>
              </w:rPr>
              <w:t xml:space="preserve">Prema rasporedu </w:t>
            </w:r>
            <w:r>
              <w:rPr>
                <w:rFonts w:ascii="Times New Roman" w:hAnsi="Times New Roman" w:eastAsia="Times New Roman" w:cs="Times New Roman"/>
                <w:sz w:val="24"/>
                <w:szCs w:val="24"/>
              </w:rPr>
              <w:t xml:space="preserve">u drugom polugodištu od veljače do kraja školske godine</w:t>
            </w:r>
          </w:p>
        </w:tc>
        <w:tc>
          <w:tcPr>
            <w:tcW w:type="dxa" w:w="2845"/>
            <w:tcBorders/>
            <w:tcMar>
              <w:top w:w="0" w:type="dxa"/>
              <w:left w:w="5" w:type="dxa"/>
              <w:bottom w:w="0" w:type="dxa"/>
              <w:right w:w="5" w:type="dxa"/>
            </w:tcMar>
            <w:vAlign w:val="center"/>
          </w:tcPr>
          <w:p>
            <w:pPr>
              <w:widowControl w:val="false"/>
              <w:autoSpaceDE w:val="false"/>
              <w:spacing w:after="0"/>
              <w:ind w:left="107"/>
              <w:rPr/>
            </w:pPr>
            <w:r>
              <w:rPr>
                <w:rFonts w:ascii="Times New Roman" w:hAnsi="Times New Roman" w:eastAsia="Times New Roman" w:cs="Times New Roman"/>
                <w:sz w:val="24"/>
                <w:szCs w:val="24"/>
              </w:rPr>
              <w:t xml:space="preserve">Troškovi kopiranja i ispisa materijala za učenike; papir za izradu plakata.</w:t>
            </w:r>
          </w:p>
        </w:tc>
        <w:tc>
          <w:tcPr>
            <w:tcW w:type="dxa" w:w="4252"/>
            <w:tcBorders/>
            <w:tcMar>
              <w:top w:w="0" w:type="dxa"/>
              <w:left w:w="5" w:type="dxa"/>
              <w:bottom w:w="0" w:type="dxa"/>
              <w:right w:w="5"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Kontinuirano i tijekom aktivnosti kroz praćenje sudjelovanja, aktivnosti, zalaganja i napretka. Koristit ć</w:t>
            </w:r>
            <w:r>
              <w:rPr>
                <w:rFonts w:ascii="Times New Roman" w:hAnsi="Times New Roman" w:eastAsia="Times New Roman" w:cs="Times New Roman"/>
                <w:sz w:val="24"/>
                <w:szCs w:val="24"/>
              </w:rPr>
              <w:t xml:space="preserve">e se usmeno provjeravanje, praktični zadaci, igre uloga, prezentacije, samovrednovanje i vršnjačko vrednovanje</w:t>
            </w:r>
          </w:p>
        </w:tc>
      </w:tr>
    </w:tbl>
    <w:p w14:paraId="4804B696">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281"/>
        <w:gridCol w:w="1911"/>
        <w:gridCol w:w="2031"/>
        <w:gridCol w:w="4951"/>
      </w:tblGrid>
      <w:tr>
        <w:trPr>
          <w:trHeight w:val="550" w:hRule="atLeast"/>
          <w:jc w:val="center"/>
        </w:trPr>
        <w:tc>
          <w:tcPr>
            <w:tcW w:type="dxa" w:w="289"/>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6.</w:t>
            </w:r>
          </w:p>
        </w:tc>
        <w:tc>
          <w:tcPr>
            <w:tcW w:type="dxa" w:w="1974"/>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Naziv aktivnosti</w:t>
            </w:r>
          </w:p>
        </w:tc>
        <w:tc>
          <w:tcPr>
            <w:tcW w:type="dxa" w:w="7214"/>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cs="Times New Roman"/>
                <w:b/>
                <w:bCs/>
                <w:i/>
                <w:iCs/>
                <w:sz w:val="24"/>
                <w:szCs w:val="24"/>
              </w:rPr>
              <w:t xml:space="preserve">PARKOVNA KULTURA</w:t>
            </w:r>
          </w:p>
        </w:tc>
      </w:tr>
      <w:tr>
        <w:trPr>
          <w:trHeight w:val="708"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Ciljevi aktivnosti</w:t>
            </w:r>
          </w:p>
        </w:tc>
        <w:tc>
          <w:tcPr>
            <w:tcW w:type="dxa" w:w="72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Usporediti stilska obilježja vrtova iz različitih razdoblja, klasificirati zelene površine prema namjeni, istaknuti funkcij</w:t>
            </w:r>
            <w:r>
              <w:rPr>
                <w:rFonts w:ascii="Times New Roman" w:hAnsi="Times New Roman" w:cs="Times New Roman"/>
                <w:sz w:val="24"/>
                <w:szCs w:val="24"/>
              </w:rPr>
              <w:t xml:space="preserve">u osmišljenih zelenih površina u urbanom području, determinirati ukr</w:t>
            </w:r>
            <w:r>
              <w:rPr>
                <w:rFonts w:ascii="Times New Roman" w:hAnsi="Times New Roman" w:cs="Times New Roman"/>
                <w:sz w:val="24"/>
                <w:szCs w:val="24"/>
              </w:rPr>
              <w:t xml:space="preserve">asne vrste i kultivare najčešće sađenih golosjemenjača, opisati ek</w:t>
            </w:r>
            <w:r>
              <w:rPr>
                <w:rFonts w:ascii="Times New Roman" w:hAnsi="Times New Roman" w:cs="Times New Roman"/>
                <w:sz w:val="24"/>
                <w:szCs w:val="24"/>
              </w:rPr>
              <w:t xml:space="preserve">ološke </w:t>
            </w:r>
            <w:r>
              <w:rPr>
                <w:rFonts w:ascii="Times New Roman" w:hAnsi="Times New Roman" w:cs="Times New Roman"/>
                <w:sz w:val="24"/>
                <w:szCs w:val="24"/>
              </w:rPr>
              <w:t xml:space="preserve">i uzgojne zahtjeve vrsta i kultivara, kreirati z</w:t>
            </w:r>
            <w:r>
              <w:rPr>
                <w:rFonts w:ascii="Times New Roman" w:hAnsi="Times New Roman" w:cs="Times New Roman"/>
                <w:sz w:val="24"/>
                <w:szCs w:val="24"/>
              </w:rPr>
              <w:t xml:space="preserve">adanu parkovnu (zelenu) površinu</w:t>
            </w:r>
            <w:r>
              <w:rPr>
                <w:rFonts w:ascii="Times New Roman" w:hAnsi="Times New Roman" w:cs="Times New Roman"/>
                <w:sz w:val="24"/>
                <w:szCs w:val="24"/>
              </w:rPr>
              <w:t xml:space="preserve">.</w:t>
            </w:r>
          </w:p>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w:t>
            </w:r>
            <w:r>
              <w:rPr>
                <w:rFonts w:ascii="Times New Roman" w:hAnsi="Times New Roman" w:eastAsia="Times New Roman" w:cs="Times New Roman"/>
                <w:sz w:val="24"/>
                <w:szCs w:val="24"/>
              </w:rPr>
              <w:t xml:space="preserve">azvijati vještine promatranja, istraživanja i prezentacije kroz terenski i praktični rad</w:t>
            </w:r>
            <w:r>
              <w:rPr>
                <w:rFonts w:ascii="Times New Roman" w:hAnsi="Times New Roman" w:eastAsia="Times New Roman" w:cs="Times New Roman"/>
                <w:sz w:val="24"/>
                <w:szCs w:val="24"/>
              </w:rPr>
              <w:t xml:space="preserve">.</w:t>
            </w:r>
          </w:p>
        </w:tc>
      </w:tr>
      <w:tr>
        <w:trPr>
          <w:trHeight w:val="1155"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Namjena aktivnosti</w:t>
            </w:r>
          </w:p>
        </w:tc>
        <w:tc>
          <w:tcPr>
            <w:tcW w:type="dxa" w:w="7214"/>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Stjecanje znanja o ulogama zelenih površina, vrtnoj umjetnosti i hortikulturi</w:t>
            </w:r>
            <w:r>
              <w:rPr>
                <w:rFonts w:ascii="Times New Roman" w:hAnsi="Times New Roman" w:cs="Times New Roman"/>
                <w:sz w:val="24"/>
                <w:szCs w:val="24"/>
              </w:rPr>
              <w:t xml:space="preserve"> i razvijanje svijesti o važnosti i potrebi oblikovanja </w:t>
            </w:r>
            <w:r>
              <w:rPr>
                <w:rFonts w:ascii="Times New Roman" w:hAnsi="Times New Roman" w:cs="Times New Roman"/>
                <w:sz w:val="24"/>
                <w:szCs w:val="24"/>
              </w:rPr>
              <w:t xml:space="preserve">i </w:t>
            </w:r>
            <w:r>
              <w:rPr>
                <w:rFonts w:ascii="Times New Roman" w:hAnsi="Times New Roman" w:cs="Times New Roman"/>
                <w:sz w:val="24"/>
                <w:szCs w:val="24"/>
              </w:rPr>
              <w:t xml:space="preserve">uređenja zelenih površina. </w:t>
            </w:r>
            <w:r>
              <w:rPr>
                <w:rFonts w:ascii="Times New Roman" w:hAnsi="Times New Roman" w:cs="Times New Roman"/>
                <w:sz w:val="24"/>
                <w:szCs w:val="24"/>
              </w:rPr>
              <w:t xml:space="preserve">Učenici će steći kompetencije kojima će moći determinirati ukrasne vrste i kultivare najčešće sađenih golosjemenjača </w:t>
            </w:r>
            <w:r>
              <w:rPr>
                <w:rFonts w:ascii="Times New Roman" w:hAnsi="Times New Roman" w:cs="Times New Roman"/>
                <w:sz w:val="24"/>
                <w:szCs w:val="24"/>
              </w:rPr>
              <w:t xml:space="preserve">poznajući njihove ekološke i uzgojne zahtjeve. </w:t>
            </w:r>
          </w:p>
        </w:tc>
      </w:tr>
      <w:tr>
        <w:trPr>
          <w:trHeight w:val="325"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Nositelji aktivnosti i njihova odgovornost</w:t>
            </w:r>
          </w:p>
        </w:tc>
        <w:tc>
          <w:tcPr>
            <w:tcW w:type="dxa" w:w="7214"/>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Iva Abramović</w:t>
            </w:r>
            <w:r>
              <w:rPr>
                <w:rFonts w:ascii="Times New Roman" w:hAnsi="Times New Roman" w:eastAsia="Times New Roman" w:cs="Times New Roman"/>
                <w:sz w:val="24"/>
                <w:szCs w:val="24"/>
              </w:rPr>
              <w:t xml:space="preserve">  – planiranje i izvođenje nastavnog procesa, vođenje terenskog rada, vrednovanje učenika</w:t>
            </w:r>
          </w:p>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  </w:t>
            </w:r>
            <w:r>
              <w:rPr>
                <w:rFonts w:ascii="Times New Roman" w:hAnsi="Times New Roman" w:eastAsia="Times New Roman" w:cs="Times New Roman"/>
                <w:sz w:val="24"/>
                <w:szCs w:val="24"/>
              </w:rPr>
              <w:t xml:space="preserve">aktivno sudjelovanje u praktičnim i istraživačkim zadacima, prezentacija rezultata</w:t>
            </w:r>
          </w:p>
        </w:tc>
      </w:tr>
      <w:tr>
        <w:trPr>
          <w:trHeight w:val="944"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realizacije</w:t>
            </w:r>
          </w:p>
        </w:tc>
        <w:tc>
          <w:tcPr>
            <w:tcW w:type="dxa" w:w="7214"/>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Dva nastavna sata tjedno, ukupno </w:t>
            </w:r>
            <w:r>
              <w:rPr>
                <w:rFonts w:ascii="Times New Roman" w:hAnsi="Times New Roman" w:cs="Times New Roman"/>
                <w:sz w:val="24"/>
                <w:szCs w:val="24"/>
              </w:rPr>
              <w:t xml:space="preserve">20</w:t>
            </w:r>
            <w:r>
              <w:rPr>
                <w:rFonts w:ascii="Times New Roman" w:hAnsi="Times New Roman" w:cs="Times New Roman"/>
                <w:sz w:val="24"/>
                <w:szCs w:val="24"/>
              </w:rPr>
              <w:t xml:space="preserve"> nastavnih sati </w:t>
            </w:r>
            <w:r>
              <w:rPr>
                <w:rFonts w:ascii="Times New Roman" w:hAnsi="Times New Roman" w:cs="Times New Roman"/>
                <w:sz w:val="24"/>
                <w:szCs w:val="24"/>
              </w:rPr>
              <w:t xml:space="preserve">od rujna do studenog 2026. </w:t>
            </w:r>
            <w:r>
              <w:rPr>
                <w:rFonts w:ascii="Times New Roman" w:hAnsi="Times New Roman" w:cs="Times New Roman"/>
                <w:sz w:val="24"/>
                <w:szCs w:val="24"/>
              </w:rPr>
              <w:t xml:space="preserve">g</w:t>
            </w:r>
            <w:r>
              <w:rPr>
                <w:rFonts w:ascii="Times New Roman" w:hAnsi="Times New Roman" w:cs="Times New Roman"/>
                <w:sz w:val="24"/>
                <w:szCs w:val="24"/>
              </w:rPr>
              <w:t xml:space="preserve">odine</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eastAsia="Times New Roman" w:cs="Times New Roman"/>
                <w:sz w:val="24"/>
                <w:szCs w:val="24"/>
              </w:rPr>
              <w:t xml:space="preserve">rad u učionici</w:t>
            </w:r>
            <w:r>
              <w:rPr>
                <w:rFonts w:ascii="Times New Roman" w:hAnsi="Times New Roman" w:eastAsia="Times New Roman" w:cs="Times New Roman"/>
                <w:sz w:val="24"/>
                <w:szCs w:val="24"/>
              </w:rPr>
              <w:t xml:space="preserve"> i </w:t>
            </w:r>
            <w:r>
              <w:rPr>
                <w:rFonts w:ascii="Times New Roman" w:hAnsi="Times New Roman" w:eastAsia="Times New Roman" w:cs="Times New Roman"/>
                <w:sz w:val="24"/>
                <w:szCs w:val="24"/>
              </w:rPr>
              <w:t xml:space="preserve">na terenu (</w:t>
            </w:r>
            <w:r>
              <w:rPr>
                <w:rFonts w:ascii="Times New Roman" w:hAnsi="Times New Roman" w:eastAsia="Times New Roman" w:cs="Times New Roman"/>
                <w:sz w:val="24"/>
                <w:szCs w:val="24"/>
              </w:rPr>
              <w:t xml:space="preserve">školski vrt, gradski park, zelena učionica</w:t>
            </w:r>
            <w:r>
              <w:rPr>
                <w:rFonts w:ascii="Times New Roman" w:hAnsi="Times New Roman" w:eastAsia="Times New Roman" w:cs="Times New Roman"/>
                <w:sz w:val="24"/>
                <w:szCs w:val="24"/>
              </w:rPr>
              <w:t xml:space="preserve">, Botanički vrt</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istraživačka i heuristička nastava, praktične vježbe, terensko promatranje, korištenje digitalnih aplikacija za determinaciju </w:t>
            </w:r>
            <w:r>
              <w:rPr>
                <w:rFonts w:ascii="Times New Roman" w:hAnsi="Times New Roman" w:eastAsia="Times New Roman" w:cs="Times New Roman"/>
                <w:sz w:val="24"/>
                <w:szCs w:val="24"/>
              </w:rPr>
              <w:t xml:space="preserve">biljnih vrsta parka</w:t>
            </w:r>
            <w:r>
              <w:rPr>
                <w:rFonts w:ascii="Times New Roman" w:hAnsi="Times New Roman" w:eastAsia="Times New Roman" w:cs="Times New Roman"/>
                <w:sz w:val="24"/>
                <w:szCs w:val="24"/>
              </w:rPr>
              <w:t xml:space="preserve">.</w:t>
            </w:r>
            <w:r>
              <w:rPr>
                <w:rFonts w:ascii="Times New Roman" w:hAnsi="Times New Roman" w:cs="Times New Roman"/>
                <w:sz w:val="24"/>
                <w:szCs w:val="24"/>
              </w:rPr>
              <w:t xml:space="preserve"> </w:t>
            </w:r>
          </w:p>
        </w:tc>
      </w:tr>
      <w:tr>
        <w:trPr>
          <w:trHeight w:val="549"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Vremenik</w:t>
            </w:r>
          </w:p>
        </w:tc>
        <w:tc>
          <w:tcPr>
            <w:tcW w:type="dxa" w:w="2098"/>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Okvirni troškovnik</w:t>
            </w:r>
          </w:p>
        </w:tc>
        <w:tc>
          <w:tcPr>
            <w:tcW w:type="dxa" w:w="511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praćenja  i vrednovanja</w:t>
            </w:r>
          </w:p>
        </w:tc>
      </w:tr>
      <w:tr>
        <w:trPr>
          <w:trHeight w:val="2065" w:hRule="atLeast"/>
          <w:jc w:val="center"/>
        </w:trPr>
        <w:tc>
          <w:tcPr>
            <w:tcW w:type="dxa" w:w="2263"/>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Prema rasporedu sati </w:t>
            </w:r>
            <w:r>
              <w:rPr>
                <w:rFonts w:ascii="Times New Roman" w:hAnsi="Times New Roman" w:cs="Times New Roman"/>
                <w:sz w:val="24"/>
                <w:szCs w:val="24"/>
              </w:rPr>
              <w:t xml:space="preserve">u prvom polugodištu </w:t>
            </w:r>
            <w:r>
              <w:rPr>
                <w:rFonts w:ascii="Times New Roman" w:hAnsi="Times New Roman" w:cs="Times New Roman"/>
                <w:sz w:val="24"/>
                <w:szCs w:val="24"/>
              </w:rPr>
              <w:t xml:space="preserve">školske godine 202</w:t>
            </w:r>
            <w:r>
              <w:rPr>
                <w:rFonts w:ascii="Times New Roman" w:hAnsi="Times New Roman" w:cs="Times New Roman"/>
                <w:sz w:val="24"/>
                <w:szCs w:val="24"/>
              </w:rPr>
              <w:t xml:space="preserve">6</w:t>
            </w:r>
            <w:r>
              <w:rPr>
                <w:rFonts w:ascii="Times New Roman" w:hAnsi="Times New Roman" w:cs="Times New Roman"/>
                <w:sz w:val="24"/>
                <w:szCs w:val="24"/>
              </w:rPr>
              <w:t xml:space="preserve">./202</w:t>
            </w:r>
            <w:r>
              <w:rPr>
                <w:rFonts w:ascii="Times New Roman" w:hAnsi="Times New Roman" w:cs="Times New Roman"/>
                <w:sz w:val="24"/>
                <w:szCs w:val="24"/>
              </w:rPr>
              <w:t xml:space="preserve">7.</w:t>
            </w:r>
          </w:p>
        </w:tc>
        <w:tc>
          <w:tcPr>
            <w:tcW w:type="dxa" w:w="2098"/>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Troškovi </w:t>
            </w:r>
            <w:r>
              <w:rPr>
                <w:rFonts w:ascii="Times New Roman" w:hAnsi="Times New Roman" w:eastAsia="Times New Roman" w:cs="Times New Roman"/>
                <w:sz w:val="24"/>
                <w:szCs w:val="24"/>
              </w:rPr>
              <w:t xml:space="preserve">terenskih aktivnosti (prijevoz i ulaznice za b</w:t>
            </w:r>
            <w:r>
              <w:rPr>
                <w:rFonts w:ascii="Times New Roman" w:hAnsi="Times New Roman" w:eastAsia="Times New Roman" w:cs="Times New Roman"/>
                <w:sz w:val="24"/>
                <w:szCs w:val="24"/>
              </w:rPr>
              <w:t xml:space="preserve">otanički vrt).</w:t>
            </w:r>
          </w:p>
        </w:tc>
        <w:tc>
          <w:tcPr>
            <w:tcW w:type="dxa" w:w="5116"/>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praćenje rada učenika u učionici i na terenu; vrednovanje bilježaka, crteža, digitalnih materijala i prezentacija istraživačkih zadataka; usmena i p</w:t>
            </w:r>
            <w:r>
              <w:rPr>
                <w:rFonts w:ascii="Times New Roman" w:hAnsi="Times New Roman" w:eastAsia="Times New Roman" w:cs="Times New Roman"/>
                <w:sz w:val="24"/>
                <w:szCs w:val="24"/>
              </w:rPr>
              <w:t xml:space="preserve">isana</w:t>
            </w:r>
            <w:r>
              <w:rPr>
                <w:rFonts w:ascii="Times New Roman" w:hAnsi="Times New Roman" w:eastAsia="Times New Roman" w:cs="Times New Roman"/>
                <w:sz w:val="24"/>
                <w:szCs w:val="24"/>
              </w:rPr>
              <w:t xml:space="preserve"> provjera znanja.</w:t>
            </w:r>
          </w:p>
          <w:p>
            <w:pPr>
              <w:widowControl w:val="false"/>
              <w:autoSpaceDE w:val="false"/>
              <w:spacing w:after="0"/>
              <w:rPr>
                <w:rFonts w:ascii="Times New Roman" w:hAnsi="Times New Roman" w:cs="Times New Roman"/>
                <w:sz w:val="24"/>
                <w:szCs w:val="24"/>
              </w:rPr>
            </w:pPr>
          </w:p>
          <w:p>
            <w:pPr>
              <w:widowControl w:val="false"/>
              <w:autoSpaceDE w:val="false"/>
              <w:spacing w:after="0"/>
              <w:rPr>
                <w:rFonts w:ascii="Times New Roman" w:hAnsi="Times New Roman" w:cs="Times New Roman"/>
                <w:sz w:val="24"/>
                <w:szCs w:val="24"/>
              </w:rPr>
            </w:pPr>
          </w:p>
        </w:tc>
      </w:tr>
    </w:tbl>
    <w:p w14:paraId="6BC51829">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281"/>
        <w:gridCol w:w="1911"/>
        <w:gridCol w:w="2031"/>
        <w:gridCol w:w="4951"/>
      </w:tblGrid>
      <w:tr>
        <w:trPr>
          <w:trHeight w:val="550" w:hRule="atLeast"/>
          <w:jc w:val="center"/>
        </w:trPr>
        <w:tc>
          <w:tcPr>
            <w:tcW w:type="dxa" w:w="289"/>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7.</w:t>
            </w:r>
          </w:p>
        </w:tc>
        <w:tc>
          <w:tcPr>
            <w:tcW w:type="dxa" w:w="1974"/>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Naziv aktivnosti</w:t>
            </w:r>
          </w:p>
        </w:tc>
        <w:tc>
          <w:tcPr>
            <w:tcW w:type="dxa" w:w="7214"/>
            <w:gridSpan w:val="2"/>
            <w:tcBorders/>
            <w:shd w:fill="FFF2CC" w:color="auto" w:val="clear"/>
            <w:tcMar>
              <w:top w:w="0" w:type="dxa"/>
              <w:left w:w="0" w:type="dxa"/>
              <w:bottom w:w="0" w:type="dxa"/>
              <w:right w:w="0" w:type="dxa"/>
            </w:tcMar>
            <w:vAlign w:val="center"/>
          </w:tcPr>
          <w:p>
            <w:pPr>
              <w:widowControl w:val="false"/>
              <w:spacing w:after="0"/>
              <w:jc w:val="center"/>
              <w:rPr/>
            </w:pPr>
            <w:r>
              <w:rPr>
                <w:rFonts w:ascii="Times New Roman" w:hAnsi="Times New Roman" w:cs="Times New Roman"/>
                <w:b/>
                <w:bCs/>
                <w:i/>
                <w:iCs/>
                <w:sz w:val="24"/>
                <w:szCs w:val="24"/>
              </w:rPr>
              <w:t xml:space="preserve">OBLIKOVANJE DRVENASTIH VRSTA OREZIVANJEM</w:t>
            </w:r>
          </w:p>
        </w:tc>
      </w:tr>
      <w:tr>
        <w:trPr>
          <w:trHeight w:val="708"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Ciljevi aktivnosti</w:t>
            </w:r>
          </w:p>
        </w:tc>
        <w:tc>
          <w:tcPr>
            <w:tcW w:type="dxa" w:w="7214"/>
            <w:gridSpan w:val="2"/>
            <w:tcBorders/>
            <w:tcMar>
              <w:top w:w="0" w:type="dxa"/>
              <w:left w:w="0" w:type="dxa"/>
              <w:bottom w:w="0" w:type="dxa"/>
              <w:right w:w="0" w:type="dxa"/>
            </w:tcMar>
            <w:vAlign w:val="center"/>
          </w:tcPr>
          <w:p>
            <w:pPr>
              <w:widowControl w:val="false"/>
              <w:spacing w:after="0"/>
              <w:rPr/>
            </w:pPr>
            <w:r>
              <w:rPr>
                <w:rFonts w:ascii="Times New Roman" w:hAnsi="Times New Roman" w:cs="Times New Roman"/>
                <w:sz w:val="24"/>
                <w:szCs w:val="24"/>
              </w:rPr>
              <w:t xml:space="preserve">Istaknuti cilj orezivanja i oblikovanja drveća i grmlja, opisati tehnike orezivanja i vrste rezova pri oblikovanju drveća i grmlja, dovesti u vezu svrhu </w:t>
            </w:r>
            <w:r>
              <w:rPr>
                <w:rFonts w:ascii="Times New Roman" w:hAnsi="Times New Roman" w:cs="Times New Roman"/>
                <w:sz w:val="24"/>
                <w:szCs w:val="24"/>
              </w:rPr>
              <w:t xml:space="preserve">orezivanja i oblikovanja krošnji odabranom </w:t>
            </w:r>
            <w:r>
              <w:rPr>
                <w:rFonts w:ascii="Times New Roman" w:hAnsi="Times New Roman" w:cs="Times New Roman"/>
                <w:sz w:val="24"/>
                <w:szCs w:val="24"/>
              </w:rPr>
              <w:t xml:space="preserve">tehnikom i alatom za orezivanje, protumačiti sezonski karakter orezivanja drvenastih vrsta, predvidjeti reakciju biljaka na provedeni</w:t>
            </w:r>
            <w:r>
              <w:rPr>
                <w:rFonts w:ascii="Times New Roman" w:hAnsi="Times New Roman" w:cs="Times New Roman"/>
                <w:sz w:val="24"/>
                <w:szCs w:val="24"/>
              </w:rPr>
              <w:t xml:space="preserve"> zahvat orezivanja i oblikovanja, primijeniti odgo</w:t>
            </w:r>
            <w:r>
              <w:rPr>
                <w:rFonts w:ascii="Times New Roman" w:hAnsi="Times New Roman" w:cs="Times New Roman"/>
                <w:sz w:val="24"/>
                <w:szCs w:val="24"/>
              </w:rPr>
              <w:t xml:space="preserve">varajuću tehniku za orezivanje </w:t>
            </w:r>
            <w:r>
              <w:rPr>
                <w:rFonts w:ascii="Times New Roman" w:hAnsi="Times New Roman" w:cs="Times New Roman"/>
                <w:sz w:val="24"/>
                <w:szCs w:val="24"/>
              </w:rPr>
              <w:t xml:space="preserve">i </w:t>
            </w:r>
            <w:r>
              <w:rPr>
                <w:rFonts w:ascii="Times New Roman" w:hAnsi="Times New Roman" w:cs="Times New Roman"/>
                <w:sz w:val="24"/>
                <w:szCs w:val="24"/>
              </w:rPr>
              <w:t xml:space="preserve">oblikovanje drvenastih vrsta, koristiti odgovarajuće alate pri orezivanju i oblikovanju drveća i grmlja</w:t>
            </w:r>
            <w:r>
              <w:rPr>
                <w:rFonts w:ascii="Times New Roman" w:hAnsi="Times New Roman" w:cs="Times New Roman"/>
                <w:sz w:val="24"/>
                <w:szCs w:val="24"/>
              </w:rPr>
              <w:t xml:space="preserve">.</w:t>
            </w:r>
          </w:p>
        </w:tc>
      </w:tr>
      <w:tr>
        <w:trPr>
          <w:trHeight w:val="1155"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Namjena aktivnosti</w:t>
            </w:r>
          </w:p>
        </w:tc>
        <w:tc>
          <w:tcPr>
            <w:tcW w:type="dxa" w:w="7214"/>
            <w:gridSpan w:val="2"/>
            <w:tcBorders/>
            <w:tcMar>
              <w:top w:w="0" w:type="dxa"/>
              <w:left w:w="0" w:type="dxa"/>
              <w:bottom w:w="0" w:type="dxa"/>
              <w:right w:w="0"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Omogućiti učenicima stjecanje spoznaja vezanih za oblikovanje drvenastih vrsta orezivanjem </w:t>
            </w:r>
            <w:r>
              <w:rPr>
                <w:rFonts w:ascii="Times New Roman" w:hAnsi="Times New Roman" w:cs="Times New Roman"/>
                <w:sz w:val="24"/>
                <w:szCs w:val="24"/>
              </w:rPr>
              <w:t xml:space="preserve"> kao i stjecanje vještina oblikovanja drvenastih vrsta uz odabir prikladnih tehnika orezivanjem i uz primjenu odgovarajućih alata pridrž</w:t>
            </w:r>
            <w:r>
              <w:rPr>
                <w:rFonts w:ascii="Times New Roman" w:hAnsi="Times New Roman" w:cs="Times New Roman"/>
                <w:sz w:val="24"/>
                <w:szCs w:val="24"/>
              </w:rPr>
              <w:t xml:space="preserve">avajući se istovremeno mjera zaštite na radu. Osposobiti učen</w:t>
            </w:r>
            <w:r>
              <w:rPr>
                <w:rFonts w:ascii="Times New Roman" w:hAnsi="Times New Roman" w:cs="Times New Roman"/>
                <w:sz w:val="24"/>
                <w:szCs w:val="24"/>
              </w:rPr>
              <w:t xml:space="preserve">i</w:t>
            </w:r>
            <w:r>
              <w:rPr>
                <w:rFonts w:ascii="Times New Roman" w:hAnsi="Times New Roman" w:cs="Times New Roman"/>
                <w:sz w:val="24"/>
                <w:szCs w:val="24"/>
              </w:rPr>
              <w:t xml:space="preserve">ke uočavanju karakteristika pojedinih stabala te</w:t>
            </w:r>
            <w:r>
              <w:rPr>
                <w:rFonts w:ascii="Times New Roman" w:hAnsi="Times New Roman" w:cs="Times New Roman"/>
                <w:sz w:val="24"/>
                <w:szCs w:val="24"/>
              </w:rPr>
              <w:t xml:space="preserve">, sukladno tome, odrediti vrijeme orezivanja. Kod učenika je potrebno poticati i razvijati kritično prom</w:t>
            </w:r>
            <w:r>
              <w:rPr>
                <w:rFonts w:ascii="Times New Roman" w:hAnsi="Times New Roman" w:cs="Times New Roman"/>
                <w:sz w:val="24"/>
                <w:szCs w:val="24"/>
              </w:rPr>
              <w:t xml:space="preserve">i</w:t>
            </w:r>
            <w:r>
              <w:rPr>
                <w:rFonts w:ascii="Times New Roman" w:hAnsi="Times New Roman" w:cs="Times New Roman"/>
                <w:sz w:val="24"/>
                <w:szCs w:val="24"/>
              </w:rPr>
              <w:t xml:space="preserve">šljanje </w:t>
            </w:r>
            <w:r>
              <w:rPr>
                <w:rFonts w:ascii="Times New Roman" w:hAnsi="Times New Roman" w:cs="Times New Roman"/>
                <w:sz w:val="24"/>
                <w:szCs w:val="24"/>
              </w:rPr>
              <w:t xml:space="preserve">prilikom donošenja odluka uzimajući u obzir refleksiju i ponašanje orezanih stabala nakon orezivanja te utjecaj odabranih met</w:t>
            </w:r>
            <w:r>
              <w:rPr>
                <w:rFonts w:ascii="Times New Roman" w:hAnsi="Times New Roman" w:cs="Times New Roman"/>
                <w:sz w:val="24"/>
                <w:szCs w:val="24"/>
              </w:rPr>
              <w:t xml:space="preserve">oda orezivanja na daljnji rast i razvoj stabala.</w:t>
            </w:r>
          </w:p>
        </w:tc>
      </w:tr>
      <w:tr>
        <w:trPr>
          <w:trHeight w:val="325"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Nositelji aktivnosti i njihova odgovornost</w:t>
            </w:r>
          </w:p>
        </w:tc>
        <w:tc>
          <w:tcPr>
            <w:tcW w:type="dxa" w:w="7214"/>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Iva Abramović</w:t>
            </w:r>
            <w:r>
              <w:rPr>
                <w:rFonts w:ascii="Times New Roman" w:hAnsi="Times New Roman" w:eastAsia="Times New Roman" w:cs="Times New Roman"/>
                <w:sz w:val="24"/>
                <w:szCs w:val="24"/>
              </w:rPr>
              <w:t xml:space="preserve">  – planiranje i izvođenje nastavnog procesa, vođenje terenskog rada, vrednovanje učenika</w:t>
            </w:r>
          </w:p>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  aktivno sudjelovanje u praktičnim i istraživačkim zadacima, prezentacija rezultata</w:t>
            </w:r>
          </w:p>
        </w:tc>
      </w:tr>
      <w:tr>
        <w:trPr>
          <w:trHeight w:val="944"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Način realizacije</w:t>
            </w:r>
          </w:p>
        </w:tc>
        <w:tc>
          <w:tcPr>
            <w:tcW w:type="dxa" w:w="7214"/>
            <w:gridSpan w:val="2"/>
            <w:tcBorders/>
            <w:tcMar>
              <w:top w:w="0" w:type="dxa"/>
              <w:left w:w="0" w:type="dxa"/>
              <w:bottom w:w="0" w:type="dxa"/>
              <w:right w:w="0" w:type="dxa"/>
            </w:tcMar>
            <w:vAlign w:val="center"/>
          </w:tcPr>
          <w:p>
            <w:pPr>
              <w:widowControl w:val="false"/>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Dva nastavna sata tjedno, ukupno 20 nastavnih sati od </w:t>
            </w:r>
            <w:r>
              <w:rPr>
                <w:rFonts w:ascii="Times New Roman" w:hAnsi="Times New Roman" w:cs="Times New Roman"/>
                <w:sz w:val="24"/>
                <w:szCs w:val="24"/>
              </w:rPr>
              <w:t xml:space="preserve">travnja</w:t>
            </w:r>
            <w:r>
              <w:rPr>
                <w:rFonts w:ascii="Times New Roman" w:hAnsi="Times New Roman" w:cs="Times New Roman"/>
                <w:sz w:val="24"/>
                <w:szCs w:val="24"/>
              </w:rPr>
              <w:t xml:space="preserve"> do </w:t>
            </w:r>
            <w:r>
              <w:rPr>
                <w:rFonts w:ascii="Times New Roman" w:hAnsi="Times New Roman" w:cs="Times New Roman"/>
                <w:sz w:val="24"/>
                <w:szCs w:val="24"/>
              </w:rPr>
              <w:t xml:space="preserve">lipnja</w:t>
            </w:r>
            <w:r>
              <w:rPr>
                <w:rFonts w:ascii="Times New Roman" w:hAnsi="Times New Roman" w:cs="Times New Roman"/>
                <w:sz w:val="24"/>
                <w:szCs w:val="24"/>
              </w:rPr>
              <w:t xml:space="preserve"> 202</w:t>
            </w:r>
            <w:r>
              <w:rPr>
                <w:rFonts w:ascii="Times New Roman" w:hAnsi="Times New Roman" w:cs="Times New Roman"/>
                <w:sz w:val="24"/>
                <w:szCs w:val="24"/>
              </w:rPr>
              <w:t xml:space="preserve">7</w:t>
            </w:r>
            <w:r>
              <w:rPr>
                <w:rFonts w:ascii="Times New Roman" w:hAnsi="Times New Roman" w:cs="Times New Roman"/>
                <w:sz w:val="24"/>
                <w:szCs w:val="24"/>
              </w:rPr>
              <w:t xml:space="preserve">. godine,  </w:t>
            </w:r>
            <w:r>
              <w:rPr>
                <w:rFonts w:ascii="Times New Roman" w:hAnsi="Times New Roman" w:eastAsia="Times New Roman" w:cs="Times New Roman"/>
                <w:sz w:val="24"/>
                <w:szCs w:val="24"/>
              </w:rPr>
              <w:t xml:space="preserve">rad u učionici i na terenu (školski vrt, gradski park, zelena učionica), istraživačka i heuristička nastav</w:t>
            </w:r>
            <w:r>
              <w:rPr>
                <w:rFonts w:ascii="Times New Roman" w:hAnsi="Times New Roman" w:eastAsia="Times New Roman" w:cs="Times New Roman"/>
                <w:sz w:val="24"/>
                <w:szCs w:val="24"/>
              </w:rPr>
              <w:t xml:space="preserve">a, </w:t>
            </w:r>
            <w:r>
              <w:rPr>
                <w:rFonts w:ascii="Times New Roman" w:hAnsi="Times New Roman" w:eastAsia="Times New Roman" w:cs="Times New Roman"/>
                <w:sz w:val="24"/>
                <w:szCs w:val="24"/>
              </w:rPr>
              <w:t xml:space="preserve">praktične vježbe</w:t>
            </w:r>
            <w:r>
              <w:rPr>
                <w:rFonts w:ascii="Times New Roman" w:hAnsi="Times New Roman" w:eastAsia="Times New Roman" w:cs="Times New Roman"/>
                <w:sz w:val="24"/>
                <w:szCs w:val="24"/>
              </w:rPr>
              <w:t xml:space="preserve"> i učenje temeljeno na radu.</w:t>
            </w:r>
          </w:p>
        </w:tc>
      </w:tr>
      <w:tr>
        <w:trPr>
          <w:trHeight w:val="549" w:hRule="atLeast"/>
          <w:jc w:val="center"/>
        </w:trPr>
        <w:tc>
          <w:tcPr>
            <w:tcW w:type="dxa" w:w="2263"/>
            <w:gridSpan w:val="2"/>
            <w:tcBorders/>
            <w:shd w:fill="F7C9AC"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Vremenik</w:t>
            </w:r>
          </w:p>
        </w:tc>
        <w:tc>
          <w:tcPr>
            <w:tcW w:type="dxa" w:w="2098"/>
            <w:tcBorders/>
            <w:shd w:fill="F7CCAE"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Okvirni troškovnik</w:t>
            </w:r>
          </w:p>
        </w:tc>
        <w:tc>
          <w:tcPr>
            <w:tcW w:type="dxa" w:w="5116"/>
            <w:tcBorders/>
            <w:shd w:fill="F7CCAE" w:color="auto" w:val="clear"/>
            <w:tcMar>
              <w:top w:w="0" w:type="dxa"/>
              <w:left w:w="0" w:type="dxa"/>
              <w:bottom w:w="0" w:type="dxa"/>
              <w:right w:w="0" w:type="dxa"/>
            </w:tcMar>
            <w:vAlign w:val="center"/>
          </w:tcPr>
          <w:p>
            <w:pPr>
              <w:widowControl w:val="false"/>
              <w:spacing w:after="0"/>
              <w:rPr/>
            </w:pPr>
            <w:r>
              <w:rPr>
                <w:rFonts w:ascii="Times New Roman" w:hAnsi="Times New Roman" w:cs="Times New Roman"/>
                <w:b/>
                <w:bCs/>
                <w:i/>
                <w:iCs/>
                <w:sz w:val="24"/>
                <w:szCs w:val="24"/>
              </w:rPr>
              <w:t xml:space="preserve">Način  praćenja  i vrednovanja</w:t>
            </w:r>
          </w:p>
        </w:tc>
      </w:tr>
      <w:tr>
        <w:trPr>
          <w:trHeight w:val="2065" w:hRule="atLeast"/>
          <w:jc w:val="center"/>
        </w:trPr>
        <w:tc>
          <w:tcPr>
            <w:tcW w:type="dxa" w:w="2263"/>
            <w:gridSpan w:val="2"/>
            <w:tcBorders/>
            <w:tcMar>
              <w:top w:w="0" w:type="dxa"/>
              <w:left w:w="0" w:type="dxa"/>
              <w:bottom w:w="0" w:type="dxa"/>
              <w:right w:w="0" w:type="dxa"/>
            </w:tcMar>
            <w:vAlign w:val="center"/>
          </w:tcPr>
          <w:p>
            <w:pPr>
              <w:widowControl w:val="false"/>
              <w:spacing w:after="0"/>
              <w:rPr/>
            </w:pPr>
            <w:r>
              <w:rPr>
                <w:rFonts w:ascii="Times New Roman" w:hAnsi="Times New Roman" w:cs="Times New Roman"/>
                <w:sz w:val="24"/>
                <w:szCs w:val="24"/>
              </w:rPr>
              <w:t xml:space="preserve">Prema rasporedu sati u </w:t>
            </w:r>
            <w:r>
              <w:rPr>
                <w:rFonts w:ascii="Times New Roman" w:hAnsi="Times New Roman" w:cs="Times New Roman"/>
                <w:sz w:val="24"/>
                <w:szCs w:val="24"/>
              </w:rPr>
              <w:t xml:space="preserve">drugom</w:t>
            </w:r>
            <w:r>
              <w:rPr>
                <w:rFonts w:ascii="Times New Roman" w:hAnsi="Times New Roman" w:cs="Times New Roman"/>
                <w:sz w:val="24"/>
                <w:szCs w:val="24"/>
              </w:rPr>
              <w:t xml:space="preserve"> polugodištu školske godine 2026./2027.</w:t>
            </w:r>
          </w:p>
        </w:tc>
        <w:tc>
          <w:tcPr>
            <w:tcW w:type="dxa" w:w="2098"/>
            <w:tcBorders/>
            <w:tcMar>
              <w:top w:w="0" w:type="dxa"/>
              <w:left w:w="0" w:type="dxa"/>
              <w:bottom w:w="0" w:type="dxa"/>
              <w:right w:w="0" w:type="dxa"/>
            </w:tcMar>
            <w:vAlign w:val="center"/>
          </w:tcPr>
          <w:p>
            <w:pPr>
              <w:widowControl w:val="false"/>
              <w:spacing w:after="0"/>
              <w:rPr/>
            </w:pPr>
            <w:r>
              <w:rPr>
                <w:rFonts w:ascii="Times New Roman" w:hAnsi="Times New Roman" w:cs="Times New Roman"/>
                <w:sz w:val="24"/>
                <w:szCs w:val="24"/>
              </w:rPr>
              <w:t xml:space="preserve">Nabava alata za oblikovanje i orezivanje drvenastih vrsta (vrtne škare, dvoručne škare za grane, pila za gr</w:t>
            </w:r>
            <w:r>
              <w:rPr>
                <w:rFonts w:ascii="Times New Roman" w:hAnsi="Times New Roman" w:cs="Times New Roman"/>
                <w:sz w:val="24"/>
                <w:szCs w:val="24"/>
              </w:rPr>
              <w:t xml:space="preserve">ane, teleskopska pila), nabava osobne zaštitne opreme (rukavice sa zaštitom od</w:t>
            </w:r>
            <w:r>
              <w:rPr>
                <w:rFonts w:ascii="Times New Roman" w:hAnsi="Times New Roman" w:cs="Times New Roman"/>
                <w:sz w:val="24"/>
                <w:szCs w:val="24"/>
              </w:rPr>
              <w:t xml:space="preserve"> presijecanja, zaštitne naočale).</w:t>
            </w:r>
          </w:p>
        </w:tc>
        <w:tc>
          <w:tcPr>
            <w:tcW w:type="dxa" w:w="5116"/>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praćenje rada učenika u učionici i na terenu; vrednovanje bilježaka, crteža, </w:t>
            </w:r>
            <w:r>
              <w:rPr>
                <w:rFonts w:ascii="Times New Roman" w:hAnsi="Times New Roman" w:eastAsia="Times New Roman" w:cs="Times New Roman"/>
                <w:sz w:val="24"/>
                <w:szCs w:val="24"/>
              </w:rPr>
              <w:t xml:space="preserve">i </w:t>
            </w:r>
            <w:r>
              <w:rPr>
                <w:rFonts w:ascii="Times New Roman" w:hAnsi="Times New Roman" w:eastAsia="Times New Roman" w:cs="Times New Roman"/>
                <w:sz w:val="24"/>
                <w:szCs w:val="24"/>
              </w:rPr>
              <w:t xml:space="preserve">prezentacija istraživačkih zadataka; </w:t>
            </w:r>
            <w:r>
              <w:rPr>
                <w:rFonts w:ascii="Times New Roman" w:hAnsi="Times New Roman" w:eastAsia="Times New Roman" w:cs="Times New Roman"/>
                <w:sz w:val="24"/>
                <w:szCs w:val="24"/>
              </w:rPr>
              <w:t xml:space="preserve">demonstracija orezivanja odgovarajućim alatom </w:t>
            </w:r>
            <w:r>
              <w:rPr>
                <w:rFonts w:ascii="Times New Roman" w:hAnsi="Times New Roman" w:eastAsia="Times New Roman" w:cs="Times New Roman"/>
                <w:sz w:val="24"/>
                <w:szCs w:val="24"/>
              </w:rPr>
              <w:t xml:space="preserve"> uz poštivanje mjera sigurnosti pri radu; </w:t>
            </w:r>
            <w:r>
              <w:rPr>
                <w:rFonts w:ascii="Times New Roman" w:hAnsi="Times New Roman" w:eastAsia="Times New Roman" w:cs="Times New Roman"/>
                <w:sz w:val="24"/>
                <w:szCs w:val="24"/>
              </w:rPr>
              <w:t xml:space="preserve">usmena i pisana provjera znanja.</w:t>
            </w:r>
          </w:p>
          <w:p>
            <w:pPr>
              <w:widowControl w:val="false"/>
              <w:spacing w:after="0"/>
              <w:rPr>
                <w:rFonts w:ascii="Times New Roman" w:hAnsi="Times New Roman" w:cs="Times New Roman"/>
                <w:sz w:val="24"/>
                <w:szCs w:val="24"/>
              </w:rPr>
            </w:pPr>
          </w:p>
        </w:tc>
      </w:tr>
    </w:tbl>
    <w:p w14:paraId="39A413CD">
      <w:pPr>
        <w:widowControl w:val="false"/>
        <w:autoSpaceDE w:val="false"/>
        <w:spacing w:after="0"/>
        <w:rPr>
          <w:rFonts w:ascii="Times New Roman" w:hAnsi="Times New Roman" w:eastAsia="Times New Roman" w:cs="Times New Roman"/>
          <w:b/>
          <w:bCs/>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365"/>
        <w:gridCol w:w="1778"/>
        <w:gridCol w:w="2152"/>
        <w:gridCol w:w="4879"/>
      </w:tblGrid>
      <w:tr>
        <w:trPr>
          <w:trHeight w:val="550" w:hRule="atLeast"/>
          <w:jc w:val="center"/>
        </w:trPr>
        <w:tc>
          <w:tcPr>
            <w:tcW w:type="dxa" w:w="380"/>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8.</w:t>
            </w:r>
          </w:p>
        </w:tc>
        <w:tc>
          <w:tcPr>
            <w:tcW w:type="dxa" w:w="1863"/>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Naziv aktivnosti</w:t>
            </w:r>
          </w:p>
        </w:tc>
        <w:tc>
          <w:tcPr>
            <w:tcW w:type="dxa" w:w="7371"/>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cs="Times New Roman"/>
                <w:b/>
                <w:bCs/>
                <w:i/>
                <w:iCs/>
                <w:sz w:val="24"/>
                <w:szCs w:val="24"/>
              </w:rPr>
              <w:t xml:space="preserve">MANIKIRANJE</w:t>
            </w:r>
          </w:p>
        </w:tc>
      </w:tr>
      <w:tr>
        <w:trPr>
          <w:trHeight w:val="708" w:hRule="atLeast"/>
          <w:jc w:val="center"/>
        </w:trPr>
        <w:tc>
          <w:tcPr>
            <w:tcW w:type="dxa" w:w="224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Ciljevi aktivnosti</w:t>
            </w:r>
          </w:p>
        </w:tc>
        <w:tc>
          <w:tcPr>
            <w:tcW w:type="dxa" w:w="7371"/>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Razvijati znanja, vještine, preciznost i urednost </w:t>
            </w:r>
            <w:r>
              <w:rPr>
                <w:rFonts w:ascii="Times New Roman" w:hAnsi="Times New Roman" w:cs="Times New Roman"/>
                <w:sz w:val="24"/>
                <w:szCs w:val="24"/>
              </w:rPr>
              <w:t xml:space="preserve">u </w:t>
            </w:r>
            <w:r>
              <w:rPr>
                <w:rFonts w:ascii="Times New Roman" w:hAnsi="Times New Roman" w:cs="Times New Roman"/>
                <w:sz w:val="24"/>
                <w:szCs w:val="24"/>
              </w:rPr>
              <w:t xml:space="preserve">uređivanju nokata; upoznati različite načine ukrašavanja ploče nokta; razvijati vještinu usmene komunikacije i praktične izrade; razvijati radne navike i primjenjivati stečena znanja na ostalim područjima struke i prakse.</w:t>
            </w:r>
          </w:p>
        </w:tc>
      </w:tr>
      <w:tr>
        <w:trPr>
          <w:trHeight w:val="936" w:hRule="atLeast"/>
          <w:jc w:val="center"/>
        </w:trPr>
        <w:tc>
          <w:tcPr>
            <w:tcW w:type="dxa" w:w="224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Namjena aktivnosti</w:t>
            </w:r>
          </w:p>
        </w:tc>
        <w:tc>
          <w:tcPr>
            <w:tcW w:type="dxa" w:w="7371"/>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Ovaj predmet omogućava učenicima da nauče različite tehnike uređivanja ploče nokta, manikiranja i njege ruku.</w:t>
            </w:r>
          </w:p>
        </w:tc>
      </w:tr>
      <w:tr>
        <w:trPr>
          <w:trHeight w:val="325" w:hRule="atLeast"/>
          <w:jc w:val="center"/>
        </w:trPr>
        <w:tc>
          <w:tcPr>
            <w:tcW w:type="dxa" w:w="224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Nositelji aktivnosti i njihova odgovornost</w:t>
            </w:r>
          </w:p>
        </w:tc>
        <w:tc>
          <w:tcPr>
            <w:tcW w:type="dxa" w:w="7371"/>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Marija Šporčić</w:t>
            </w:r>
          </w:p>
        </w:tc>
      </w:tr>
      <w:tr>
        <w:trPr>
          <w:trHeight w:val="496" w:hRule="atLeast"/>
          <w:jc w:val="center"/>
        </w:trPr>
        <w:tc>
          <w:tcPr>
            <w:tcW w:type="dxa" w:w="224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realizacije</w:t>
            </w:r>
          </w:p>
        </w:tc>
        <w:tc>
          <w:tcPr>
            <w:tcW w:type="dxa" w:w="7371"/>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Jedan sat tjedno prema rasporedu.</w:t>
            </w:r>
          </w:p>
        </w:tc>
      </w:tr>
      <w:tr>
        <w:trPr>
          <w:trHeight w:val="549" w:hRule="atLeast"/>
          <w:jc w:val="center"/>
        </w:trPr>
        <w:tc>
          <w:tcPr>
            <w:tcW w:type="dxa" w:w="2243"/>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Vremenik</w:t>
            </w:r>
          </w:p>
        </w:tc>
        <w:tc>
          <w:tcPr>
            <w:tcW w:type="dxa" w:w="2255"/>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Troškovnik</w:t>
            </w:r>
          </w:p>
        </w:tc>
        <w:tc>
          <w:tcPr>
            <w:tcW w:type="dxa" w:w="511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praćenja  i vrednovanja</w:t>
            </w:r>
          </w:p>
        </w:tc>
      </w:tr>
      <w:tr>
        <w:trPr>
          <w:trHeight w:val="963" w:hRule="atLeast"/>
          <w:jc w:val="center"/>
        </w:trPr>
        <w:tc>
          <w:tcPr>
            <w:tcW w:type="dxa" w:w="2243"/>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Prema rasporedu sati tijekom nastavne godine (jedan sat tjedno)</w:t>
            </w:r>
          </w:p>
        </w:tc>
        <w:tc>
          <w:tcPr>
            <w:tcW w:type="dxa" w:w="2255"/>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100 eura</w:t>
            </w:r>
          </w:p>
        </w:tc>
        <w:tc>
          <w:tcPr>
            <w:tcW w:type="dxa" w:w="5116"/>
            <w:tcBorders/>
            <w:tcMar>
              <w:top w:w="0" w:type="dxa"/>
              <w:left w:w="0" w:type="dxa"/>
              <w:bottom w:w="0" w:type="dxa"/>
              <w:right w:w="0" w:type="dxa"/>
            </w:tcMar>
            <w:vAlign w:val="center"/>
          </w:tcPr>
          <w:p>
            <w:pPr>
              <w:widowControl w:val="false"/>
              <w:autoSpaceDE w:val="false"/>
              <w:spacing w:after="0"/>
              <w:ind w:right="184"/>
              <w:rPr/>
            </w:pPr>
            <w:bookmarkStart w:id="88" w:name="_Toc83367404"/>
            <w:bookmarkStart w:id="89" w:name="_Toc83367457"/>
            <w:bookmarkStart w:id="90" w:name="_Toc83367904"/>
            <w:bookmarkStart w:id="91" w:name="_Toc83372009"/>
            <w:bookmarkStart w:id="92" w:name="_Toc83372066"/>
            <w:r>
              <w:rPr>
                <w:rFonts w:ascii="Times New Roman" w:hAnsi="Times New Roman" w:cs="Times New Roman"/>
                <w:sz w:val="24"/>
                <w:szCs w:val="24"/>
              </w:rPr>
              <w:t xml:space="preserve">Brojčano vrednovanje, vrednovanje vježbi prema navedenom programu te usvojenost teorijskog znanja</w:t>
            </w:r>
            <w:bookmarkEnd w:id="88"/>
            <w:bookmarkEnd w:id="89"/>
            <w:bookmarkEnd w:id="90"/>
            <w:bookmarkEnd w:id="91"/>
            <w:bookmarkEnd w:id="92"/>
            <w:r>
              <w:rPr>
                <w:rFonts w:ascii="Times New Roman" w:hAnsi="Times New Roman" w:cs="Times New Roman"/>
                <w:sz w:val="24"/>
                <w:szCs w:val="24"/>
              </w:rPr>
              <w:t xml:space="preserve">.</w:t>
            </w:r>
          </w:p>
        </w:tc>
      </w:tr>
    </w:tbl>
    <w:p w14:paraId="50141646">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668"/>
        <w:gridCol w:w="1719"/>
        <w:gridCol w:w="2790"/>
        <w:gridCol w:w="3997"/>
      </w:tblGrid>
      <w:tr>
        <w:trPr>
          <w:trHeight w:val="300" w:hRule="atLeast"/>
          <w:jc w:val="center"/>
        </w:trPr>
        <w:tc>
          <w:tcPr>
            <w:tcW w:type="dxa" w:w="693"/>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9</w:t>
            </w:r>
            <w:r>
              <w:rPr>
                <w:rFonts w:ascii="Times New Roman" w:hAnsi="Times New Roman" w:eastAsia="Times New Roman" w:cs="Times New Roman"/>
                <w:b/>
                <w:bCs/>
                <w:i/>
                <w:iCs/>
                <w:color w:val="000000"/>
                <w:sz w:val="24"/>
                <w:szCs w:val="24"/>
              </w:rPr>
              <w:t xml:space="preserve">.</w:t>
            </w:r>
            <w:r>
              <w:rPr>
                <w:rFonts w:ascii="Times New Roman" w:hAnsi="Times New Roman" w:eastAsia="Times New Roman" w:cs="Times New Roman"/>
                <w:color w:val="000000"/>
                <w:sz w:val="24"/>
                <w:szCs w:val="24"/>
              </w:rPr>
              <w:t xml:space="preserve"> </w:t>
            </w:r>
          </w:p>
        </w:tc>
        <w:tc>
          <w:tcPr>
            <w:tcW w:type="dxa" w:w="1769"/>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Naziv aktivnosti</w:t>
            </w:r>
            <w:r>
              <w:rPr>
                <w:rFonts w:ascii="Times New Roman" w:hAnsi="Times New Roman" w:eastAsia="Times New Roman" w:cs="Times New Roman"/>
                <w:color w:val="000000"/>
                <w:sz w:val="24"/>
                <w:szCs w:val="24"/>
              </w:rPr>
              <w:t xml:space="preserve"> </w:t>
            </w:r>
          </w:p>
        </w:tc>
        <w:tc>
          <w:tcPr>
            <w:tcW w:type="dxa" w:w="7162"/>
            <w:gridSpan w:val="2"/>
            <w:tcBorders/>
            <w:shd w:fill="FFF2CC" w:color="auto" w:val="clear"/>
            <w:tcMar>
              <w:top w:w="0" w:type="dxa"/>
              <w:left w:w="108" w:type="dxa"/>
              <w:bottom w:w="0" w:type="dxa"/>
              <w:right w:w="108" w:type="dxa"/>
            </w:tcMar>
            <w:vAlign w:val="center"/>
          </w:tcPr>
          <w:p>
            <w:pPr>
              <w:spacing w:after="0"/>
              <w:jc w:val="center"/>
              <w:rPr>
                <w:i/>
              </w:rPr>
            </w:pPr>
            <w:r>
              <w:rPr>
                <w:rFonts w:ascii="Times New Roman" w:hAnsi="Times New Roman" w:eastAsia="Times New Roman" w:cs="Times New Roman"/>
                <w:b/>
                <w:bCs/>
                <w:i/>
                <w:color w:val="000000"/>
                <w:sz w:val="24"/>
                <w:szCs w:val="24"/>
              </w:rPr>
              <w:t xml:space="preserve">VRTLARENJE</w:t>
            </w:r>
          </w:p>
        </w:tc>
      </w:tr>
      <w:tr>
        <w:trPr>
          <w:trHeight w:val="300" w:hRule="atLeast"/>
          <w:jc w:val="center"/>
        </w:trPr>
        <w:tc>
          <w:tcPr>
            <w:tcW w:type="dxa" w:w="2462"/>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Ciljevi aktivnosti</w:t>
            </w:r>
            <w:r>
              <w:rPr>
                <w:rFonts w:ascii="Times New Roman" w:hAnsi="Times New Roman" w:eastAsia="Times New Roman" w:cs="Times New Roman"/>
                <w:color w:val="000000"/>
                <w:sz w:val="24"/>
                <w:szCs w:val="24"/>
              </w:rPr>
              <w:t xml:space="preserve"> </w:t>
            </w:r>
          </w:p>
        </w:tc>
        <w:tc>
          <w:tcPr>
            <w:tcW w:type="dxa" w:w="7162"/>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Cilj modula jest učenicima omogućiti stjecanje znanja o alatima za uređenje vrta i okućnice, proizvodima za njegu i zaštitu biljaka u vrtu, ponudi vrtnog namještaja, opremi za zaštitu od sunca i održavanju bazena te stjecanje vještina i pripadajuće razine samostalnosti i odgovornosti za provođenje kvalitetnog prodajnog razgovora s kupcem o alatima, proizvodima i opremi za uređenje vrta i okućnice.</w:t>
            </w:r>
          </w:p>
        </w:tc>
      </w:tr>
      <w:tr>
        <w:trPr>
          <w:trHeight w:val="300" w:hRule="atLeast"/>
          <w:jc w:val="center"/>
        </w:trPr>
        <w:tc>
          <w:tcPr>
            <w:tcW w:type="dxa" w:w="2462"/>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Namjena aktivnosti</w:t>
            </w:r>
            <w:r>
              <w:rPr>
                <w:rFonts w:ascii="Times New Roman" w:hAnsi="Times New Roman" w:eastAsia="Times New Roman" w:cs="Times New Roman"/>
                <w:color w:val="000000"/>
                <w:sz w:val="24"/>
                <w:szCs w:val="24"/>
              </w:rPr>
              <w:t xml:space="preserve"> </w:t>
            </w:r>
          </w:p>
        </w:tc>
        <w:tc>
          <w:tcPr>
            <w:tcW w:type="dxa" w:w="716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Priprema učenika za praktični rad u prodavačkom okruženju</w:t>
            </w:r>
            <w:r>
              <w:rPr>
                <w:rFonts w:ascii="Times New Roman" w:hAnsi="Times New Roman" w:eastAsia="Times New Roman" w:cs="Times New Roman"/>
                <w:sz w:val="24"/>
                <w:szCs w:val="24"/>
              </w:rPr>
              <w:t xml:space="preserve">.</w:t>
            </w:r>
          </w:p>
        </w:tc>
      </w:tr>
      <w:tr>
        <w:trPr>
          <w:trHeight w:val="300" w:hRule="atLeast"/>
          <w:jc w:val="center"/>
        </w:trPr>
        <w:tc>
          <w:tcPr>
            <w:tcW w:type="dxa" w:w="2462"/>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Nositelji aktivnosti i njihova odgovornost</w:t>
            </w:r>
            <w:r>
              <w:rPr>
                <w:rFonts w:ascii="Times New Roman" w:hAnsi="Times New Roman" w:eastAsia="Times New Roman" w:cs="Times New Roman"/>
                <w:color w:val="000000"/>
                <w:sz w:val="24"/>
                <w:szCs w:val="24"/>
              </w:rPr>
              <w:t xml:space="preserve"> </w:t>
            </w:r>
          </w:p>
        </w:tc>
        <w:tc>
          <w:tcPr>
            <w:tcW w:type="dxa" w:w="7162"/>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Vlatka Gašparović</w:t>
            </w:r>
          </w:p>
        </w:tc>
      </w:tr>
      <w:tr>
        <w:trPr>
          <w:trHeight w:val="300" w:hRule="atLeast"/>
          <w:jc w:val="center"/>
        </w:trPr>
        <w:tc>
          <w:tcPr>
            <w:tcW w:type="dxa" w:w="2462"/>
            <w:gridSpan w:val="2"/>
            <w:tcBorders/>
            <w:shd w:fill="F7C9AC"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realizacije</w:t>
            </w:r>
            <w:r>
              <w:rPr>
                <w:rFonts w:ascii="Times New Roman" w:hAnsi="Times New Roman" w:eastAsia="Times New Roman" w:cs="Times New Roman"/>
                <w:color w:val="000000"/>
                <w:sz w:val="24"/>
                <w:szCs w:val="24"/>
              </w:rPr>
              <w:t xml:space="preserve"> </w:t>
            </w:r>
          </w:p>
        </w:tc>
        <w:tc>
          <w:tcPr>
            <w:tcW w:type="dxa" w:w="716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Kombinacija vođenog učenja i učenja temeljenog na radu, praktične vježbe u praktikumu</w:t>
            </w:r>
            <w:r>
              <w:rPr>
                <w:rFonts w:ascii="Times New Roman" w:hAnsi="Times New Roman" w:eastAsia="Times New Roman" w:cs="Times New Roman"/>
                <w:sz w:val="24"/>
                <w:szCs w:val="24"/>
              </w:rPr>
              <w:t xml:space="preserve"> i školskom vrtu (Zelenoj učionici)</w:t>
            </w:r>
            <w:r>
              <w:rPr>
                <w:rFonts w:ascii="Times New Roman" w:hAnsi="Times New Roman" w:eastAsia="Times New Roman" w:cs="Times New Roman"/>
                <w:sz w:val="24"/>
                <w:szCs w:val="24"/>
              </w:rPr>
              <w:t xml:space="preserve"> i ostalim zelenim površinama u gradu.</w:t>
            </w:r>
          </w:p>
        </w:tc>
      </w:tr>
      <w:tr>
        <w:trPr>
          <w:trHeight w:val="300" w:hRule="atLeast"/>
          <w:jc w:val="center"/>
        </w:trPr>
        <w:tc>
          <w:tcPr>
            <w:tcW w:type="dxa" w:w="2462"/>
            <w:gridSpan w:val="2"/>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Vremenik</w:t>
            </w:r>
            <w:r>
              <w:rPr>
                <w:rFonts w:ascii="Times New Roman" w:hAnsi="Times New Roman" w:eastAsia="Times New Roman" w:cs="Times New Roman"/>
                <w:color w:val="000000"/>
                <w:sz w:val="24"/>
                <w:szCs w:val="24"/>
              </w:rPr>
              <w:t xml:space="preserve"> </w:t>
            </w:r>
          </w:p>
        </w:tc>
        <w:tc>
          <w:tcPr>
            <w:tcW w:type="dxa" w:w="2929"/>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Okvirni troškovnik</w:t>
            </w:r>
            <w:r>
              <w:rPr>
                <w:rFonts w:ascii="Times New Roman" w:hAnsi="Times New Roman" w:eastAsia="Times New Roman" w:cs="Times New Roman"/>
                <w:color w:val="000000"/>
                <w:sz w:val="24"/>
                <w:szCs w:val="24"/>
              </w:rPr>
              <w:t xml:space="preserve"> </w:t>
            </w:r>
          </w:p>
        </w:tc>
        <w:tc>
          <w:tcPr>
            <w:tcW w:type="dxa" w:w="4233"/>
            <w:tcBorders/>
            <w:shd w:fill="F7CCAE"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color w:val="000000"/>
                <w:sz w:val="24"/>
                <w:szCs w:val="24"/>
              </w:rPr>
              <w:t xml:space="preserve">Način praćenja i vrednovanja</w:t>
            </w:r>
            <w:r>
              <w:rPr>
                <w:rFonts w:ascii="Times New Roman" w:hAnsi="Times New Roman" w:eastAsia="Times New Roman" w:cs="Times New Roman"/>
                <w:color w:val="000000"/>
                <w:sz w:val="24"/>
                <w:szCs w:val="24"/>
              </w:rPr>
              <w:t xml:space="preserve"> </w:t>
            </w:r>
          </w:p>
        </w:tc>
      </w:tr>
      <w:tr>
        <w:trPr>
          <w:trHeight w:val="300" w:hRule="atLeast"/>
          <w:jc w:val="center"/>
        </w:trPr>
        <w:tc>
          <w:tcPr>
            <w:tcW w:type="dxa" w:w="2462"/>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c>
          <w:tcPr>
            <w:tcW w:type="dxa" w:w="2929"/>
            <w:tcBorders/>
            <w:tcMar>
              <w:top w:w="0" w:type="dxa"/>
              <w:left w:w="108" w:type="dxa"/>
              <w:bottom w:w="0" w:type="dxa"/>
              <w:right w:w="108" w:type="dxa"/>
            </w:tcMar>
            <w:vAlign w:val="center"/>
          </w:tcPr>
          <w:p>
            <w:pPr>
              <w:widowControl w:val="false"/>
              <w:spacing w:after="0"/>
              <w:ind w:left="107"/>
              <w:rPr/>
            </w:pPr>
            <w:r>
              <w:rPr>
                <w:rFonts w:ascii="Times New Roman" w:hAnsi="Times New Roman" w:eastAsia="Times New Roman" w:cs="Times New Roman"/>
                <w:sz w:val="24"/>
                <w:szCs w:val="24"/>
              </w:rPr>
              <w:t xml:space="preserve">Troškovi kopiranja i ispisa materijala za učenike; papir za izradu plakata.</w:t>
            </w:r>
          </w:p>
          <w:p>
            <w:pPr>
              <w:spacing w:before="240" w:after="240"/>
              <w:rPr>
                <w:rFonts w:ascii="Times New Roman" w:hAnsi="Times New Roman" w:eastAsia="Times New Roman" w:cs="Times New Roman"/>
                <w:sz w:val="24"/>
                <w:szCs w:val="24"/>
              </w:rPr>
            </w:pPr>
          </w:p>
        </w:tc>
        <w:tc>
          <w:tcPr>
            <w:tcW w:type="dxa" w:w="4233"/>
            <w:tcBorders/>
            <w:tcMar>
              <w:top w:w="0" w:type="dxa"/>
              <w:left w:w="108" w:type="dxa"/>
              <w:bottom w:w="0" w:type="dxa"/>
              <w:right w:w="108" w:type="dxa"/>
            </w:tcMar>
            <w:vAlign w:val="center"/>
          </w:tcPr>
          <w:p>
            <w:pPr>
              <w:spacing w:before="240" w:after="240"/>
              <w:rPr/>
            </w:pPr>
            <w:r>
              <w:rPr>
                <w:rFonts w:ascii="Times New Roman" w:hAnsi="Times New Roman" w:eastAsia="Times New Roman" w:cs="Times New Roman"/>
                <w:sz w:val="24"/>
                <w:szCs w:val="24"/>
              </w:rPr>
              <w:t xml:space="preserve">Prate i vrednuju se rješenja radnih zadataka pomoću unaprijed definiranih kriterija za navedeni zadatak: vrste alata za uređenje vrta i okućnice, vrste proizvoda za njegu i zaštitu biljaka, vrste vrtnog namještaja, vrste opreme za zaštitu od sunca u vrtu, vrste opreme i materijala za održavanje bazena</w:t>
            </w:r>
          </w:p>
        </w:tc>
      </w:tr>
    </w:tbl>
    <w:p w14:paraId="15DA20EB">
      <w:pPr>
        <w:spacing/>
        <w:rPr/>
      </w:pPr>
    </w:p>
    <w:p w14:paraId="3C23E489">
      <w:pPr>
        <w:widowControl w:val="false"/>
        <w:autoSpaceDE w:val="false"/>
        <w:spacing w:before="480" w:after="48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TREĆI RAZREDI</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10"/>
        <w:gridCol w:w="1542"/>
        <w:gridCol w:w="3707"/>
        <w:gridCol w:w="3315"/>
      </w:tblGrid>
      <w:tr>
        <w:trPr>
          <w:trHeight w:val="300" w:hRule="atLeast"/>
          <w:jc w:val="center"/>
        </w:trPr>
        <w:tc>
          <w:tcPr>
            <w:tcW w:type="dxa" w:w="583"/>
            <w:tcBorders/>
            <w:shd w:fill="F7C9AC" w:color="auto" w:val="clear"/>
            <w:tcMar>
              <w:top w:w="0" w:type="dxa"/>
              <w:left w:w="0" w:type="dxa"/>
              <w:bottom w:w="0" w:type="dxa"/>
              <w:right w:w="0" w:type="dxa"/>
            </w:tcMar>
            <w:vAlign w:val="center"/>
          </w:tcPr>
          <w:p>
            <w:pPr>
              <w:widowControl w:val="false"/>
              <w:autoSpaceDE w:val="false"/>
              <w:spacing w:after="0"/>
              <w:ind w:left="110" w:right="162"/>
              <w:rPr>
                <w:rFonts w:ascii="Times New Roman" w:hAnsi="Times New Roman" w:cs="Times New Roman"/>
                <w:b/>
                <w:bCs/>
                <w:i/>
                <w:iCs/>
                <w:sz w:val="24"/>
                <w:szCs w:val="24"/>
              </w:rPr>
            </w:pPr>
            <w:r>
              <w:rPr>
                <w:rFonts w:ascii="Times New Roman" w:hAnsi="Times New Roman" w:cs="Times New Roman"/>
                <w:b/>
                <w:bCs/>
                <w:i/>
                <w:iCs/>
                <w:sz w:val="24"/>
                <w:szCs w:val="24"/>
              </w:rPr>
              <w:t xml:space="preserve">10.</w:t>
            </w:r>
          </w:p>
        </w:tc>
        <w:tc>
          <w:tcPr>
            <w:tcW w:type="dxa" w:w="1527"/>
            <w:tcBorders/>
            <w:shd w:fill="F7C9AC" w:color="auto" w:val="clear"/>
            <w:tcMar>
              <w:top w:w="0" w:type="dxa"/>
              <w:left w:w="0" w:type="dxa"/>
              <w:bottom w:w="0" w:type="dxa"/>
              <w:right w:w="0" w:type="dxa"/>
            </w:tcMar>
            <w:vAlign w:val="center"/>
          </w:tcPr>
          <w:p>
            <w:pPr>
              <w:widowControl w:val="false"/>
              <w:autoSpaceDE w:val="false"/>
              <w:spacing w:after="0"/>
              <w:ind w:left="11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952"/>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TJELESNA I ZDRAVSTVENA KULTURA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Ciljevi aktivnosti</w:t>
            </w:r>
          </w:p>
        </w:tc>
        <w:tc>
          <w:tcPr>
            <w:tcW w:type="dxa" w:w="6952"/>
            <w:gridSpan w:val="2"/>
            <w:tcBorders/>
            <w:tcMar>
              <w:top w:w="0" w:type="dxa"/>
              <w:left w:w="0" w:type="dxa"/>
              <w:bottom w:w="0" w:type="dxa"/>
              <w:right w:w="0" w:type="dxa"/>
            </w:tcMar>
            <w:vAlign w:val="center"/>
          </w:tcPr>
          <w:p>
            <w:pPr>
              <w:widowControl w:val="false"/>
              <w:autoSpaceDE w:val="false"/>
              <w:spacing w:after="0"/>
              <w:ind w:right="218"/>
              <w:rPr>
                <w:rFonts w:ascii="Times New Roman" w:hAnsi="Times New Roman" w:cs="Times New Roman"/>
                <w:sz w:val="24"/>
                <w:szCs w:val="24"/>
              </w:rPr>
            </w:pPr>
            <w:r>
              <w:rPr>
                <w:rFonts w:ascii="Times New Roman" w:hAnsi="Times New Roman" w:eastAsia="Times New Roman" w:cs="Times New Roman"/>
                <w:sz w:val="24"/>
                <w:szCs w:val="24"/>
              </w:rPr>
              <w:t xml:space="preserve">Napredno usavršavanje teorijskih i motoričkih znanja iz izabranih motoričkih aktivnosti.</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eastAsia="Times New Roman" w:cs="Times New Roman"/>
                <w:sz w:val="24"/>
                <w:szCs w:val="24"/>
              </w:rPr>
              <w:t xml:space="preserve">Postizanje što boljih rezultata na školskim, županijskim i državnim natjecanjima te razvijanje svijesti učenika o značaju i potrebi svakodnevnog tjelesnog vježbanja.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eastAsia="Times New Roman" w:cs="Times New Roman"/>
                <w:sz w:val="24"/>
                <w:szCs w:val="24"/>
              </w:rPr>
              <w:t xml:space="preserve">Suzana Bižanović</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eastAsia="Times New Roman" w:cs="Times New Roman"/>
                <w:sz w:val="24"/>
                <w:szCs w:val="24"/>
              </w:rPr>
              <w:t xml:space="preserve">Dva sata tjedno</w:t>
            </w:r>
          </w:p>
        </w:tc>
      </w:tr>
      <w:tr>
        <w:trPr>
          <w:trHeight w:val="300" w:hRule="atLeast"/>
          <w:jc w:val="center"/>
        </w:trPr>
        <w:tc>
          <w:tcPr>
            <w:tcW w:type="dxa" w:w="2110"/>
            <w:gridSpan w:val="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670"/>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28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110"/>
            <w:gridSpan w:val="2"/>
            <w:tcBorders/>
            <w:tcMar>
              <w:top w:w="0" w:type="dxa"/>
              <w:left w:w="0" w:type="dxa"/>
              <w:bottom w:w="0" w:type="dxa"/>
              <w:right w:w="0" w:type="dxa"/>
            </w:tcMar>
            <w:vAlign w:val="center"/>
          </w:tcPr>
          <w:p>
            <w:pPr>
              <w:widowControl w:val="false"/>
              <w:autoSpaceDE w:val="false"/>
              <w:spacing w:after="0"/>
              <w:ind w:right="122"/>
              <w:rPr>
                <w:rFonts w:ascii="Times New Roman" w:hAnsi="Times New Roman" w:cs="Times New Roman"/>
                <w:sz w:val="24"/>
                <w:szCs w:val="24"/>
              </w:rPr>
            </w:pPr>
            <w:r>
              <w:rPr>
                <w:rFonts w:ascii="Times New Roman" w:hAnsi="Times New Roman" w:eastAsia="Times New Roman" w:cs="Times New Roman"/>
                <w:sz w:val="24"/>
                <w:szCs w:val="24"/>
              </w:rPr>
              <w:t xml:space="preserve">Tijekom nastavne godine 2026./2027.</w:t>
            </w:r>
          </w:p>
        </w:tc>
        <w:tc>
          <w:tcPr>
            <w:tcW w:type="dxa" w:w="3670"/>
            <w:tcBorders/>
            <w:tcMar>
              <w:top w:w="0" w:type="dxa"/>
              <w:left w:w="0" w:type="dxa"/>
              <w:bottom w:w="0" w:type="dxa"/>
              <w:right w:w="0" w:type="dxa"/>
            </w:tcMar>
            <w:vAlign w:val="center"/>
          </w:tcPr>
          <w:p>
            <w:pPr>
              <w:widowControl w:val="false"/>
              <w:autoSpaceDE w:val="false"/>
              <w:spacing w:after="0"/>
              <w:ind w:right="333"/>
              <w:rPr>
                <w:rFonts w:ascii="Times New Roman" w:hAnsi="Times New Roman" w:cs="Times New Roman"/>
                <w:sz w:val="24"/>
                <w:szCs w:val="24"/>
              </w:rPr>
            </w:pPr>
            <w:r>
              <w:rPr>
                <w:rFonts w:ascii="Times New Roman" w:hAnsi="Times New Roman" w:eastAsia="Times New Roman" w:cs="Times New Roman"/>
                <w:sz w:val="24"/>
                <w:szCs w:val="24"/>
              </w:rPr>
              <w:t xml:space="preserve">Nema dodatnih troškova</w:t>
            </w:r>
          </w:p>
        </w:tc>
        <w:tc>
          <w:tcPr>
            <w:tcW w:type="dxa" w:w="3282"/>
            <w:tcBorders/>
            <w:tcMar>
              <w:top w:w="0" w:type="dxa"/>
              <w:left w:w="0" w:type="dxa"/>
              <w:bottom w:w="0" w:type="dxa"/>
              <w:right w:w="0" w:type="dxa"/>
            </w:tcMar>
            <w:vAlign w:val="center"/>
          </w:tcPr>
          <w:p>
            <w:pPr>
              <w:widowControl w:val="false"/>
              <w:tabs>
                <w:tab w:val="left" w:pos="246"/>
              </w:tabs>
              <w:autoSpaceDE w:val="false"/>
              <w:spacing w:after="0"/>
              <w:rPr>
                <w:rFonts w:ascii="Times New Roman" w:hAnsi="Times New Roman" w:cs="Times New Roman"/>
                <w:sz w:val="24"/>
                <w:szCs w:val="24"/>
              </w:rPr>
            </w:pPr>
            <w:r>
              <w:rPr>
                <w:rFonts w:ascii="Times New Roman" w:hAnsi="Times New Roman" w:eastAsia="Times New Roman" w:cs="Times New Roman"/>
                <w:sz w:val="24"/>
                <w:szCs w:val="24"/>
              </w:rPr>
              <w:t xml:space="preserve">Praćenje kroz praktične vježbe, kvizove, evaluaciju urednosti i pravilnog korištenja pribora</w:t>
            </w:r>
          </w:p>
        </w:tc>
      </w:tr>
    </w:tbl>
    <w:p w14:paraId="6A97F2C8">
      <w:pPr>
        <w:widowControl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10"/>
        <w:gridCol w:w="1542"/>
        <w:gridCol w:w="3707"/>
        <w:gridCol w:w="3315"/>
      </w:tblGrid>
      <w:tr>
        <w:trPr>
          <w:trHeight w:val="300" w:hRule="atLeast"/>
          <w:jc w:val="center"/>
        </w:trPr>
        <w:tc>
          <w:tcPr>
            <w:tcW w:type="dxa" w:w="583"/>
            <w:tcBorders/>
            <w:shd w:fill="F7C9AC" w:color="auto" w:val="clear"/>
            <w:tcMar>
              <w:top w:w="0" w:type="dxa"/>
              <w:left w:w="0" w:type="dxa"/>
              <w:bottom w:w="0" w:type="dxa"/>
              <w:right w:w="0" w:type="dxa"/>
            </w:tcMar>
            <w:vAlign w:val="center"/>
          </w:tcPr>
          <w:p>
            <w:pPr>
              <w:widowControl w:val="false"/>
              <w:autoSpaceDE w:val="false"/>
              <w:spacing w:after="0"/>
              <w:ind w:left="110" w:right="162"/>
              <w:rPr>
                <w:rFonts w:ascii="Times New Roman" w:hAnsi="Times New Roman" w:cs="Times New Roman"/>
                <w:b/>
                <w:bCs/>
                <w:i/>
                <w:iCs/>
                <w:sz w:val="24"/>
                <w:szCs w:val="24"/>
              </w:rPr>
            </w:pPr>
            <w:r>
              <w:rPr>
                <w:rFonts w:ascii="Times New Roman" w:hAnsi="Times New Roman" w:cs="Times New Roman"/>
                <w:b/>
                <w:bCs/>
                <w:i/>
                <w:iCs/>
                <w:sz w:val="24"/>
                <w:szCs w:val="24"/>
              </w:rPr>
              <w:t xml:space="preserve">1</w:t>
            </w:r>
            <w:r>
              <w:rPr>
                <w:rFonts w:ascii="Times New Roman" w:hAnsi="Times New Roman" w:cs="Times New Roman"/>
                <w:b/>
                <w:bCs/>
                <w:i/>
                <w:iCs/>
                <w:sz w:val="24"/>
                <w:szCs w:val="24"/>
              </w:rPr>
              <w:t xml:space="preserve">1</w:t>
            </w:r>
            <w:r>
              <w:rPr>
                <w:rFonts w:ascii="Times New Roman" w:hAnsi="Times New Roman" w:cs="Times New Roman"/>
                <w:b/>
                <w:bCs/>
                <w:i/>
                <w:iCs/>
                <w:sz w:val="24"/>
                <w:szCs w:val="24"/>
              </w:rPr>
              <w:t xml:space="preserve">.</w:t>
            </w:r>
          </w:p>
        </w:tc>
        <w:tc>
          <w:tcPr>
            <w:tcW w:type="dxa" w:w="1527"/>
            <w:tcBorders/>
            <w:shd w:fill="F7C9AC" w:color="auto" w:val="clear"/>
            <w:tcMar>
              <w:top w:w="0" w:type="dxa"/>
              <w:left w:w="0" w:type="dxa"/>
              <w:bottom w:w="0" w:type="dxa"/>
              <w:right w:w="0" w:type="dxa"/>
            </w:tcMar>
            <w:vAlign w:val="center"/>
          </w:tcPr>
          <w:p>
            <w:pPr>
              <w:widowControl w:val="false"/>
              <w:autoSpaceDE w:val="false"/>
              <w:spacing w:after="0"/>
              <w:ind w:left="11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952"/>
            <w:gridSpan w:val="2"/>
            <w:tcBorders/>
            <w:shd w:fill="FFF2CC" w:color="auto" w:val="clear"/>
            <w:tcMar>
              <w:top w:w="0" w:type="dxa"/>
              <w:left w:w="0" w:type="dxa"/>
              <w:bottom w:w="0" w:type="dxa"/>
              <w:right w:w="0" w:type="dxa"/>
            </w:tcMar>
            <w:vAlign w:val="center"/>
          </w:tcPr>
          <w:p>
            <w:pPr>
              <w:spacing/>
              <w:jc w:val="center"/>
              <w:rPr>
                <w:rFonts w:ascii="Times New Roman" w:hAnsi="Times New Roman" w:cs="Times New Roman"/>
                <w:b/>
                <w:i/>
                <w:sz w:val="24"/>
                <w:szCs w:val="24"/>
              </w:rPr>
            </w:pPr>
            <w:r>
              <w:rPr>
                <w:rFonts w:ascii="Times New Roman" w:hAnsi="Times New Roman" w:cs="Times New Roman"/>
                <w:b/>
                <w:i/>
                <w:sz w:val="24"/>
                <w:szCs w:val="24"/>
              </w:rPr>
              <w:t xml:space="preserve">RAČUNOVODSTVO NEPROFITNIH ORGANIZACIJA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Ciljevi aktivnosti</w:t>
            </w:r>
          </w:p>
        </w:tc>
        <w:tc>
          <w:tcPr>
            <w:tcW w:type="dxa" w:w="6952"/>
            <w:gridSpan w:val="2"/>
            <w:tcBorders/>
            <w:tcMar>
              <w:top w:w="0" w:type="dxa"/>
              <w:left w:w="0" w:type="dxa"/>
              <w:bottom w:w="0" w:type="dxa"/>
              <w:right w:w="0" w:type="dxa"/>
            </w:tcMar>
            <w:vAlign w:val="center"/>
          </w:tcPr>
          <w:p>
            <w:pPr>
              <w:widowControl w:val="false"/>
              <w:autoSpaceDE w:val="false"/>
              <w:spacing w:after="0"/>
              <w:ind w:right="218"/>
              <w:rPr>
                <w:rFonts w:ascii="Times New Roman" w:hAnsi="Times New Roman" w:cs="Times New Roman"/>
                <w:sz w:val="24"/>
                <w:szCs w:val="24"/>
              </w:rPr>
            </w:pPr>
            <w:r>
              <w:rPr>
                <w:rFonts w:ascii="Times New Roman" w:hAnsi="Times New Roman" w:cs="Times New Roman"/>
                <w:sz w:val="24"/>
                <w:szCs w:val="24"/>
              </w:rPr>
              <w:t xml:space="preserve">Omogućiti učenicima usvajanje i primjenu znanja, vještina te razvijanje pripadajuće samostalnosti i odgovornosti potrebne za izvršavanje poslova računovodstva neprofitnih organizacija. Ciljevi uključuju poznavanje s financijskim planom neprofitnih organizacija; provođenje poslovnih promjena neprofitne organizacije u poslovnim knjigama; povezivanje sadržaja poslovnih knjiga s financijskim izvještajima; uspoređivanje podataka iz financijskog plana i financijskih izvještaja; korištenje usvojenih sadržaja u provođenju financijskih aktivnosti neprofitnih organizacija; usvajanje pripadajuće računovodstvene terminologije; razvijanje samostalnosti i odgovornosti u obavljanju poslova računovodstva neprofitnih organizacija.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Kroz ovaj predmet učenici će steći sljedeće ishode učenja: navesti obilježja računovodstva neprofitnih organizacija; identificirati temeljne računovodstvene pojmove neprofitnih organizacija; prikazati financijski plan neprofitnih organizacija; provesti promjene neprofitnih organizacija; napraviti financijske izvještaje neprofitnih organizacija.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Ivanka Marković</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Nastavni proces je podijeljen tako da se 50 % vremena posvećuje obradi novih teorijskih sadržaja, a 50 % vremena koristi se za povezivanje i primjenu usvojenih teorijski sadržaja putem vježbi, a sve u skladu s operativnim planom i programom.</w:t>
            </w:r>
          </w:p>
        </w:tc>
      </w:tr>
      <w:tr>
        <w:trPr>
          <w:trHeight w:val="300" w:hRule="atLeast"/>
          <w:jc w:val="center"/>
        </w:trPr>
        <w:tc>
          <w:tcPr>
            <w:tcW w:type="dxa" w:w="2110"/>
            <w:gridSpan w:val="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670"/>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28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110"/>
            <w:gridSpan w:val="2"/>
            <w:tcBorders/>
            <w:tcMar>
              <w:top w:w="0" w:type="dxa"/>
              <w:left w:w="0" w:type="dxa"/>
              <w:bottom w:w="0" w:type="dxa"/>
              <w:right w:w="0" w:type="dxa"/>
            </w:tcMar>
            <w:vAlign w:val="center"/>
          </w:tcPr>
          <w:p>
            <w:pPr>
              <w:widowControl w:val="false"/>
              <w:autoSpaceDE w:val="false"/>
              <w:spacing w:after="0"/>
              <w:ind w:right="122"/>
              <w:rPr>
                <w:rFonts w:ascii="Times New Roman" w:hAnsi="Times New Roman" w:cs="Times New Roman"/>
                <w:sz w:val="24"/>
                <w:szCs w:val="24"/>
              </w:rPr>
            </w:pPr>
            <w:r>
              <w:rPr>
                <w:rFonts w:ascii="Times New Roman" w:hAnsi="Times New Roman" w:cs="Times New Roman"/>
                <w:sz w:val="24"/>
                <w:szCs w:val="24"/>
              </w:rPr>
              <w:t xml:space="preserve">Tijekom nastavne godine (dva sata tjedno).</w:t>
            </w:r>
          </w:p>
        </w:tc>
        <w:tc>
          <w:tcPr>
            <w:tcW w:type="dxa" w:w="3670"/>
            <w:tcBorders/>
            <w:tcMar>
              <w:top w:w="0" w:type="dxa"/>
              <w:left w:w="0" w:type="dxa"/>
              <w:bottom w:w="0" w:type="dxa"/>
              <w:right w:w="0" w:type="dxa"/>
            </w:tcMar>
            <w:vAlign w:val="center"/>
          </w:tcPr>
          <w:p>
            <w:pPr>
              <w:widowControl w:val="false"/>
              <w:autoSpaceDE w:val="false"/>
              <w:spacing w:after="0"/>
              <w:ind w:right="333"/>
              <w:rPr>
                <w:rFonts w:ascii="Times New Roman" w:hAnsi="Times New Roman" w:cs="Times New Roman"/>
                <w:sz w:val="24"/>
                <w:szCs w:val="24"/>
              </w:rPr>
            </w:pPr>
            <w:r>
              <w:rPr>
                <w:rFonts w:ascii="Times New Roman" w:hAnsi="Times New Roman" w:cs="Times New Roman"/>
                <w:sz w:val="24"/>
                <w:szCs w:val="24"/>
              </w:rPr>
              <w:t xml:space="preserve">Troškovi kopiranja i ispisa materijala za učenike; papir za izradu plakata.</w:t>
            </w:r>
          </w:p>
        </w:tc>
        <w:tc>
          <w:tcPr>
            <w:tcW w:type="dxa" w:w="3282"/>
            <w:tcBorders/>
            <w:tcMar>
              <w:top w:w="0" w:type="dxa"/>
              <w:left w:w="0" w:type="dxa"/>
              <w:bottom w:w="0" w:type="dxa"/>
              <w:right w:w="0" w:type="dxa"/>
            </w:tcMar>
            <w:vAlign w:val="center"/>
          </w:tcPr>
          <w:p>
            <w:pPr>
              <w:widowControl w:val="false"/>
              <w:tabs>
                <w:tab w:val="left" w:pos="246"/>
              </w:tabs>
              <w:autoSpaceDE w:val="false"/>
              <w:spacing w:after="0"/>
              <w:rPr>
                <w:rFonts w:ascii="Times New Roman" w:hAnsi="Times New Roman" w:cs="Times New Roman"/>
                <w:sz w:val="24"/>
                <w:szCs w:val="24"/>
              </w:rPr>
            </w:pPr>
            <w:r>
              <w:rPr>
                <w:rFonts w:ascii="Times New Roman" w:hAnsi="Times New Roman" w:cs="Times New Roman"/>
                <w:sz w:val="24"/>
                <w:szCs w:val="24"/>
              </w:rPr>
              <w:t xml:space="preserve">Usvojenost programskih sadržaja; primjena usvojenih sadržaja; sudjelovanje u nastavnom procesu.</w:t>
            </w:r>
          </w:p>
        </w:tc>
      </w:tr>
    </w:tbl>
    <w:p w14:paraId="315EC0B2">
      <w:pPr>
        <w:widowControl w:val="false"/>
        <w:autoSpaceDE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396"/>
        <w:gridCol w:w="1690"/>
        <w:gridCol w:w="2224"/>
        <w:gridCol w:w="4864"/>
      </w:tblGrid>
      <w:tr>
        <w:trPr>
          <w:trHeight w:val="286" w:hRule="atLeast"/>
          <w:jc w:val="center"/>
        </w:trPr>
        <w:tc>
          <w:tcPr>
            <w:tcW w:type="dxa" w:w="403"/>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12.</w:t>
            </w:r>
          </w:p>
        </w:tc>
        <w:tc>
          <w:tcPr>
            <w:tcW w:type="dxa" w:w="1723"/>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Naziv aktivnosti</w:t>
            </w:r>
          </w:p>
        </w:tc>
        <w:tc>
          <w:tcPr>
            <w:tcW w:type="dxa" w:w="7230"/>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eastAsia="Times New Roman" w:cs="Times New Roman"/>
                <w:b/>
                <w:bCs/>
                <w:i/>
                <w:iCs/>
                <w:sz w:val="24"/>
                <w:szCs w:val="24"/>
              </w:rPr>
              <w:t xml:space="preserve">PARKOVNA KULTURA</w:t>
            </w:r>
          </w:p>
        </w:tc>
      </w:tr>
      <w:tr>
        <w:trPr>
          <w:trHeight w:val="264" w:hRule="atLeast"/>
          <w:jc w:val="center"/>
        </w:trPr>
        <w:tc>
          <w:tcPr>
            <w:tcW w:type="dxa" w:w="2126"/>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Ciljevi aktivnosti</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Prepoznati stilove oblikovanja parkova u gradu; prepoznavati hortikulturne oblike različitih vrsta drveća i grmlja te ih uklopiti u određeni vrt; ovladati tehnikama oblikovanja vrtova i njihovim održavanjem; savladati osnovna znanja o projektiranju zelenih površina; definirati najvažnije pojmove vezane uz parkovno i pejzažno oblikovanje; nabrojati, opisati i prepoznati elemente parka; prepoznati parkovne stilove; skicirati shemu parka za najvažnije parkovne stilove; analizirati i usporediti kompoziciju i elemente oblikovanja kod različitih </w:t>
            </w:r>
            <w:r>
              <w:rPr>
                <w:rFonts w:ascii="Times New Roman" w:hAnsi="Times New Roman" w:cs="Times New Roman"/>
                <w:sz w:val="24"/>
                <w:szCs w:val="24"/>
              </w:rPr>
              <w:t xml:space="preserve">parkovnih stilova; nabrojati i objasniti funkcije zelenih površina; objasniti važnost osnivanja zelenih površina; upoznati kategorije zelenih površina; opisati određene kategorije zelenih površina i objasniti njihove funkcije; opisati i prepoznati važnije biljne vrste koje se koriste u oblikovanju i uređenju parkovnih površina.</w:t>
            </w:r>
          </w:p>
        </w:tc>
      </w:tr>
      <w:tr>
        <w:trPr>
          <w:trHeight w:val="278" w:hRule="atLeast"/>
          <w:jc w:val="center"/>
        </w:trPr>
        <w:tc>
          <w:tcPr>
            <w:tcW w:type="dxa" w:w="2126"/>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Namjena aktivnosti</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Steći znanja i vještine potrebne za oblikovanje i uređenje parkovnih površina; projektirati, oblikovati i održavati zelene površine; razvijati svijest o važnosti, namjeni i potrebi oblikovanja i uređenja zelenih površina; uređivati, održavati i opremati školski park te neposredni zeleni okoliš škole.</w:t>
            </w:r>
          </w:p>
        </w:tc>
      </w:tr>
      <w:tr>
        <w:trPr>
          <w:trHeight w:val="183" w:hRule="atLeast"/>
          <w:jc w:val="center"/>
        </w:trPr>
        <w:tc>
          <w:tcPr>
            <w:tcW w:type="dxa" w:w="2126"/>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Nositelji aktivnosti i njihova odgovornost</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Edi Šop</w:t>
            </w:r>
          </w:p>
        </w:tc>
      </w:tr>
      <w:tr>
        <w:trPr>
          <w:trHeight w:val="704" w:hRule="atLeast"/>
          <w:jc w:val="center"/>
        </w:trPr>
        <w:tc>
          <w:tcPr>
            <w:tcW w:type="dxa" w:w="2126"/>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Dva nastavna sata tjedno, ukupno 70 nastavnih sati tijekom školske godine. Teorijska nastava će se većinom održavati u učionici, a manji dio u školskom i gradskom parku. Vježbe će se održavati u školskom dvorištu, gradskom parku i ostalim zelenim površinama u gradu.</w:t>
            </w:r>
          </w:p>
        </w:tc>
      </w:tr>
      <w:tr>
        <w:trPr>
          <w:trHeight w:val="562" w:hRule="atLeast"/>
          <w:jc w:val="center"/>
        </w:trPr>
        <w:tc>
          <w:tcPr>
            <w:tcW w:type="dxa" w:w="2126"/>
            <w:gridSpan w:val="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2268"/>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Okvirni</w:t>
            </w:r>
          </w:p>
          <w:p>
            <w:pPr>
              <w:spacing w:after="0"/>
              <w:rPr/>
            </w:pPr>
            <w:r>
              <w:rPr>
                <w:rFonts w:ascii="Times New Roman" w:hAnsi="Times New Roman" w:eastAsia="Times New Roman" w:cs="Times New Roman"/>
                <w:b/>
                <w:bCs/>
                <w:i/>
                <w:iCs/>
                <w:sz w:val="24"/>
                <w:szCs w:val="24"/>
              </w:rPr>
              <w:t xml:space="preserve">Troškovnik</w:t>
            </w:r>
          </w:p>
        </w:tc>
        <w:tc>
          <w:tcPr>
            <w:tcW w:type="dxa" w:w="496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283" w:hRule="atLeast"/>
          <w:jc w:val="center"/>
        </w:trPr>
        <w:tc>
          <w:tcPr>
            <w:tcW w:type="dxa" w:w="2126"/>
            <w:gridSpan w:val="2"/>
            <w:tcBorders/>
            <w:tcMar>
              <w:top w:w="0" w:type="dxa"/>
              <w:left w:w="0" w:type="dxa"/>
              <w:bottom w:w="0" w:type="dxa"/>
              <w:right w:w="0" w:type="dxa"/>
            </w:tcMar>
            <w:vAlign w:val="center"/>
          </w:tcPr>
          <w:p>
            <w:pPr>
              <w:spacing w:after="0"/>
              <w:rPr/>
            </w:pPr>
            <w:r>
              <w:rPr>
                <w:rFonts w:ascii="Times New Roman" w:hAnsi="Times New Roman" w:cs="Times New Roman"/>
                <w:color w:val="000000"/>
                <w:sz w:val="24"/>
                <w:szCs w:val="24"/>
              </w:rPr>
              <w:t xml:space="preserve">Prema rasporedu sati tijekom školske godine</w:t>
            </w:r>
          </w:p>
        </w:tc>
        <w:tc>
          <w:tcPr>
            <w:tcW w:type="dxa" w:w="2268"/>
            <w:tcBorders/>
            <w:tcMar>
              <w:top w:w="0" w:type="dxa"/>
              <w:left w:w="0" w:type="dxa"/>
              <w:bottom w:w="0" w:type="dxa"/>
              <w:right w:w="0" w:type="dxa"/>
            </w:tcMar>
            <w:vAlign w:val="center"/>
          </w:tcPr>
          <w:p>
            <w:pPr>
              <w:spacing w:after="0"/>
              <w:rPr/>
            </w:pPr>
            <w:r>
              <w:rPr>
                <w:rFonts w:ascii="Times New Roman" w:hAnsi="Times New Roman" w:cs="Times New Roman"/>
                <w:color w:val="000000"/>
                <w:sz w:val="24"/>
                <w:szCs w:val="24"/>
              </w:rPr>
              <w:t xml:space="preserve">Nema dodatnih troškova</w:t>
            </w:r>
          </w:p>
        </w:tc>
        <w:tc>
          <w:tcPr>
            <w:tcW w:type="dxa" w:w="496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Učenici se prate i ocjenjuju prema sljedećim elementima: usvojenost programskih sadržaja, primjena znanja i vježbe. Naglasak je na razumijevanju činjenica te na povezivanju usvojenih znanja s neposrednim promatranjem. Vrednovanje obuhvaća pregled i ocjenu stanja školskog okoliša koji učenici održavaju. Rezultati vrednovanja bit će korišteni pri obnovi statusa Srednje škole Otočac kao Međunarodne Eko škole.</w:t>
            </w:r>
          </w:p>
        </w:tc>
      </w:tr>
    </w:tbl>
    <w:p w14:paraId="6FD42D4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380"/>
        <w:gridCol w:w="1828"/>
        <w:gridCol w:w="2983"/>
        <w:gridCol w:w="3983"/>
      </w:tblGrid>
      <w:tr>
        <w:trPr>
          <w:trHeight w:val="300" w:hRule="atLeast"/>
          <w:jc w:val="center"/>
        </w:trPr>
        <w:tc>
          <w:tcPr>
            <w:tcW w:type="dxa" w:w="38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13.</w:t>
            </w:r>
          </w:p>
        </w:tc>
        <w:tc>
          <w:tcPr>
            <w:tcW w:type="dxa" w:w="1853"/>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7106"/>
            <w:gridSpan w:val="2"/>
            <w:tcBorders/>
            <w:shd w:fill="FFF2CC" w:color="auto" w:val="clear"/>
            <w:tcMar>
              <w:top w:w="0" w:type="dxa"/>
              <w:left w:w="0" w:type="dxa"/>
              <w:bottom w:w="0" w:type="dxa"/>
              <w:right w:w="0" w:type="dxa"/>
            </w:tcMar>
            <w:vAlign w:val="center"/>
          </w:tcPr>
          <w:p>
            <w:pPr>
              <w:widowControl w:val="false"/>
              <w:autoSpaceDE w:val="false"/>
              <w:spacing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TJELESNA I ZDRAVSTVENA KULTURA</w:t>
            </w:r>
          </w:p>
        </w:tc>
      </w:tr>
      <w:tr>
        <w:trPr>
          <w:trHeight w:val="300" w:hRule="atLeast"/>
          <w:jc w:val="center"/>
        </w:trPr>
        <w:tc>
          <w:tcPr>
            <w:tcW w:type="dxa" w:w="2235"/>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aktivnosti</w:t>
            </w:r>
          </w:p>
        </w:tc>
        <w:tc>
          <w:tcPr>
            <w:tcW w:type="dxa" w:w="7106"/>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Napredno usavršavanje teorijskih i motoričkih znanja iz izabranih motoričkih aktivnosti.</w:t>
            </w:r>
          </w:p>
        </w:tc>
      </w:tr>
      <w:tr>
        <w:trPr>
          <w:trHeight w:val="300" w:hRule="atLeast"/>
          <w:jc w:val="center"/>
        </w:trPr>
        <w:tc>
          <w:tcPr>
            <w:tcW w:type="dxa" w:w="2235"/>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7106"/>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Postizanje što boljih rezultata na školskim, županijskim i državnim natjecanjima te razvijanje svijesti učenika o značaju i potrebi svakodnevnog tjelesnog vježbanja.</w:t>
            </w:r>
          </w:p>
        </w:tc>
      </w:tr>
      <w:tr>
        <w:trPr>
          <w:trHeight w:val="300" w:hRule="atLeast"/>
          <w:jc w:val="center"/>
        </w:trPr>
        <w:tc>
          <w:tcPr>
            <w:tcW w:type="dxa" w:w="2235"/>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aktivnosti i njihova odgovornost</w:t>
            </w:r>
          </w:p>
        </w:tc>
        <w:tc>
          <w:tcPr>
            <w:tcW w:type="dxa" w:w="7106"/>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Suzana Bižanović</w:t>
            </w:r>
          </w:p>
        </w:tc>
      </w:tr>
      <w:tr>
        <w:trPr>
          <w:trHeight w:val="300" w:hRule="atLeast"/>
          <w:jc w:val="center"/>
        </w:trPr>
        <w:tc>
          <w:tcPr>
            <w:tcW w:type="dxa" w:w="2235"/>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7106"/>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Dva sata tjedno</w:t>
            </w:r>
          </w:p>
        </w:tc>
      </w:tr>
      <w:tr>
        <w:trPr>
          <w:trHeight w:val="300" w:hRule="atLeast"/>
          <w:jc w:val="center"/>
        </w:trPr>
        <w:tc>
          <w:tcPr>
            <w:tcW w:type="dxa" w:w="2235"/>
            <w:gridSpan w:val="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041"/>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65"/>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2235"/>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2026./2027</w:t>
            </w:r>
            <w:r>
              <w:rPr>
                <w:rFonts w:ascii="Times New Roman" w:hAnsi="Times New Roman" w:eastAsia="Times New Roman" w:cs="Times New Roman"/>
                <w:sz w:val="24"/>
                <w:szCs w:val="24"/>
              </w:rPr>
              <w:t xml:space="preserve">.</w:t>
            </w:r>
          </w:p>
        </w:tc>
        <w:tc>
          <w:tcPr>
            <w:tcW w:type="dxa" w:w="3041"/>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dodatnih troškova</w:t>
            </w:r>
          </w:p>
        </w:tc>
        <w:tc>
          <w:tcPr>
            <w:tcW w:type="dxa" w:w="4065"/>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Vrednovanje postignuća učenika i osvojena zapažena postignuća na natjecanjima</w:t>
            </w:r>
          </w:p>
        </w:tc>
      </w:tr>
    </w:tbl>
    <w:p w14:paraId="5FA8188E">
      <w:pPr>
        <w:spacing w:after="0"/>
        <w:rPr>
          <w:rFonts w:ascii="Times New Roman" w:hAnsi="Times New Roman" w:cs="Times New Roman"/>
          <w:sz w:val="24"/>
          <w:szCs w:val="24"/>
        </w:rPr>
      </w:pPr>
    </w:p>
    <w:p w14:paraId="0CD0E784">
      <w:pPr>
        <w:spacing w:after="0"/>
        <w:rPr>
          <w:rFonts w:ascii="Times New Roman" w:hAnsi="Times New Roman" w:cs="Times New Roman"/>
          <w:sz w:val="24"/>
          <w:szCs w:val="24"/>
        </w:rPr>
      </w:pPr>
    </w:p>
    <w:p w14:paraId="6F430A04">
      <w:pPr>
        <w:spacing w:after="0"/>
        <w:rPr>
          <w:rFonts w:ascii="Times New Roman" w:hAnsi="Times New Roman" w:cs="Times New Roman"/>
          <w:sz w:val="24"/>
          <w:szCs w:val="24"/>
        </w:rPr>
      </w:pPr>
    </w:p>
    <w:p w14:paraId="41A6A6D0">
      <w:pPr>
        <w:spacing w:after="0"/>
        <w:rPr>
          <w:rFonts w:ascii="Times New Roman" w:hAnsi="Times New Roman" w:cs="Times New Roman"/>
          <w:sz w:val="24"/>
          <w:szCs w:val="24"/>
        </w:rPr>
      </w:pPr>
    </w:p>
    <w:p w14:paraId="71BCE266">
      <w:pPr>
        <w:spacing w:after="0"/>
        <w:rPr>
          <w:rFonts w:ascii="Times New Roman" w:hAnsi="Times New Roman" w:cs="Times New Roman"/>
          <w:sz w:val="24"/>
          <w:szCs w:val="24"/>
        </w:rPr>
      </w:pPr>
    </w:p>
    <w:p w14:paraId="011C1D9D">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2389"/>
        <w:gridCol w:w="2447"/>
        <w:gridCol w:w="4338"/>
      </w:tblGrid>
      <w:tr>
        <w:trPr>
          <w:trHeight w:val="300" w:hRule="atLeast"/>
          <w:jc w:val="center"/>
        </w:trPr>
        <w:tc>
          <w:tcPr>
            <w:tcW w:type="dxa" w:w="2395"/>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14</w:t>
            </w:r>
            <w:r>
              <w:rPr>
                <w:rFonts w:ascii="Times New Roman" w:hAnsi="Times New Roman" w:eastAsia="Times New Roman" w:cs="Times New Roman"/>
                <w:b/>
                <w:bCs/>
                <w:i/>
                <w:iCs/>
                <w:sz w:val="24"/>
                <w:szCs w:val="24"/>
              </w:rPr>
              <w:t xml:space="preserve">. Naziv aktivnosti</w:t>
            </w:r>
          </w:p>
        </w:tc>
        <w:tc>
          <w:tcPr>
            <w:tcW w:type="dxa" w:w="6803"/>
            <w:gridSpan w:val="2"/>
            <w:tcBorders/>
            <w:shd w:fill="FFF2CC" w:color="auto" w:val="clear"/>
            <w:tcMar>
              <w:top w:w="0" w:type="dxa"/>
              <w:left w:w="108" w:type="dxa"/>
              <w:bottom w:w="0" w:type="dxa"/>
              <w:right w:w="108" w:type="dxa"/>
            </w:tcMar>
            <w:vAlign w:val="center"/>
          </w:tcPr>
          <w:p>
            <w:pPr>
              <w:spacing w:before="86"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TRADICIJSKE FRIZURE</w:t>
            </w:r>
          </w:p>
        </w:tc>
      </w:tr>
      <w:tr>
        <w:trPr>
          <w:trHeight w:val="990" w:hRule="atLeast"/>
          <w:jc w:val="center"/>
        </w:trPr>
        <w:tc>
          <w:tcPr>
            <w:tcW w:type="dxa" w:w="2395"/>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aktivnosti</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Stjecanje znanja i vještina u oblikovanju tradicijskih frizura.</w:t>
            </w:r>
          </w:p>
        </w:tc>
      </w:tr>
      <w:tr>
        <w:trPr>
          <w:trHeight w:val="60" w:hRule="atLeast"/>
          <w:jc w:val="center"/>
        </w:trPr>
        <w:tc>
          <w:tcPr>
            <w:tcW w:type="dxa" w:w="2395"/>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Posebno motiviranim učenicima omogućiti upoznavanje i izradu frizura koje su dio hrvatske, europske i svjetske kulturne baštine te uspješno kombiniranje elemenata tradicijskih i suvremenih frizura.</w:t>
            </w:r>
          </w:p>
        </w:tc>
      </w:tr>
      <w:tr>
        <w:trPr>
          <w:trHeight w:val="315" w:hRule="atLeast"/>
          <w:jc w:val="center"/>
        </w:trPr>
        <w:tc>
          <w:tcPr>
            <w:tcW w:type="dxa" w:w="2395"/>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Antonija Rončević</w:t>
            </w:r>
          </w:p>
        </w:tc>
      </w:tr>
      <w:tr>
        <w:trPr>
          <w:trHeight w:val="435" w:hRule="atLeast"/>
          <w:jc w:val="center"/>
        </w:trPr>
        <w:tc>
          <w:tcPr>
            <w:tcW w:type="dxa" w:w="2395"/>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Rad u učionici kroz razgovor, prezentaciju, demonstraciju i praktični rad.</w:t>
            </w:r>
          </w:p>
        </w:tc>
      </w:tr>
      <w:tr>
        <w:trPr>
          <w:trHeight w:val="435" w:hRule="atLeast"/>
          <w:jc w:val="center"/>
        </w:trPr>
        <w:tc>
          <w:tcPr>
            <w:tcW w:type="dxa" w:w="2395"/>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453"/>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350"/>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435" w:hRule="atLeast"/>
          <w:jc w:val="center"/>
        </w:trPr>
        <w:tc>
          <w:tcPr>
            <w:tcW w:type="dxa" w:w="2395"/>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jedan sat tjedno</w:t>
            </w:r>
          </w:p>
        </w:tc>
        <w:tc>
          <w:tcPr>
            <w:tcW w:type="dxa" w:w="2453"/>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troškova</w:t>
            </w:r>
          </w:p>
        </w:tc>
        <w:tc>
          <w:tcPr>
            <w:tcW w:type="dxa" w:w="4350"/>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usvojenosti nastavnih sadržaja, primjene u praktičnom radu te suradnje učenika u nastavnom procesu.</w:t>
            </w:r>
          </w:p>
        </w:tc>
      </w:tr>
    </w:tbl>
    <w:p w14:paraId="6AEDEA3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658"/>
        <w:gridCol w:w="1740"/>
        <w:gridCol w:w="2437"/>
        <w:gridCol w:w="4339"/>
      </w:tblGrid>
      <w:tr>
        <w:trPr>
          <w:trHeight w:val="390" w:hRule="atLeast"/>
          <w:jc w:val="center"/>
        </w:trPr>
        <w:tc>
          <w:tcPr>
            <w:tcW w:type="dxa" w:w="660"/>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15</w:t>
            </w:r>
            <w:r>
              <w:rPr>
                <w:rFonts w:ascii="Times New Roman" w:hAnsi="Times New Roman" w:eastAsia="Times New Roman" w:cs="Times New Roman"/>
                <w:b/>
                <w:bCs/>
                <w:i/>
                <w:iCs/>
                <w:sz w:val="24"/>
                <w:szCs w:val="24"/>
              </w:rPr>
              <w:t xml:space="preserve">.</w:t>
            </w:r>
          </w:p>
        </w:tc>
        <w:tc>
          <w:tcPr>
            <w:tcW w:type="dxa" w:w="1747"/>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807"/>
            <w:gridSpan w:val="2"/>
            <w:tcBorders/>
            <w:shd w:fill="FFF2CC" w:color="auto" w:val="clear"/>
            <w:tcMar>
              <w:top w:w="0" w:type="dxa"/>
              <w:left w:w="108" w:type="dxa"/>
              <w:bottom w:w="0" w:type="dxa"/>
              <w:right w:w="108" w:type="dxa"/>
            </w:tcMar>
            <w:vAlign w:val="center"/>
          </w:tcPr>
          <w:p>
            <w:pPr>
              <w:spacing w:before="86"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VLASULJARSTVO</w:t>
            </w:r>
          </w:p>
        </w:tc>
      </w:tr>
      <w:tr>
        <w:trPr>
          <w:trHeight w:val="990" w:hRule="atLeast"/>
          <w:jc w:val="center"/>
        </w:trPr>
        <w:tc>
          <w:tcPr>
            <w:tcW w:type="dxa" w:w="2407"/>
            <w:gridSpan w:val="2"/>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aktivnosti</w:t>
            </w:r>
          </w:p>
        </w:tc>
        <w:tc>
          <w:tcPr>
            <w:tcW w:type="dxa" w:w="6807"/>
            <w:gridSpan w:val="2"/>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Stjecanje osnovnih znanja o vrstama, izradi i održavanju vlasuljarskih proizvoda, učenje o primjeni vlasnih umetaka pri oblikovanju složenijih frizura, primjena stečenih znanja i vještina u praktičnom radu.</w:t>
            </w:r>
          </w:p>
        </w:tc>
      </w:tr>
      <w:tr>
        <w:trPr>
          <w:trHeight w:val="1170" w:hRule="atLeast"/>
          <w:jc w:val="center"/>
        </w:trPr>
        <w:tc>
          <w:tcPr>
            <w:tcW w:type="dxa" w:w="2407"/>
            <w:gridSpan w:val="2"/>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07"/>
            <w:gridSpan w:val="2"/>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će se upoznati s vlasuljarskom opremom i materijalima za izradu različitih vlasnih nadomjestaka i umetaka, postupcima uvezivanja kose ili vlakana, šišanjem, friziranjem i kemijskom obradom vlasuljarskih proizvoda od prave kose i umjetnih vlakana. Poseban naglasak stavit će se na primjenu vlasnih umetaka pri oblikovanju svečanih, revijskih i povijesnih frizura. Aktivnost povezuje vlasuljarstvo s tehnologijom frizerstva i praktičnom nastavom.</w:t>
            </w:r>
          </w:p>
        </w:tc>
      </w:tr>
      <w:tr>
        <w:trPr>
          <w:trHeight w:val="315" w:hRule="atLeast"/>
          <w:jc w:val="center"/>
        </w:trPr>
        <w:tc>
          <w:tcPr>
            <w:tcW w:type="dxa" w:w="2407"/>
            <w:gridSpan w:val="2"/>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w:t>
            </w:r>
          </w:p>
        </w:tc>
        <w:tc>
          <w:tcPr>
            <w:tcW w:type="dxa" w:w="6807"/>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Monika Sertić</w:t>
            </w:r>
          </w:p>
        </w:tc>
      </w:tr>
      <w:tr>
        <w:trPr>
          <w:trHeight w:val="435" w:hRule="atLeast"/>
          <w:jc w:val="center"/>
        </w:trPr>
        <w:tc>
          <w:tcPr>
            <w:tcW w:type="dxa" w:w="2407"/>
            <w:gridSpan w:val="2"/>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07"/>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Rad u učionici kroz razgovor, prezentaciju, demonstraciju i praktični rad.</w:t>
            </w:r>
          </w:p>
        </w:tc>
      </w:tr>
      <w:tr>
        <w:trPr>
          <w:trHeight w:val="435" w:hRule="atLeast"/>
          <w:jc w:val="center"/>
        </w:trPr>
        <w:tc>
          <w:tcPr>
            <w:tcW w:type="dxa" w:w="2407"/>
            <w:gridSpan w:val="2"/>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448"/>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359"/>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435" w:hRule="atLeast"/>
          <w:jc w:val="center"/>
        </w:trPr>
        <w:tc>
          <w:tcPr>
            <w:tcW w:type="dxa" w:w="2407"/>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jedan sat tjedno</w:t>
            </w:r>
          </w:p>
        </w:tc>
        <w:tc>
          <w:tcPr>
            <w:tcW w:type="dxa" w:w="2448"/>
            <w:tcBorders/>
            <w:tcMar>
              <w:top w:w="0" w:type="dxa"/>
              <w:left w:w="108" w:type="dxa"/>
              <w:bottom w:w="0" w:type="dxa"/>
              <w:right w:w="108" w:type="dxa"/>
            </w:tcMar>
            <w:vAlign w:val="center"/>
          </w:tcPr>
          <w:p>
            <w:pPr>
              <w:spacing w:before="86"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troškova</w:t>
            </w:r>
          </w:p>
        </w:tc>
        <w:tc>
          <w:tcPr>
            <w:tcW w:type="dxa" w:w="4359"/>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usvojenosti nastavnih sadržaja, sposobnosti primjene u praksi te suradnje učenika u nastavnom procesu.</w:t>
            </w:r>
          </w:p>
        </w:tc>
      </w:tr>
    </w:tbl>
    <w:p w14:paraId="38F0280C">
      <w:pPr>
        <w:spacing/>
        <w:rPr>
          <w:rFonts w:cs="Calibri"/>
          <w:sz w:val="24"/>
          <w:szCs w:val="24"/>
        </w:rPr>
      </w:pPr>
    </w:p>
    <w:p w14:paraId="2E598FBD">
      <w:pPr>
        <w:spacing/>
        <w:rPr>
          <w:rFonts w:cs="Calibri"/>
          <w:sz w:val="24"/>
          <w:szCs w:val="24"/>
        </w:rPr>
      </w:pPr>
    </w:p>
    <w:p w14:paraId="49A8116D">
      <w:pPr>
        <w:spacing/>
        <w:rPr>
          <w:rFonts w:cs="Calibri"/>
          <w:sz w:val="24"/>
          <w:szCs w:val="24"/>
        </w:rPr>
      </w:pPr>
    </w:p>
    <w:p w14:paraId="626AA3E6">
      <w:pPr>
        <w:spacing/>
        <w:rPr>
          <w:rFonts w:cs="Calibri"/>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2388"/>
        <w:gridCol w:w="2447"/>
        <w:gridCol w:w="4339"/>
      </w:tblGrid>
      <w:tr>
        <w:trPr>
          <w:trHeight w:val="390" w:hRule="atLeast"/>
          <w:jc w:val="center"/>
        </w:trPr>
        <w:tc>
          <w:tcPr>
            <w:tcW w:type="dxa" w:w="2394"/>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16</w:t>
            </w:r>
            <w:r>
              <w:rPr>
                <w:rFonts w:ascii="Times New Roman" w:hAnsi="Times New Roman" w:eastAsia="Times New Roman" w:cs="Times New Roman"/>
                <w:b/>
                <w:bCs/>
                <w:i/>
                <w:iCs/>
                <w:sz w:val="24"/>
                <w:szCs w:val="24"/>
              </w:rPr>
              <w:t xml:space="preserve">. Naziv aktivnosti</w:t>
            </w:r>
          </w:p>
        </w:tc>
        <w:tc>
          <w:tcPr>
            <w:tcW w:type="dxa" w:w="6803"/>
            <w:gridSpan w:val="2"/>
            <w:tcBorders/>
            <w:shd w:fill="FFF2CC" w:color="auto" w:val="clear"/>
            <w:tcMar>
              <w:top w:w="0" w:type="dxa"/>
              <w:left w:w="108" w:type="dxa"/>
              <w:bottom w:w="0" w:type="dxa"/>
              <w:right w:w="108" w:type="dxa"/>
            </w:tcMar>
            <w:vAlign w:val="center"/>
          </w:tcPr>
          <w:p>
            <w:pPr>
              <w:spacing w:before="86"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DEKORATIVNA KOZMETIKA</w:t>
            </w:r>
          </w:p>
        </w:tc>
      </w:tr>
      <w:tr>
        <w:trPr>
          <w:trHeight w:val="990" w:hRule="atLeast"/>
          <w:jc w:val="center"/>
        </w:trPr>
        <w:tc>
          <w:tcPr>
            <w:tcW w:type="dxa" w:w="2394"/>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aktivnosti</w:t>
            </w:r>
          </w:p>
        </w:tc>
        <w:tc>
          <w:tcPr>
            <w:tcW w:type="dxa" w:w="6803"/>
            <w:gridSpan w:val="2"/>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Razvijati zainteresiranost i senzibilitet učenika za nova saznanja iz područja primijenjene kozmetike, posebno motiviranim učenicima omogućiti stjecanje znanja i vještina potrebnih za pružanje cjelovite usluge njege i uljepšavanja kose i lica, stečena znanja i vještine primijeniti u praktičnom radu.</w:t>
            </w:r>
          </w:p>
        </w:tc>
      </w:tr>
      <w:tr>
        <w:trPr>
          <w:trHeight w:val="60" w:hRule="atLeast"/>
          <w:jc w:val="center"/>
        </w:trPr>
        <w:tc>
          <w:tcPr>
            <w:tcW w:type="dxa" w:w="2394"/>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03"/>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će se upoznati sa sredstvima i metodama rada pri šminkanju, usklađivanju šminke s oblikom lica, tenom i kosom te s tehnikama dnevnog i večernjeg make-upa</w:t>
            </w:r>
          </w:p>
        </w:tc>
      </w:tr>
      <w:tr>
        <w:trPr>
          <w:trHeight w:val="315" w:hRule="atLeast"/>
          <w:jc w:val="center"/>
        </w:trPr>
        <w:tc>
          <w:tcPr>
            <w:tcW w:type="dxa" w:w="2394"/>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Monika Sertić</w:t>
            </w:r>
          </w:p>
        </w:tc>
      </w:tr>
      <w:tr>
        <w:trPr>
          <w:trHeight w:val="435" w:hRule="atLeast"/>
          <w:jc w:val="center"/>
        </w:trPr>
        <w:tc>
          <w:tcPr>
            <w:tcW w:type="dxa" w:w="2394"/>
            <w:tcBorders/>
            <w:shd w:fill="F7C9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03"/>
            <w:gridSpan w:val="2"/>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Rad u učionici kroz razgovor, prezentaciju, demonstraciju i praktični rad.</w:t>
            </w:r>
          </w:p>
        </w:tc>
      </w:tr>
      <w:tr>
        <w:trPr>
          <w:trHeight w:val="435" w:hRule="atLeast"/>
          <w:jc w:val="center"/>
        </w:trPr>
        <w:tc>
          <w:tcPr>
            <w:tcW w:type="dxa" w:w="2394"/>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453"/>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350"/>
            <w:tcBorders/>
            <w:shd w:fill="F7CAAC" w:color="auto" w:val="clear"/>
            <w:tcMar>
              <w:top w:w="0" w:type="dxa"/>
              <w:left w:w="108" w:type="dxa"/>
              <w:bottom w:w="0" w:type="dxa"/>
              <w:right w:w="108" w:type="dxa"/>
            </w:tcMar>
            <w:vAlign w:val="center"/>
          </w:tcPr>
          <w:p>
            <w:pPr>
              <w:spacing w:before="86"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435" w:hRule="atLeast"/>
          <w:jc w:val="center"/>
        </w:trPr>
        <w:tc>
          <w:tcPr>
            <w:tcW w:type="dxa" w:w="2394"/>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 jedan sat tjedno</w:t>
            </w:r>
          </w:p>
        </w:tc>
        <w:tc>
          <w:tcPr>
            <w:tcW w:type="dxa" w:w="2453"/>
            <w:tcBorders/>
            <w:tcMar>
              <w:top w:w="0" w:type="dxa"/>
              <w:left w:w="108" w:type="dxa"/>
              <w:bottom w:w="0" w:type="dxa"/>
              <w:right w:w="108" w:type="dxa"/>
            </w:tcMar>
            <w:vAlign w:val="center"/>
          </w:tcPr>
          <w:p>
            <w:pPr>
              <w:spacing w:before="86"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Oko 100 eura</w:t>
            </w:r>
          </w:p>
        </w:tc>
        <w:tc>
          <w:tcPr>
            <w:tcW w:type="dxa" w:w="4350"/>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usvojenosti nastavnih sadržaja, sposobnosti primjene u praksi te suradnje učenika u nastavnom procesu.</w:t>
            </w:r>
          </w:p>
        </w:tc>
      </w:tr>
    </w:tbl>
    <w:p w14:paraId="7F8C1733">
      <w:pPr>
        <w:spacing/>
        <w:rPr/>
      </w:pPr>
    </w:p>
    <w:p w14:paraId="4F953099">
      <w:pPr>
        <w:widowControl w:val="false"/>
        <w:autoSpaceDE w:val="false"/>
        <w:spacing w:before="480" w:after="48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ČETVRTI RAZREDI</w:t>
      </w: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07"/>
        <w:gridCol w:w="1678"/>
        <w:gridCol w:w="2776"/>
        <w:gridCol w:w="4313"/>
      </w:tblGrid>
      <w:tr>
        <w:trPr>
          <w:trHeight w:val="300" w:hRule="atLeast"/>
          <w:jc w:val="center"/>
        </w:trPr>
        <w:tc>
          <w:tcPr>
            <w:tcW w:type="dxa" w:w="415"/>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17.</w:t>
            </w:r>
          </w:p>
        </w:tc>
        <w:tc>
          <w:tcPr>
            <w:tcW w:type="dxa" w:w="1711"/>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Naziv aktivnosti</w:t>
            </w:r>
          </w:p>
        </w:tc>
        <w:tc>
          <w:tcPr>
            <w:tcW w:type="dxa" w:w="7230"/>
            <w:gridSpan w:val="2"/>
            <w:tcBorders/>
            <w:shd w:fill="FFF2CC" w:color="auto" w:val="clear"/>
            <w:tcMar>
              <w:top w:w="0" w:type="dxa"/>
              <w:left w:w="0" w:type="dxa"/>
              <w:bottom w:w="0" w:type="dxa"/>
              <w:right w:w="0" w:type="dxa"/>
            </w:tcMar>
            <w:vAlign w:val="center"/>
          </w:tcPr>
          <w:p>
            <w:pPr>
              <w:widowControl w:val="false"/>
              <w:autoSpaceDE w:val="false"/>
              <w:spacing w:after="0"/>
              <w:jc w:val="center"/>
              <w:rPr>
                <w:rFonts w:ascii="Times New Roman" w:hAnsi="Times New Roman" w:cs="Times New Roman"/>
                <w:b/>
                <w:i/>
              </w:rPr>
            </w:pPr>
            <w:r>
              <w:rPr>
                <w:rFonts w:ascii="Times New Roman" w:hAnsi="Times New Roman" w:cs="Times New Roman"/>
                <w:b/>
                <w:i/>
                <w:sz w:val="24"/>
              </w:rPr>
              <w:t xml:space="preserve">MATEMATIKA</w:t>
            </w:r>
            <w:r>
              <w:rPr>
                <w:rFonts w:ascii="Times New Roman" w:hAnsi="Times New Roman" w:cs="Times New Roman"/>
                <w:b/>
                <w:i/>
              </w:rPr>
              <w:t xml:space="preserve"> </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Ciljevi aktivnosti</w:t>
            </w:r>
          </w:p>
        </w:tc>
        <w:tc>
          <w:tcPr>
            <w:tcW w:type="dxa" w:w="7230"/>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b/>
              </w:rPr>
            </w:pPr>
            <w:r>
              <w:rPr>
                <w:rStyle w:val="Naglaeno"/>
                <w:rFonts w:ascii="Times New Roman" w:hAnsi="Times New Roman" w:cs="Times New Roman"/>
                <w:b w:val="0"/>
              </w:rPr>
              <w:t xml:space="preserve">Proširiti i ponoviti sadržaje nastavnog predmeta prema Ispitnom katalogu NCVVO </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Namjena aktivnosti</w:t>
            </w:r>
          </w:p>
        </w:tc>
        <w:tc>
          <w:tcPr>
            <w:tcW w:type="dxa" w:w="7230"/>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b/>
              </w:rPr>
            </w:pPr>
            <w:r>
              <w:rPr>
                <w:rStyle w:val="Naglaeno"/>
                <w:rFonts w:ascii="Times New Roman" w:hAnsi="Times New Roman" w:cs="Times New Roman"/>
                <w:b w:val="0"/>
              </w:rPr>
              <w:t xml:space="preserve">priprema</w:t>
            </w:r>
            <w:r>
              <w:rPr>
                <w:rStyle w:val="Naglaeno"/>
                <w:rFonts w:ascii="Times New Roman" w:hAnsi="Times New Roman" w:cs="Times New Roman"/>
                <w:b w:val="0"/>
              </w:rPr>
              <w:t xml:space="preserve"> učenika za polaganje ispita državne mature iz Matematike i nastavak obrazovanja</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Nositelji aktivnosti i njihova odgovornost</w:t>
            </w:r>
          </w:p>
        </w:tc>
        <w:tc>
          <w:tcPr>
            <w:tcW w:type="dxa" w:w="7230"/>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Danka Premuž</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230"/>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U klasičnoj učionici</w:t>
            </w:r>
          </w:p>
        </w:tc>
      </w:tr>
      <w:tr>
        <w:trPr>
          <w:trHeight w:val="300"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31"/>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w:t>
            </w:r>
            <w:r>
              <w:rPr/>
              <w:t xml:space="preserve"> </w:t>
            </w:r>
            <w:r>
              <w:rPr>
                <w:b/>
              </w:rPr>
              <w:t xml:space="preserve">t</w:t>
            </w:r>
            <w:r>
              <w:rPr>
                <w:rFonts w:ascii="Times New Roman" w:hAnsi="Times New Roman" w:eastAsia="Times New Roman" w:cs="Times New Roman"/>
                <w:b/>
                <w:bCs/>
                <w:i/>
                <w:iCs/>
                <w:sz w:val="24"/>
                <w:szCs w:val="24"/>
              </w:rPr>
              <w:t xml:space="preserve">r</w:t>
            </w:r>
            <w:r>
              <w:rPr>
                <w:rFonts w:ascii="Times New Roman" w:hAnsi="Times New Roman" w:eastAsia="Times New Roman" w:cs="Times New Roman"/>
                <w:b/>
                <w:bCs/>
                <w:i/>
                <w:iCs/>
                <w:sz w:val="24"/>
                <w:szCs w:val="24"/>
              </w:rPr>
              <w:t xml:space="preserve">oškovnik</w:t>
            </w:r>
          </w:p>
        </w:tc>
        <w:tc>
          <w:tcPr>
            <w:tcW w:type="dxa" w:w="4399"/>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Tijekom nastavne godine (2 sata tjedno)</w:t>
            </w:r>
          </w:p>
        </w:tc>
        <w:tc>
          <w:tcPr>
            <w:tcW w:type="dxa" w:w="2831"/>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 </w:t>
            </w:r>
          </w:p>
          <w:p>
            <w:pPr>
              <w:autoSpaceDE w:val="false"/>
              <w:spacing/>
              <w:contextualSpacing/>
              <w:rPr>
                <w:rFonts w:ascii="Times New Roman" w:hAnsi="Times New Roman" w:cs="Times New Roman"/>
              </w:rPr>
            </w:pPr>
            <w:r>
              <w:rPr>
                <w:rFonts w:ascii="Times New Roman" w:hAnsi="Times New Roman" w:cs="Times New Roman"/>
              </w:rPr>
              <w:t xml:space="preserve">Nema dodatnih troškova</w:t>
            </w:r>
          </w:p>
          <w:p>
            <w:pPr>
              <w:widowControl w:val="false"/>
              <w:autoSpaceDE w:val="false"/>
              <w:spacing w:after="0"/>
              <w:rPr>
                <w:rFonts w:ascii="Times New Roman" w:hAnsi="Times New Roman" w:cs="Times New Roman"/>
              </w:rPr>
            </w:pPr>
          </w:p>
        </w:tc>
        <w:tc>
          <w:tcPr>
            <w:tcW w:type="dxa" w:w="4399"/>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Tijekom nastavne godine formativno i sumativno; sumativno pisanim zadaćama</w:t>
            </w:r>
          </w:p>
        </w:tc>
      </w:tr>
    </w:tbl>
    <w:p w14:paraId="19D065DD">
      <w:pPr>
        <w:widowControl w:val="false"/>
        <w:autoSpaceDE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50"/>
        <w:gridCol w:w="1508"/>
        <w:gridCol w:w="3278"/>
        <w:gridCol w:w="3838"/>
      </w:tblGrid>
      <w:tr>
        <w:trPr>
          <w:trHeight w:val="300" w:hRule="atLeast"/>
          <w:jc w:val="center"/>
        </w:trPr>
        <w:tc>
          <w:tcPr>
            <w:tcW w:type="dxa" w:w="568"/>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18.</w:t>
            </w:r>
          </w:p>
        </w:tc>
        <w:tc>
          <w:tcPr>
            <w:tcW w:type="dxa" w:w="1558"/>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Naziv aktivnosti</w:t>
            </w:r>
          </w:p>
        </w:tc>
        <w:tc>
          <w:tcPr>
            <w:tcW w:type="dxa" w:w="7357"/>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cs="Times New Roman"/>
                <w:b/>
                <w:bCs/>
                <w:i/>
                <w:iCs/>
                <w:sz w:val="24"/>
                <w:szCs w:val="24"/>
              </w:rPr>
              <w:t xml:space="preserve">MARKETING USLUGA</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Ciljevi aktivnosti</w:t>
            </w:r>
          </w:p>
        </w:tc>
        <w:tc>
          <w:tcPr>
            <w:tcW w:type="dxa" w:w="7357"/>
            <w:gridSpan w:val="2"/>
            <w:tcBorders/>
            <w:tcMar>
              <w:top w:w="0" w:type="dxa"/>
              <w:left w:w="0" w:type="dxa"/>
              <w:bottom w:w="0" w:type="dxa"/>
              <w:right w:w="0" w:type="dxa"/>
            </w:tcMar>
            <w:vAlign w:val="center"/>
          </w:tcPr>
          <w:p>
            <w:pPr>
              <w:widowControl w:val="false"/>
              <w:tabs>
                <w:tab w:val="left" w:pos="240"/>
              </w:tabs>
              <w:autoSpaceDE w:val="false"/>
              <w:spacing w:after="0"/>
              <w:ind w:right="469"/>
              <w:rPr/>
            </w:pPr>
            <w:r>
              <w:rPr>
                <w:rFonts w:ascii="Times New Roman" w:hAnsi="Times New Roman" w:cs="Times New Roman"/>
                <w:sz w:val="24"/>
                <w:szCs w:val="24"/>
              </w:rPr>
              <w:t xml:space="preserve">Opisati specifičnosti usluga i uslužnih djelatnosti; objasniti specifičnosti elemenata marketinškog miksa u uslužnim djelatnostima; analizirati elemente ključne za oblikovanje marketinške strategije uslužnih organizacija; razumjeti primjenu marketinškog instrumentarija u pojedinim djelatnostima uslužnog sektora; razumjeti primjenu marketinškog instrumentarija u neprofitnim organizacijama</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Namjena aktivnosti</w:t>
            </w:r>
          </w:p>
        </w:tc>
        <w:tc>
          <w:tcPr>
            <w:tcW w:type="dxa" w:w="7357"/>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Potaknuti interes za aktualne gospodarske promjene; razvijati sposobnosti uočavanja bitnog; razvijati sposobnosti logičkog zaključivanja; razvijati poduzetnički duh; razvijati kulturu rada i radne navike.</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Nositelji aktivnosti i njihova odgovornost</w:t>
            </w:r>
          </w:p>
        </w:tc>
        <w:tc>
          <w:tcPr>
            <w:tcW w:type="dxa" w:w="7357"/>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Maja Pezelj Mandarić</w:t>
            </w:r>
          </w:p>
        </w:tc>
      </w:tr>
      <w:tr>
        <w:trPr>
          <w:trHeight w:val="300" w:hRule="atLeast"/>
          <w:jc w:val="center"/>
        </w:trPr>
        <w:tc>
          <w:tcPr>
            <w:tcW w:type="dxa" w:w="2126"/>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realizacije</w:t>
            </w:r>
          </w:p>
        </w:tc>
        <w:tc>
          <w:tcPr>
            <w:tcW w:type="dxa" w:w="7357"/>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Dva sata tjedno kroz predavanja i vježbe, a dio sadržaja dodatno se usvaja kroz terensku nastavu (posjet banci i posjet hotelu)</w:t>
            </w:r>
          </w:p>
        </w:tc>
      </w:tr>
      <w:tr>
        <w:trPr>
          <w:trHeight w:val="300"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Vremenik</w:t>
            </w:r>
          </w:p>
        </w:tc>
        <w:tc>
          <w:tcPr>
            <w:tcW w:type="dxa" w:w="3389"/>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Okvirni troškovnik</w:t>
            </w:r>
          </w:p>
        </w:tc>
        <w:tc>
          <w:tcPr>
            <w:tcW w:type="dxa" w:w="3968"/>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Prema rasporedu sati tijekom nastavne godine (dva sata tjedno)</w:t>
            </w:r>
          </w:p>
        </w:tc>
        <w:tc>
          <w:tcPr>
            <w:tcW w:type="dxa" w:w="3389"/>
            <w:tcBorders/>
            <w:tcMar>
              <w:top w:w="0" w:type="dxa"/>
              <w:left w:w="0" w:type="dxa"/>
              <w:bottom w:w="0" w:type="dxa"/>
              <w:right w:w="0" w:type="dxa"/>
            </w:tcMar>
            <w:vAlign w:val="center"/>
          </w:tcPr>
          <w:p>
            <w:pPr>
              <w:widowControl w:val="false"/>
              <w:autoSpaceDE w:val="false"/>
              <w:spacing w:after="0"/>
              <w:ind w:right="71"/>
              <w:rPr/>
            </w:pPr>
            <w:r>
              <w:rPr>
                <w:rFonts w:ascii="Times New Roman" w:hAnsi="Times New Roman" w:cs="Times New Roman"/>
                <w:sz w:val="24"/>
                <w:szCs w:val="24"/>
              </w:rPr>
              <w:t xml:space="preserve">Troškovi kopiranja i ispisa materijala za učenike; papir za izradu plakata.</w:t>
            </w:r>
          </w:p>
        </w:tc>
        <w:tc>
          <w:tcPr>
            <w:tcW w:type="dxa" w:w="3968"/>
            <w:tcBorders/>
            <w:tcMar>
              <w:top w:w="0" w:type="dxa"/>
              <w:left w:w="0" w:type="dxa"/>
              <w:bottom w:w="0" w:type="dxa"/>
              <w:right w:w="0" w:type="dxa"/>
            </w:tcMar>
            <w:vAlign w:val="center"/>
          </w:tcPr>
          <w:p>
            <w:pPr>
              <w:widowControl w:val="false"/>
              <w:autoSpaceDE w:val="false"/>
              <w:spacing w:after="0"/>
              <w:ind w:right="184"/>
              <w:rPr/>
            </w:pPr>
            <w:r>
              <w:rPr>
                <w:rFonts w:ascii="Times New Roman" w:hAnsi="Times New Roman" w:cs="Times New Roman"/>
                <w:sz w:val="24"/>
                <w:szCs w:val="24"/>
              </w:rPr>
              <w:t xml:space="preserve">Procjenjuje se postignuće učenika u ostvarivanju zadaća koje postavlja nastavni program. Rezultat se vrednuje praćenjem i ocjenjivanjem sljedećih elemenata: usvojenost programskih sadržaja; primjena usvojenih sadržaja; sudjelovanje u nastavnom procesu. Inzistira se na razumijevanju činjenica te povezivanju usvojenih znanja s praktičnom primjenom</w:t>
            </w:r>
          </w:p>
        </w:tc>
      </w:tr>
    </w:tbl>
    <w:p w14:paraId="3D91F432">
      <w:pPr>
        <w:widowControl w:val="false"/>
        <w:autoSpaceDE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08"/>
        <w:gridCol w:w="1757"/>
        <w:gridCol w:w="3094"/>
        <w:gridCol w:w="3915"/>
      </w:tblGrid>
      <w:tr>
        <w:trPr>
          <w:trHeight w:val="300" w:hRule="atLeast"/>
          <w:jc w:val="center"/>
        </w:trPr>
        <w:tc>
          <w:tcPr>
            <w:tcW w:type="dxa" w:w="425"/>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19.</w:t>
            </w:r>
          </w:p>
        </w:tc>
        <w:tc>
          <w:tcPr>
            <w:tcW w:type="dxa" w:w="1843"/>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w w:val="110"/>
                <w:sz w:val="24"/>
                <w:szCs w:val="24"/>
              </w:rPr>
              <w:t xml:space="preserve">Naziv aktivnosti</w:t>
            </w:r>
          </w:p>
        </w:tc>
        <w:tc>
          <w:tcPr>
            <w:tcW w:type="dxa" w:w="7356"/>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ANALIZA FINANCIJSKIH IZVJEŠĆA</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Ciljevi aktivnosti</w:t>
            </w:r>
          </w:p>
        </w:tc>
        <w:tc>
          <w:tcPr>
            <w:tcW w:type="dxa" w:w="7356"/>
            <w:gridSpan w:val="2"/>
            <w:tcBorders/>
            <w:tcMar>
              <w:top w:w="0" w:type="dxa"/>
              <w:left w:w="0" w:type="dxa"/>
              <w:bottom w:w="0" w:type="dxa"/>
              <w:right w:w="0" w:type="dxa"/>
            </w:tcMar>
            <w:vAlign w:val="center"/>
          </w:tcPr>
          <w:p>
            <w:pPr>
              <w:widowControl w:val="false"/>
              <w:autoSpaceDE w:val="false"/>
              <w:spacing w:after="0"/>
              <w:ind w:right="218"/>
              <w:rPr>
                <w:rFonts w:ascii="Times New Roman" w:hAnsi="Times New Roman" w:cs="Times New Roman"/>
                <w:sz w:val="24"/>
                <w:szCs w:val="24"/>
              </w:rPr>
            </w:pPr>
            <w:r>
              <w:rPr>
                <w:rFonts w:ascii="Times New Roman" w:hAnsi="Times New Roman" w:cs="Times New Roman"/>
                <w:sz w:val="24"/>
                <w:szCs w:val="24"/>
              </w:rPr>
              <w:t xml:space="preserve">Pružiti osnovna znanja i vještine potrebne za analizu financijskih izvještaja</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Namjena aktivnosti</w:t>
            </w:r>
          </w:p>
        </w:tc>
        <w:tc>
          <w:tcPr>
            <w:tcW w:type="dxa" w:w="7356"/>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Osposobiti učenike za analiziranje financijskih izvješća, razvijati sposobnosti logičkog zaključivanja</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Nositelji aktivnosti i njihova odgovornost</w:t>
            </w:r>
          </w:p>
        </w:tc>
        <w:tc>
          <w:tcPr>
            <w:tcW w:type="dxa" w:w="7356"/>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Ivanka Marković</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realizacije</w:t>
            </w:r>
          </w:p>
        </w:tc>
        <w:tc>
          <w:tcPr>
            <w:tcW w:type="dxa" w:w="7356"/>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Različiti oblici i metode poučavanja i obrade novih sadržaja te povezivanje i primjena usvojenih sadržaja putem vježbi.</w:t>
            </w:r>
          </w:p>
        </w:tc>
      </w:tr>
      <w:tr>
        <w:trPr>
          <w:trHeight w:val="300" w:hRule="atLeast"/>
          <w:jc w:val="center"/>
        </w:trPr>
        <w:tc>
          <w:tcPr>
            <w:tcW w:type="dxa" w:w="2268"/>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Vremenik</w:t>
            </w:r>
          </w:p>
        </w:tc>
        <w:tc>
          <w:tcPr>
            <w:tcW w:type="dxa" w:w="3247"/>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Okvirni troškovnik</w:t>
            </w:r>
          </w:p>
        </w:tc>
        <w:tc>
          <w:tcPr>
            <w:tcW w:type="dxa" w:w="4109"/>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268"/>
            <w:gridSpan w:val="2"/>
            <w:tcBorders/>
            <w:tcMar>
              <w:top w:w="0" w:type="dxa"/>
              <w:left w:w="0" w:type="dxa"/>
              <w:bottom w:w="0" w:type="dxa"/>
              <w:right w:w="0" w:type="dxa"/>
            </w:tcMar>
            <w:vAlign w:val="center"/>
          </w:tcPr>
          <w:p>
            <w:pPr>
              <w:widowControl w:val="false"/>
              <w:autoSpaceDE w:val="false"/>
              <w:spacing w:after="0"/>
              <w:ind w:right="330"/>
              <w:rPr/>
            </w:pPr>
            <w:r>
              <w:rPr>
                <w:rFonts w:ascii="Times New Roman" w:hAnsi="Times New Roman" w:cs="Times New Roman"/>
                <w:sz w:val="24"/>
                <w:szCs w:val="24"/>
              </w:rPr>
              <w:t xml:space="preserve">Tijekom nastavne godine (dva sata tjedno)</w:t>
            </w:r>
          </w:p>
        </w:tc>
        <w:tc>
          <w:tcPr>
            <w:tcW w:type="dxa" w:w="3247"/>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Troškovi kopiranja i ispisa materijala za učenike; papir za izradu plakata.</w:t>
            </w:r>
          </w:p>
        </w:tc>
        <w:tc>
          <w:tcPr>
            <w:tcW w:type="dxa" w:w="4109"/>
            <w:tcBorders/>
            <w:tcMar>
              <w:top w:w="0" w:type="dxa"/>
              <w:left w:w="0" w:type="dxa"/>
              <w:bottom w:w="0" w:type="dxa"/>
              <w:right w:w="0" w:type="dxa"/>
            </w:tcMar>
            <w:vAlign w:val="center"/>
          </w:tcPr>
          <w:p>
            <w:pPr>
              <w:widowControl w:val="false"/>
              <w:tabs>
                <w:tab w:val="left" w:pos="247"/>
              </w:tabs>
              <w:autoSpaceDE w:val="false"/>
              <w:spacing w:after="0"/>
              <w:rPr/>
            </w:pPr>
            <w:r>
              <w:rPr>
                <w:rFonts w:ascii="Times New Roman" w:hAnsi="Times New Roman" w:cs="Times New Roman"/>
                <w:sz w:val="24"/>
                <w:szCs w:val="24"/>
              </w:rPr>
              <w:t xml:space="preserve">Ocjenjuje se usvojenost programskih</w:t>
            </w:r>
            <w:r>
              <w:rPr>
                <w:rFonts w:ascii="Times New Roman" w:hAnsi="Times New Roman" w:cs="Times New Roman"/>
                <w:spacing w:val="-1"/>
                <w:sz w:val="24"/>
                <w:szCs w:val="24"/>
              </w:rPr>
              <w:t xml:space="preserve"> </w:t>
            </w:r>
            <w:r>
              <w:rPr>
                <w:rFonts w:ascii="Times New Roman" w:hAnsi="Times New Roman" w:cs="Times New Roman"/>
                <w:sz w:val="24"/>
                <w:szCs w:val="24"/>
              </w:rPr>
              <w:t xml:space="preserve">sadržaja, primjena usvoj</w:t>
            </w:r>
            <w:r>
              <w:rPr>
                <w:rFonts w:ascii="Times New Roman" w:hAnsi="Times New Roman" w:cs="Times New Roman"/>
                <w:sz w:val="24"/>
                <w:szCs w:val="24"/>
              </w:rPr>
              <w:t xml:space="preserve">enih sadržaja</w:t>
            </w:r>
            <w:r>
              <w:rPr>
                <w:rFonts w:ascii="Times New Roman" w:hAnsi="Times New Roman" w:cs="Times New Roman"/>
                <w:sz w:val="24"/>
                <w:szCs w:val="24"/>
              </w:rPr>
              <w:t xml:space="preserve"> i sudjelovanje u nastavnom</w:t>
            </w:r>
            <w:r>
              <w:rPr>
                <w:rFonts w:ascii="Times New Roman" w:hAnsi="Times New Roman" w:cs="Times New Roman"/>
                <w:spacing w:val="-2"/>
                <w:sz w:val="24"/>
                <w:szCs w:val="24"/>
              </w:rPr>
              <w:t xml:space="preserve"> </w:t>
            </w:r>
            <w:r>
              <w:rPr>
                <w:rFonts w:ascii="Times New Roman" w:hAnsi="Times New Roman" w:cs="Times New Roman"/>
                <w:sz w:val="24"/>
                <w:szCs w:val="24"/>
              </w:rPr>
              <w:t xml:space="preserve">procesu.</w:t>
            </w:r>
          </w:p>
        </w:tc>
      </w:tr>
    </w:tbl>
    <w:p w14:paraId="2882E262">
      <w:pPr>
        <w:widowControl w:val="false"/>
        <w:autoSpaceDE w:val="false"/>
        <w:spacing w:after="0"/>
        <w:rPr>
          <w:rFonts w:ascii="Times New Roman" w:hAnsi="Times New Roman" w:eastAsia="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33"/>
        <w:gridCol w:w="1629"/>
        <w:gridCol w:w="1874"/>
        <w:gridCol w:w="5138"/>
      </w:tblGrid>
      <w:tr>
        <w:trPr>
          <w:trHeight w:val="300" w:hRule="atLeast"/>
          <w:jc w:val="center"/>
        </w:trPr>
        <w:tc>
          <w:tcPr>
            <w:tcW w:type="dxa" w:w="557"/>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20.</w:t>
            </w:r>
          </w:p>
        </w:tc>
        <w:tc>
          <w:tcPr>
            <w:tcW w:type="dxa" w:w="1711"/>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Naziv aktivnosti</w:t>
            </w:r>
          </w:p>
        </w:tc>
        <w:tc>
          <w:tcPr>
            <w:tcW w:type="dxa" w:w="7371"/>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eastAsia="Times New Roman" w:cs="Times New Roman"/>
                <w:b/>
                <w:bCs/>
                <w:i/>
                <w:iCs/>
                <w:sz w:val="24"/>
                <w:szCs w:val="24"/>
              </w:rPr>
              <w:t xml:space="preserve">OSTALI ŠUMSKI PROIZVODI</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Ciljevi aktivnosti</w:t>
            </w:r>
          </w:p>
        </w:tc>
        <w:tc>
          <w:tcPr>
            <w:tcW w:type="dxa" w:w="7371"/>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Osposobiti učenike za determinaciju samoniklih ljekovitih biljnih vrsta; osposobiti učenike za pravilno skupljanje i sušenje bilja; upoznati učenike s proizvodnjom značajnijih ljekovitih biljnih vrsta; povezati biljne vrste s njihovim ljekovitim djelovanjem; izrađivati proizvode od ljekovitog bilja.</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Namjena aktivnosti</w:t>
            </w:r>
          </w:p>
        </w:tc>
        <w:tc>
          <w:tcPr>
            <w:tcW w:type="dxa" w:w="7371"/>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Upoznavanje učenika s ekonomskom isplativošću proizvodnje ljekovitog   bilja; upoznavanje s ljekovitim djelovanjem nekih samoniklih biljnih vrsta; razvijanje svijesti o značaju ljekovitog bilja kao proizvoda koji doprinosi zdravlju čovjeka.</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Nositelji aktivnosti i njihova odgovornost</w:t>
            </w:r>
          </w:p>
        </w:tc>
        <w:tc>
          <w:tcPr>
            <w:tcW w:type="dxa" w:w="7371"/>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Iva Abramović</w:t>
            </w:r>
          </w:p>
        </w:tc>
      </w:tr>
      <w:tr>
        <w:trPr>
          <w:trHeight w:val="300" w:hRule="atLeast"/>
          <w:jc w:val="center"/>
        </w:trPr>
        <w:tc>
          <w:tcPr>
            <w:tcW w:type="dxa" w:w="2268"/>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371"/>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Dva nastavna </w:t>
            </w:r>
            <w:r>
              <w:rPr>
                <w:rFonts w:ascii="Times New Roman" w:hAnsi="Times New Roman" w:eastAsia="Times New Roman" w:cs="Times New Roman"/>
                <w:sz w:val="24"/>
                <w:szCs w:val="24"/>
              </w:rPr>
              <w:t xml:space="preserve">sata tjedno, ukupno 64 nastavna sata</w:t>
            </w:r>
            <w:r>
              <w:rPr>
                <w:rFonts w:ascii="Times New Roman" w:hAnsi="Times New Roman" w:eastAsia="Times New Roman" w:cs="Times New Roman"/>
                <w:sz w:val="24"/>
                <w:szCs w:val="24"/>
              </w:rPr>
              <w:t xml:space="preserve"> tijekom školske godine. Teorijska nastava najvećim će se dijelom realizirati u učionici, a dijelom na zelenim površinama u blizini škole. Vježbe će se održavati u školskom dvorištu te šumama i livadama u blizini škole.</w:t>
            </w:r>
          </w:p>
        </w:tc>
      </w:tr>
      <w:tr>
        <w:trPr>
          <w:trHeight w:val="300" w:hRule="atLeast"/>
          <w:jc w:val="center"/>
        </w:trPr>
        <w:tc>
          <w:tcPr>
            <w:tcW w:type="dxa" w:w="2268"/>
            <w:gridSpan w:val="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1969"/>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Okvirni</w:t>
            </w:r>
          </w:p>
          <w:p>
            <w:pPr>
              <w:spacing w:after="0"/>
              <w:rPr/>
            </w:pPr>
            <w:r>
              <w:rPr>
                <w:rFonts w:ascii="Times New Roman" w:hAnsi="Times New Roman" w:eastAsia="Times New Roman" w:cs="Times New Roman"/>
                <w:b/>
                <w:bCs/>
                <w:i/>
                <w:iCs/>
                <w:sz w:val="24"/>
                <w:szCs w:val="24"/>
              </w:rPr>
              <w:t xml:space="preserve">Troškovnik</w:t>
            </w:r>
          </w:p>
        </w:tc>
        <w:tc>
          <w:tcPr>
            <w:tcW w:type="dxa" w:w="540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2268"/>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Prema rasporedu sati tijekom školske godine </w:t>
            </w:r>
          </w:p>
        </w:tc>
        <w:tc>
          <w:tcPr>
            <w:tcW w:type="dxa" w:w="1969"/>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Nema dodatnih troškova</w:t>
            </w:r>
          </w:p>
        </w:tc>
        <w:tc>
          <w:tcPr>
            <w:tcW w:type="dxa" w:w="540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Učenici se prate i ocjenjuju prema sljedećim elementima: usvojenost programskih sadržaja; primjena znanja i vježbe. Inzistira se na razumijevanju činjenica te povezivanju usvojenih znanja s neposrednim promatranjem. Vrednovanje učenika obuhvaća pisane i usmene provjere.</w:t>
            </w:r>
          </w:p>
        </w:tc>
      </w:tr>
    </w:tbl>
    <w:p w14:paraId="2778F5B7">
      <w:pPr>
        <w:pStyle w:val="Naslov3"/>
        <w:spacing w:before="480" w:after="480"/>
        <w:rPr>
          <w:sz w:val="24"/>
          <w:szCs w:val="24"/>
        </w:rPr>
      </w:pPr>
      <w:bookmarkStart w:id="93" w:name="_TOC_250002"/>
      <w:bookmarkStart w:id="94" w:name="_Toc178966841"/>
      <w:bookmarkStart w:id="95" w:name="_Toc179737567"/>
      <w:bookmarkStart w:id="96" w:name="_Toc1993749386"/>
      <w:bookmarkStart w:id="97" w:name="_Toc1998904864"/>
      <w:bookmarkStart w:id="98" w:name="_Toc210485613"/>
      <w:bookmarkStart w:id="99" w:name="_Toc210493141"/>
      <w:bookmarkStart w:id="100" w:name="_Toc242214792"/>
      <w:r>
        <w:rPr>
          <w:sz w:val="24"/>
          <w:szCs w:val="24"/>
        </w:rPr>
        <w:t xml:space="preserve">3.2.2. Dopunska</w:t>
      </w:r>
      <w:bookmarkEnd w:id="93"/>
      <w:r>
        <w:rPr>
          <w:sz w:val="24"/>
          <w:szCs w:val="24"/>
        </w:rPr>
        <w:t xml:space="preserve"> nastava</w:t>
      </w:r>
      <w:bookmarkEnd w:id="94"/>
      <w:bookmarkEnd w:id="95"/>
      <w:bookmarkEnd w:id="96"/>
      <w:bookmarkEnd w:id="97"/>
      <w:bookmarkEnd w:id="98"/>
      <w:bookmarkEnd w:id="99"/>
      <w:bookmarkEnd w:id="100"/>
    </w:p>
    <w:p w14:paraId="66774286">
      <w:pPr>
        <w:pStyle w:val="StandardWeb"/>
        <w:spacing w:after="0"/>
        <w:jc w:val="both"/>
        <w:rPr/>
      </w:pPr>
      <w:r>
        <w:rPr/>
        <w:t xml:space="preserve">Dopunska nastava organizira se za učenike koji na redovnoj nastavi nisu bili u mogućnosti savladati gradivo. Toj skupini pripadaju, na primjer, učenici s teškoćama u razvoju, učenici s manjkavim predznanjem, kao i učenici za koje se pokazalo da dio gradiva nisu savladali (npr. ako dobiju negativnu ili lošu ocjenu, s obzirom na njihove mogućnosti, iz testa vezanog uz to gradivo). Učenik dopunsku nastavu može pohađati tijekom cijele godine ili po potrebi u dogovoru s nastavnikom. Obično se održava jedan sat tjedno, a oblik nastave je isključivo individualni rad. Grupu dopunske nastave čini najmanje 10 učenika. Ne postoji program koji propisuje Ministarstvo, niti se ovaj rad ocjenjuje.</w:t>
      </w:r>
    </w:p>
    <w:p w14:paraId="083FEEBE">
      <w:pPr>
        <w:pStyle w:val="StandardWeb"/>
        <w:spacing w:after="0"/>
        <w:jc w:val="both"/>
        <w:rPr/>
      </w:pPr>
    </w:p>
    <w:p w14:paraId="17B69D42">
      <w:pPr>
        <w:widowControl w:val="false"/>
        <w:autoSpaceDE w:val="false"/>
        <w:spacing w:after="0"/>
        <w:ind w:left="396" w:right="-709" w:firstLine="350"/>
        <w:jc w:val="both"/>
        <w:rPr>
          <w:rFonts w:ascii="Times New Roman" w:hAnsi="Times New Roman" w:eastAsia="Times New Roman" w:cs="Times New Roman"/>
          <w:sz w:val="24"/>
          <w:szCs w:val="24"/>
        </w:rPr>
      </w:pPr>
    </w:p>
    <w:tbl>
      <w:tblPr>
        <w:tblW w:w="9168"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695"/>
        <w:gridCol w:w="2444"/>
        <w:gridCol w:w="1913"/>
        <w:gridCol w:w="1967"/>
        <w:gridCol w:w="1070"/>
        <w:gridCol w:w="1079"/>
      </w:tblGrid>
      <w:tr>
        <w:trPr>
          <w:trHeight w:val="722" w:hRule="atLeast"/>
          <w:jc w:val="center"/>
        </w:trPr>
        <w:tc>
          <w:tcPr>
            <w:tcW w:type="dxa" w:w="721"/>
            <w:tcBorders/>
            <w:shd w:fill="F7CAAC" w:color="auto" w:val="clear"/>
            <w:tcMar>
              <w:top w:w="0" w:type="dxa"/>
              <w:left w:w="0" w:type="dxa"/>
              <w:bottom w:w="0" w:type="dxa"/>
              <w:right w:w="0" w:type="dxa"/>
            </w:tcMar>
            <w:vAlign w:val="center"/>
          </w:tcPr>
          <w:p>
            <w:pPr>
              <w:spacing w:after="0"/>
              <w:ind w:left="186" w:right="77" w:hanging="76"/>
              <w:rPr/>
            </w:pPr>
            <w:r>
              <w:rPr>
                <w:rFonts w:ascii="Times New Roman" w:hAnsi="Times New Roman" w:eastAsia="Times New Roman" w:cs="Times New Roman"/>
                <w:b/>
                <w:bCs/>
                <w:sz w:val="24"/>
                <w:szCs w:val="24"/>
              </w:rPr>
              <w:t xml:space="preserve">RED. BR.</w:t>
            </w:r>
          </w:p>
        </w:tc>
        <w:tc>
          <w:tcPr>
            <w:tcW w:type="dxa" w:w="2535"/>
            <w:tcBorders/>
            <w:shd w:fill="F7CAAC" w:color="auto" w:val="clear"/>
            <w:tcMar>
              <w:top w:w="0" w:type="dxa"/>
              <w:left w:w="0" w:type="dxa"/>
              <w:bottom w:w="0" w:type="dxa"/>
              <w:right w:w="0" w:type="dxa"/>
            </w:tcMar>
            <w:vAlign w:val="center"/>
          </w:tcPr>
          <w:p>
            <w:pPr>
              <w:spacing w:after="0"/>
              <w:ind w:right="299"/>
              <w:rPr/>
            </w:pPr>
            <w:r>
              <w:rPr>
                <w:rFonts w:ascii="Times New Roman" w:hAnsi="Times New Roman" w:eastAsia="Times New Roman" w:cs="Times New Roman"/>
                <w:b/>
                <w:bCs/>
                <w:sz w:val="24"/>
                <w:szCs w:val="24"/>
              </w:rPr>
              <w:t xml:space="preserve">NAZIV AKTIVNOSTI (PREDMET)</w:t>
            </w:r>
          </w:p>
        </w:tc>
        <w:tc>
          <w:tcPr>
            <w:tcW w:type="dxa" w:w="1984"/>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sz w:val="24"/>
                <w:szCs w:val="24"/>
              </w:rPr>
              <w:t xml:space="preserve">NOSITELJ AKTIVNOSTI</w:t>
            </w:r>
          </w:p>
          <w:p>
            <w:pPr>
              <w:spacing w:after="0"/>
              <w:ind w:right="207"/>
              <w:rPr/>
            </w:pPr>
            <w:r>
              <w:rPr>
                <w:rFonts w:ascii="Times New Roman" w:hAnsi="Times New Roman" w:eastAsia="Times New Roman" w:cs="Times New Roman"/>
                <w:b/>
                <w:bCs/>
                <w:sz w:val="24"/>
                <w:szCs w:val="24"/>
              </w:rPr>
              <w:t xml:space="preserve">(NASTAVNIK)</w:t>
            </w:r>
          </w:p>
        </w:tc>
        <w:tc>
          <w:tcPr>
            <w:tcW w:type="dxa" w:w="2040"/>
            <w:tcBorders/>
            <w:shd w:fill="F7CAAC" w:color="auto" w:val="clear"/>
            <w:tcMar>
              <w:top w:w="0" w:type="dxa"/>
              <w:left w:w="0" w:type="dxa"/>
              <w:bottom w:w="0" w:type="dxa"/>
              <w:right w:w="0" w:type="dxa"/>
            </w:tcMar>
            <w:vAlign w:val="center"/>
          </w:tcPr>
          <w:p>
            <w:pPr>
              <w:spacing w:after="0"/>
              <w:ind w:left="127" w:right="103"/>
              <w:rPr/>
            </w:pPr>
            <w:r>
              <w:rPr>
                <w:rFonts w:ascii="Times New Roman" w:hAnsi="Times New Roman" w:eastAsia="Times New Roman" w:cs="Times New Roman"/>
                <w:b/>
                <w:bCs/>
                <w:sz w:val="24"/>
                <w:szCs w:val="24"/>
              </w:rPr>
              <w:t xml:space="preserve">RAZRED / PROGRAM ZANIMANJA</w:t>
            </w:r>
          </w:p>
        </w:tc>
        <w:tc>
          <w:tcPr>
            <w:tcW w:type="dxa" w:w="1110"/>
            <w:tcBorders/>
            <w:shd w:fill="F7CAAC" w:color="auto" w:val="clear"/>
            <w:tcMar>
              <w:top w:w="0" w:type="dxa"/>
              <w:left w:w="0" w:type="dxa"/>
              <w:bottom w:w="0" w:type="dxa"/>
              <w:right w:w="0" w:type="dxa"/>
            </w:tcMar>
            <w:vAlign w:val="center"/>
          </w:tcPr>
          <w:p>
            <w:pPr>
              <w:spacing w:after="0"/>
              <w:ind w:left="87" w:right="56"/>
              <w:jc w:val="center"/>
              <w:rPr/>
            </w:pPr>
            <w:r>
              <w:rPr>
                <w:rFonts w:ascii="Times New Roman" w:hAnsi="Times New Roman" w:eastAsia="Times New Roman" w:cs="Times New Roman"/>
                <w:b/>
                <w:bCs/>
                <w:sz w:val="24"/>
                <w:szCs w:val="24"/>
              </w:rPr>
              <w:t xml:space="preserve">BROJ</w:t>
            </w:r>
          </w:p>
          <w:p>
            <w:pPr>
              <w:spacing w:after="0"/>
              <w:ind w:left="88" w:right="56"/>
              <w:jc w:val="center"/>
              <w:rPr/>
            </w:pPr>
            <w:r>
              <w:rPr>
                <w:rFonts w:ascii="Times New Roman" w:hAnsi="Times New Roman" w:eastAsia="Times New Roman" w:cs="Times New Roman"/>
                <w:b/>
                <w:bCs/>
                <w:sz w:val="24"/>
                <w:szCs w:val="24"/>
              </w:rPr>
              <w:t xml:space="preserve">UČENIKA</w:t>
            </w:r>
          </w:p>
        </w:tc>
        <w:tc>
          <w:tcPr>
            <w:tcW w:type="dxa" w:w="1119"/>
            <w:tcBorders/>
            <w:shd w:fill="F7CAAC" w:color="auto" w:val="clear"/>
            <w:tcMar>
              <w:top w:w="0" w:type="dxa"/>
              <w:left w:w="0" w:type="dxa"/>
              <w:bottom w:w="0" w:type="dxa"/>
              <w:right w:w="0" w:type="dxa"/>
            </w:tcMar>
            <w:vAlign w:val="center"/>
          </w:tcPr>
          <w:p>
            <w:pPr>
              <w:spacing w:after="0"/>
              <w:ind w:left="127" w:right="82" w:firstLine="176"/>
              <w:rPr/>
            </w:pPr>
            <w:r>
              <w:rPr>
                <w:rFonts w:ascii="Times New Roman" w:hAnsi="Times New Roman" w:eastAsia="Times New Roman" w:cs="Times New Roman"/>
                <w:b/>
                <w:bCs/>
                <w:sz w:val="24"/>
                <w:szCs w:val="24"/>
              </w:rPr>
              <w:t xml:space="preserve">SATI TJEDNO</w:t>
            </w:r>
          </w:p>
        </w:tc>
      </w:tr>
      <w:tr>
        <w:trPr>
          <w:trHeight w:val="300" w:hRule="atLeast"/>
          <w:jc w:val="center"/>
        </w:trPr>
        <w:tc>
          <w:tcPr>
            <w:tcW w:type="dxa" w:w="721"/>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p>
        </w:tc>
        <w:tc>
          <w:tcPr>
            <w:tcW w:type="dxa" w:w="2535"/>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HRVATSKI JEZIK</w:t>
            </w:r>
          </w:p>
        </w:tc>
        <w:tc>
          <w:tcPr>
            <w:tcW w:type="dxa" w:w="1984"/>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Snježana Orešković</w:t>
            </w:r>
          </w:p>
        </w:tc>
        <w:tc>
          <w:tcPr>
            <w:tcW w:type="dxa" w:w="2040"/>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 </w:t>
            </w:r>
            <w:r>
              <w:rPr>
                <w:rFonts w:ascii="Times New Roman" w:hAnsi="Times New Roman" w:eastAsia="Times New Roman" w:cs="Times New Roman"/>
                <w:sz w:val="24"/>
                <w:szCs w:val="24"/>
              </w:rPr>
              <w:t xml:space="preserve">gimnazije</w:t>
            </w:r>
          </w:p>
        </w:tc>
        <w:tc>
          <w:tcPr>
            <w:tcW w:type="dxa" w:w="1110"/>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7</w:t>
            </w:r>
          </w:p>
        </w:tc>
        <w:tc>
          <w:tcPr>
            <w:tcW w:type="dxa" w:w="1119"/>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2.</w:t>
            </w:r>
          </w:p>
        </w:tc>
        <w:tc>
          <w:tcPr>
            <w:tcW w:type="dxa" w:w="2535"/>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HRVATSKI JEZIK</w:t>
            </w:r>
          </w:p>
        </w:tc>
        <w:tc>
          <w:tcPr>
            <w:tcW w:type="dxa" w:w="1984"/>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Slavica Francetić</w:t>
            </w:r>
          </w:p>
        </w:tc>
        <w:tc>
          <w:tcPr>
            <w:tcW w:type="dxa" w:w="2040"/>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 šumarski tehničar</w:t>
            </w:r>
          </w:p>
        </w:tc>
        <w:tc>
          <w:tcPr>
            <w:tcW w:type="dxa" w:w="1110"/>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10</w:t>
            </w:r>
          </w:p>
        </w:tc>
        <w:tc>
          <w:tcPr>
            <w:tcW w:type="dxa" w:w="1119"/>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3.</w:t>
            </w:r>
          </w:p>
        </w:tc>
        <w:tc>
          <w:tcPr>
            <w:tcW w:type="dxa" w:w="2535"/>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HRVATSKI JEZIK</w:t>
            </w:r>
          </w:p>
        </w:tc>
        <w:tc>
          <w:tcPr>
            <w:tcW w:type="dxa" w:w="1984"/>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Manja Kostelac- </w:t>
            </w:r>
            <w:r>
              <w:rPr>
                <w:rFonts w:ascii="Times New Roman" w:hAnsi="Times New Roman" w:eastAsia="Times New Roman" w:cs="Times New Roman"/>
                <w:sz w:val="24"/>
                <w:szCs w:val="24"/>
              </w:rPr>
              <w:t xml:space="preserve">Gomerčić</w:t>
            </w:r>
          </w:p>
        </w:tc>
        <w:tc>
          <w:tcPr>
            <w:tcW w:type="dxa" w:w="2040"/>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2. </w:t>
            </w:r>
            <w:r>
              <w:rPr>
                <w:rFonts w:ascii="Times New Roman" w:hAnsi="Times New Roman" w:eastAsia="Times New Roman" w:cs="Times New Roman"/>
                <w:sz w:val="24"/>
                <w:szCs w:val="24"/>
              </w:rPr>
              <w:t xml:space="preserve">referent</w:t>
            </w:r>
            <w:r>
              <w:rPr>
                <w:rFonts w:ascii="Times New Roman" w:hAnsi="Times New Roman" w:eastAsia="Times New Roman" w:cs="Times New Roman"/>
                <w:sz w:val="24"/>
                <w:szCs w:val="24"/>
              </w:rPr>
              <w:t xml:space="preserve"> za poslovnu ekonomiju</w:t>
            </w:r>
          </w:p>
        </w:tc>
        <w:tc>
          <w:tcPr>
            <w:tcW w:type="dxa" w:w="1110"/>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5</w:t>
            </w:r>
          </w:p>
        </w:tc>
        <w:tc>
          <w:tcPr>
            <w:tcW w:type="dxa" w:w="1119"/>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p>
        </w:tc>
      </w:tr>
      <w:tr>
        <w:trPr>
          <w:trHeight w:val="300" w:hRule="atLeast"/>
          <w:jc w:val="center"/>
        </w:trPr>
        <w:tc>
          <w:tcPr>
            <w:tcW w:type="dxa" w:w="721"/>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w:t>
            </w:r>
          </w:p>
        </w:tc>
        <w:tc>
          <w:tcPr>
            <w:tcW w:type="dxa" w:w="2535"/>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NJEMAČKI JEZIK</w:t>
            </w:r>
          </w:p>
        </w:tc>
        <w:tc>
          <w:tcPr>
            <w:tcW w:type="dxa" w:w="1984"/>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Anita Čović Josipović</w:t>
            </w:r>
          </w:p>
        </w:tc>
        <w:tc>
          <w:tcPr>
            <w:tcW w:type="dxa" w:w="2040"/>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 referent za poslovnu ekonomiju</w:t>
            </w:r>
          </w:p>
        </w:tc>
        <w:tc>
          <w:tcPr>
            <w:tcW w:type="dxa" w:w="1110"/>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p>
        </w:tc>
        <w:tc>
          <w:tcPr>
            <w:tcW w:type="dxa" w:w="1119"/>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p>
        </w:tc>
      </w:tr>
    </w:tbl>
    <w:p w14:paraId="35EA222E">
      <w:pPr>
        <w:spacing w:after="0"/>
        <w:rPr>
          <w:sz w:val="24"/>
          <w:szCs w:val="24"/>
        </w:rPr>
      </w:pPr>
    </w:p>
    <w:p w14:paraId="722E12ED">
      <w:pPr>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09"/>
        <w:gridCol w:w="2172"/>
        <w:gridCol w:w="2161"/>
        <w:gridCol w:w="4132"/>
      </w:tblGrid>
      <w:tr>
        <w:trPr>
          <w:trHeight w:val="300" w:hRule="atLeast"/>
          <w:jc w:val="center"/>
        </w:trPr>
        <w:tc>
          <w:tcPr>
            <w:tcW w:type="dxa" w:w="700"/>
            <w:tcBorders/>
            <w:shd w:fill="F7C9AC" w:color="auto" w:val="clear"/>
            <w:tcMar>
              <w:top w:w="0" w:type="dxa"/>
              <w:left w:w="0" w:type="dxa"/>
              <w:bottom w:w="0" w:type="dxa"/>
              <w:right w:w="0" w:type="dxa"/>
            </w:tcMar>
            <w:vAlign w:val="center"/>
          </w:tcPr>
          <w:p>
            <w:pPr>
              <w:spacing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w:t>
            </w:r>
          </w:p>
        </w:tc>
        <w:tc>
          <w:tcPr>
            <w:tcW w:type="dxa" w:w="2145"/>
            <w:tcBorders/>
            <w:shd w:fill="F7C9AC" w:color="auto" w:val="clear"/>
            <w:tcMar>
              <w:top w:w="0" w:type="dxa"/>
              <w:left w:w="0" w:type="dxa"/>
              <w:bottom w:w="0" w:type="dxa"/>
              <w:right w:w="0" w:type="dxa"/>
            </w:tcMar>
            <w:vAlign w:val="cente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217"/>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color w:val="000000"/>
                <w:sz w:val="24"/>
                <w:szCs w:val="24"/>
              </w:rPr>
              <w:t xml:space="preserve">HRVATSKI JEZIK</w:t>
            </w:r>
          </w:p>
        </w:tc>
      </w:tr>
      <w:tr>
        <w:trPr>
          <w:trHeight w:val="300" w:hRule="atLeast"/>
          <w:jc w:val="center"/>
        </w:trPr>
        <w:tc>
          <w:tcPr>
            <w:tcW w:type="dxa" w:w="2845"/>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sz w:val="24"/>
                <w:szCs w:val="24"/>
              </w:rPr>
            </w:pPr>
          </w:p>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217"/>
            <w:gridSpan w:val="2"/>
            <w:tcBorders/>
            <w:tcMar>
              <w:top w:w="0" w:type="dxa"/>
              <w:left w:w="0" w:type="dxa"/>
              <w:bottom w:w="0" w:type="dxa"/>
              <w:right w:w="0" w:type="dxa"/>
            </w:tcMar>
            <w:vAlign w:val="center"/>
          </w:tcPr>
          <w:p>
            <w:pPr>
              <w:spacing w:before="240" w:after="240"/>
              <w:rPr/>
            </w:pPr>
            <w:r>
              <w:rPr>
                <w:rFonts w:ascii="Times New Roman" w:hAnsi="Times New Roman" w:eastAsia="Times New Roman" w:cs="Times New Roman"/>
                <w:sz w:val="24"/>
                <w:szCs w:val="24"/>
              </w:rPr>
              <w:t xml:space="preserve">Učenici uz upute analiz</w:t>
            </w: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raju tekstove </w:t>
            </w:r>
            <w:r>
              <w:rPr>
                <w:rFonts w:ascii="Times New Roman" w:hAnsi="Times New Roman" w:eastAsia="Times New Roman" w:cs="Times New Roman"/>
                <w:sz w:val="24"/>
                <w:szCs w:val="24"/>
              </w:rPr>
              <w:t xml:space="preserve">s posebnim naglaskom na oblicima riječi. Uočavanje vrsta  i oblika isti</w:t>
            </w:r>
            <w:r>
              <w:rPr>
                <w:rFonts w:ascii="Times New Roman" w:hAnsi="Times New Roman" w:eastAsia="Times New Roman" w:cs="Times New Roman"/>
                <w:sz w:val="24"/>
                <w:szCs w:val="24"/>
              </w:rPr>
              <w:t xml:space="preserve">h</w:t>
            </w:r>
            <w:r>
              <w:rPr>
                <w:rFonts w:ascii="Times New Roman" w:hAnsi="Times New Roman" w:eastAsia="Times New Roman" w:cs="Times New Roman"/>
                <w:sz w:val="24"/>
                <w:szCs w:val="24"/>
              </w:rPr>
              <w:t xml:space="preserve">,</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te usustavljenj</w:t>
            </w:r>
            <w:r>
              <w:rPr>
                <w:rFonts w:ascii="Times New Roman" w:hAnsi="Times New Roman" w:eastAsia="Times New Roman" w:cs="Times New Roman"/>
                <w:sz w:val="24"/>
                <w:szCs w:val="24"/>
              </w:rPr>
              <w:t xml:space="preserve">e znanja o morfološkim oblicima. Uočavanje</w:t>
            </w:r>
            <w:r>
              <w:rPr>
                <w:rFonts w:ascii="Times New Roman" w:hAnsi="Times New Roman" w:eastAsia="Times New Roman" w:cs="Times New Roman"/>
                <w:sz w:val="24"/>
                <w:szCs w:val="24"/>
              </w:rPr>
              <w:t xml:space="preserve"> oblika koji se pojavljuju kao gramatička sinonimija i homonimija. Prepoznavanje odstupanja od morfološke nor</w:t>
            </w:r>
            <w:r>
              <w:rPr>
                <w:rFonts w:ascii="Times New Roman" w:hAnsi="Times New Roman" w:eastAsia="Times New Roman" w:cs="Times New Roman"/>
                <w:sz w:val="24"/>
                <w:szCs w:val="24"/>
              </w:rPr>
              <w:t xml:space="preserve">me</w:t>
            </w:r>
            <w:r>
              <w:rPr>
                <w:rFonts w:ascii="Times New Roman" w:hAnsi="Times New Roman" w:eastAsia="Times New Roman" w:cs="Times New Roman"/>
                <w:sz w:val="24"/>
                <w:szCs w:val="24"/>
              </w:rPr>
              <w:t xml:space="preserve">. Uočavanje </w:t>
            </w:r>
            <w:r>
              <w:rPr>
                <w:rFonts w:ascii="Times New Roman" w:hAnsi="Times New Roman" w:eastAsia="Times New Roman" w:cs="Times New Roman"/>
                <w:sz w:val="24"/>
                <w:szCs w:val="24"/>
              </w:rPr>
              <w:t xml:space="preserve">sintaktičkih pravila na konkretnim rečenicama. </w:t>
            </w:r>
            <w:r>
              <w:rPr>
                <w:rFonts w:ascii="Times New Roman" w:hAnsi="Times New Roman" w:eastAsia="Times New Roman" w:cs="Times New Roman"/>
                <w:sz w:val="24"/>
                <w:szCs w:val="24"/>
              </w:rPr>
              <w:t xml:space="preserve">Posebna analiza pravila o pisanju enklitika i redoslijeda enklitika u hrvatskom jeziku. </w:t>
            </w:r>
            <w:r>
              <w:rPr>
                <w:rFonts w:ascii="Times New Roman" w:hAnsi="Times New Roman" w:eastAsia="Times New Roman" w:cs="Times New Roman"/>
                <w:sz w:val="24"/>
                <w:szCs w:val="24"/>
              </w:rPr>
              <w:t xml:space="preserve"> </w:t>
            </w:r>
          </w:p>
        </w:tc>
      </w:tr>
      <w:tr>
        <w:trPr>
          <w:trHeight w:val="300" w:hRule="atLeast"/>
          <w:jc w:val="center"/>
        </w:trPr>
        <w:tc>
          <w:tcPr>
            <w:tcW w:type="dxa" w:w="2845"/>
            <w:gridSpan w:val="2"/>
            <w:tcBorders/>
            <w:shd w:fill="F7C9AC" w:color="auto" w:val="clear"/>
            <w:tcMar>
              <w:top w:w="0" w:type="dxa"/>
              <w:left w:w="0" w:type="dxa"/>
              <w:bottom w:w="0" w:type="dxa"/>
              <w:right w:w="0" w:type="dxa"/>
            </w:tcMar>
            <w:vAlign w:val="center"/>
          </w:tcPr>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217"/>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Namijenjeno učenicima koji nisu svladali kurikulum</w:t>
            </w:r>
            <w:r>
              <w:rPr>
                <w:rFonts w:ascii="Times New Roman" w:hAnsi="Times New Roman" w:eastAsia="Times New Roman" w:cs="Times New Roman"/>
                <w:sz w:val="24"/>
                <w:szCs w:val="24"/>
              </w:rPr>
              <w:t xml:space="preserve"> prvog i </w:t>
            </w:r>
            <w:r>
              <w:rPr>
                <w:rFonts w:ascii="Times New Roman" w:hAnsi="Times New Roman" w:eastAsia="Times New Roman" w:cs="Times New Roman"/>
                <w:sz w:val="24"/>
                <w:szCs w:val="24"/>
              </w:rPr>
              <w:t xml:space="preserve"> drugog razreda obrazovnog programa </w:t>
            </w:r>
            <w:r>
              <w:rPr>
                <w:rFonts w:ascii="Times New Roman" w:hAnsi="Times New Roman" w:eastAsia="Times New Roman" w:cs="Times New Roman"/>
                <w:sz w:val="24"/>
                <w:szCs w:val="24"/>
              </w:rPr>
              <w:t xml:space="preserve">gimnazije</w:t>
            </w:r>
            <w:r>
              <w:rPr>
                <w:rFonts w:ascii="Times New Roman" w:hAnsi="Times New Roman" w:eastAsia="Times New Roman" w:cs="Times New Roman"/>
                <w:sz w:val="24"/>
                <w:szCs w:val="24"/>
              </w:rPr>
              <w:t xml:space="preserve">; pruža se pomoć u postizanju očekivanih ishoda na razini ocjene dobar.</w:t>
            </w:r>
          </w:p>
        </w:tc>
      </w:tr>
      <w:tr>
        <w:trPr>
          <w:trHeight w:val="300" w:hRule="atLeast"/>
          <w:jc w:val="center"/>
        </w:trPr>
        <w:tc>
          <w:tcPr>
            <w:tcW w:type="dxa" w:w="2845"/>
            <w:gridSpan w:val="2"/>
            <w:tcBorders/>
            <w:shd w:fill="F7C9AC" w:color="auto" w:val="clear"/>
            <w:tcMar>
              <w:top w:w="0" w:type="dxa"/>
              <w:left w:w="0" w:type="dxa"/>
              <w:bottom w:w="0" w:type="dxa"/>
              <w:right w:w="0" w:type="dxa"/>
            </w:tcMar>
            <w:vAlign w:val="center"/>
          </w:tcPr>
          <w:p>
            <w:pPr>
              <w:spacing w:after="0"/>
              <w:ind w:right="508"/>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217"/>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w:t>
            </w:r>
            <w:r>
              <w:rPr>
                <w:rFonts w:ascii="Times New Roman" w:hAnsi="Times New Roman" w:cs="Times New Roman"/>
                <w:sz w:val="24"/>
                <w:szCs w:val="24"/>
              </w:rPr>
              <w:t xml:space="preserve">nježana Orešković</w:t>
            </w:r>
          </w:p>
          <w:p>
            <w:pPr>
              <w:spacing w:after="0"/>
              <w:rPr>
                <w:rFonts w:ascii="Times New Roman" w:hAnsi="Times New Roman" w:cs="Times New Roman"/>
                <w:sz w:val="24"/>
                <w:szCs w:val="24"/>
              </w:rPr>
            </w:pPr>
          </w:p>
        </w:tc>
      </w:tr>
      <w:tr>
        <w:trPr>
          <w:trHeight w:val="300" w:hRule="atLeast"/>
          <w:jc w:val="center"/>
        </w:trPr>
        <w:tc>
          <w:tcPr>
            <w:tcW w:type="dxa" w:w="2845"/>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217"/>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Sadržaji će se realizirati primjerenim oblicima rada</w:t>
            </w:r>
          </w:p>
        </w:tc>
      </w:tr>
      <w:tr>
        <w:trPr>
          <w:trHeight w:val="300" w:hRule="atLeast"/>
          <w:jc w:val="center"/>
        </w:trPr>
        <w:tc>
          <w:tcPr>
            <w:tcW w:type="dxa" w:w="2845"/>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135"/>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8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845"/>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Jedan sat tjedno, 35 sati godišnje</w:t>
            </w:r>
          </w:p>
          <w:p>
            <w:pPr>
              <w:spacing w:after="0"/>
              <w:ind w:left="110" w:right="636"/>
              <w:rPr>
                <w:rFonts w:ascii="Times New Roman" w:hAnsi="Times New Roman" w:eastAsia="Times New Roman" w:cs="Times New Roman"/>
                <w:sz w:val="24"/>
                <w:szCs w:val="24"/>
              </w:rPr>
            </w:pPr>
          </w:p>
        </w:tc>
        <w:tc>
          <w:tcPr>
            <w:tcW w:type="dxa" w:w="2135"/>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Nema dodatnih troškova</w:t>
            </w:r>
          </w:p>
          <w:p>
            <w:pPr>
              <w:spacing w:after="0"/>
              <w:rPr>
                <w:rFonts w:ascii="Times New Roman" w:hAnsi="Times New Roman" w:eastAsia="Times New Roman" w:cs="Times New Roman"/>
                <w:sz w:val="24"/>
                <w:szCs w:val="24"/>
              </w:rPr>
            </w:pPr>
          </w:p>
        </w:tc>
        <w:tc>
          <w:tcPr>
            <w:tcW w:type="dxa" w:w="408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Ne ocjenjuje se brojčano, davanje povratnih informacija učeniku o svladanosti pojedinih nastavnih sadržaja.</w:t>
            </w:r>
          </w:p>
          <w:p>
            <w:pPr>
              <w:spacing w:after="0"/>
              <w:rPr>
                <w:rFonts w:ascii="Times New Roman" w:hAnsi="Times New Roman" w:cs="Times New Roman"/>
                <w:sz w:val="24"/>
                <w:szCs w:val="24"/>
              </w:rPr>
            </w:pPr>
          </w:p>
        </w:tc>
      </w:tr>
    </w:tbl>
    <w:p w14:paraId="7CD9ED69">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09"/>
        <w:gridCol w:w="1558"/>
        <w:gridCol w:w="2775"/>
        <w:gridCol w:w="4132"/>
      </w:tblGrid>
      <w:tr>
        <w:trPr>
          <w:trHeight w:val="300" w:hRule="atLeast"/>
          <w:jc w:val="center"/>
        </w:trPr>
        <w:tc>
          <w:tcPr>
            <w:tcW w:type="dxa" w:w="700"/>
            <w:tcBorders/>
            <w:shd w:fill="F7C9AC" w:color="auto" w:val="clear"/>
            <w:tcMar>
              <w:top w:w="0" w:type="dxa"/>
              <w:left w:w="0" w:type="dxa"/>
              <w:bottom w:w="0" w:type="dxa"/>
              <w:right w:w="0" w:type="dxa"/>
            </w:tcMar>
            <w:vAlign w:val="center"/>
          </w:tcPr>
          <w:p>
            <w:pPr>
              <w:spacing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w:t>
            </w:r>
          </w:p>
        </w:tc>
        <w:tc>
          <w:tcPr>
            <w:tcW w:type="dxa" w:w="1539"/>
            <w:tcBorders/>
            <w:shd w:fill="F7C9AC" w:color="auto" w:val="clear"/>
            <w:tcMar>
              <w:top w:w="0" w:type="dxa"/>
              <w:left w:w="0" w:type="dxa"/>
              <w:bottom w:w="0" w:type="dxa"/>
              <w:right w:w="0" w:type="dxa"/>
            </w:tcMar>
            <w:vAlign w:val="cente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823"/>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color w:val="000000"/>
                <w:sz w:val="24"/>
                <w:szCs w:val="24"/>
              </w:rPr>
              <w:t xml:space="preserve">HRVATSKI JEZIK</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sz w:val="24"/>
                <w:szCs w:val="24"/>
              </w:rPr>
            </w:pPr>
          </w:p>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823"/>
            <w:gridSpan w:val="2"/>
            <w:tcBorders/>
            <w:tcMar>
              <w:top w:w="0" w:type="dxa"/>
              <w:left w:w="0" w:type="dxa"/>
              <w:bottom w:w="0" w:type="dxa"/>
              <w:right w:w="0"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Uz uputu samostalno oblikovati te pisati slova, riječi, skupove riječi i rečenice u skladu sa standardnojezičnom normom; oblikovati i pisati povezani tekst; ponavljati, uvježbavati i nadopunjavati sadržaje radi postizanja očekivanih odgojno-obrazovnih ishoda</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23"/>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Namijenjeno učenicima koji nisu svladali kurikulum </w:t>
            </w:r>
            <w:r>
              <w:rPr>
                <w:rFonts w:ascii="Times New Roman" w:hAnsi="Times New Roman" w:eastAsia="Times New Roman" w:cs="Times New Roman"/>
                <w:sz w:val="24"/>
                <w:szCs w:val="24"/>
              </w:rPr>
              <w:t xml:space="preserve">trećeg</w:t>
            </w:r>
            <w:r>
              <w:rPr>
                <w:rFonts w:ascii="Times New Roman" w:hAnsi="Times New Roman" w:eastAsia="Times New Roman" w:cs="Times New Roman"/>
                <w:sz w:val="24"/>
                <w:szCs w:val="24"/>
              </w:rPr>
              <w:t xml:space="preserve"> razreda obrazovnog programa šumarski tehničar; pruža se pomoć u postizanju očekivanih ishoda na razini ocjene dobar.</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ind w:right="508"/>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823"/>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Slavica Francetić</w:t>
            </w:r>
          </w:p>
          <w:p>
            <w:pPr>
              <w:spacing w:after="0"/>
              <w:rPr>
                <w:rFonts w:ascii="Times New Roman" w:hAnsi="Times New Roman" w:cs="Times New Roman"/>
                <w:sz w:val="24"/>
                <w:szCs w:val="24"/>
              </w:rPr>
            </w:pP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23"/>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Sadržaji će se realizirati primjerenim oblicima rada</w:t>
            </w:r>
          </w:p>
        </w:tc>
      </w:tr>
      <w:tr>
        <w:trPr>
          <w:trHeight w:val="300" w:hRule="atLeast"/>
          <w:jc w:val="center"/>
        </w:trPr>
        <w:tc>
          <w:tcPr>
            <w:tcW w:type="dxa" w:w="2239"/>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741"/>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8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239"/>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Jedan sat tjedno, 35 sati godišnje</w:t>
            </w:r>
          </w:p>
          <w:p>
            <w:pPr>
              <w:spacing w:after="0"/>
              <w:ind w:left="110" w:right="636"/>
              <w:rPr>
                <w:rFonts w:ascii="Times New Roman" w:hAnsi="Times New Roman" w:eastAsia="Times New Roman" w:cs="Times New Roman"/>
                <w:sz w:val="24"/>
                <w:szCs w:val="24"/>
              </w:rPr>
            </w:pPr>
          </w:p>
        </w:tc>
        <w:tc>
          <w:tcPr>
            <w:tcW w:type="dxa" w:w="2741"/>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Nema dodatnih troškova</w:t>
            </w:r>
          </w:p>
          <w:p>
            <w:pPr>
              <w:spacing w:after="0"/>
              <w:rPr>
                <w:rFonts w:ascii="Times New Roman" w:hAnsi="Times New Roman" w:eastAsia="Times New Roman" w:cs="Times New Roman"/>
                <w:sz w:val="24"/>
                <w:szCs w:val="24"/>
              </w:rPr>
            </w:pPr>
          </w:p>
        </w:tc>
        <w:tc>
          <w:tcPr>
            <w:tcW w:type="dxa" w:w="408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Ne ocjenjuje se brojčano, davanje povratnih informacija učeniku o svladanosti pojedinih nastavnih sadržaja.</w:t>
            </w:r>
          </w:p>
          <w:p>
            <w:pPr>
              <w:spacing w:after="0"/>
              <w:rPr>
                <w:rFonts w:ascii="Times New Roman" w:hAnsi="Times New Roman" w:cs="Times New Roman"/>
                <w:sz w:val="24"/>
                <w:szCs w:val="24"/>
              </w:rPr>
            </w:pPr>
          </w:p>
        </w:tc>
      </w:tr>
    </w:tbl>
    <w:p w14:paraId="6D4646C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09"/>
        <w:gridCol w:w="1558"/>
        <w:gridCol w:w="2775"/>
        <w:gridCol w:w="4132"/>
      </w:tblGrid>
      <w:tr>
        <w:trPr>
          <w:trHeight w:val="300" w:hRule="atLeast"/>
          <w:jc w:val="center"/>
        </w:trPr>
        <w:tc>
          <w:tcPr>
            <w:tcW w:type="dxa" w:w="700"/>
            <w:tcBorders/>
            <w:shd w:fill="F7C9AC" w:color="auto" w:val="clear"/>
            <w:tcMar>
              <w:top w:w="0" w:type="dxa"/>
              <w:left w:w="0" w:type="dxa"/>
              <w:bottom w:w="0" w:type="dxa"/>
              <w:right w:w="0" w:type="dxa"/>
            </w:tcMar>
            <w:vAlign w:val="center"/>
          </w:tcPr>
          <w:p>
            <w:pPr>
              <w:spacing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3.</w:t>
            </w:r>
          </w:p>
        </w:tc>
        <w:tc>
          <w:tcPr>
            <w:tcW w:type="dxa" w:w="1539"/>
            <w:tcBorders/>
            <w:shd w:fill="F7C9AC" w:color="auto" w:val="clear"/>
            <w:tcMar>
              <w:top w:w="0" w:type="dxa"/>
              <w:left w:w="0" w:type="dxa"/>
              <w:bottom w:w="0" w:type="dxa"/>
              <w:right w:w="0" w:type="dxa"/>
            </w:tcMar>
            <w:vAlign w:val="cente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823"/>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color w:val="000000"/>
                <w:sz w:val="24"/>
                <w:szCs w:val="24"/>
              </w:rPr>
              <w:t xml:space="preserve">HRVATSKI JEZIK</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sz w:val="24"/>
                <w:szCs w:val="24"/>
              </w:rPr>
            </w:pPr>
          </w:p>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823"/>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Dopuniti poznavanje i korištenje pravopisnih, gramatičkih i stilističkih normi u pisanom i govorenom izražavanju; upotpuniti zapažanja, povezivanja i uspoređivanja jezičnih pojava u standardnom jeziku i svim idiomima hrvatskoga jezika; obogaćivati rječnik stručnim pojmovljem iz lingvistike i poetike književnosti te povijesti jezika i povijesti književnosti; prepoznati manjkavosti u vlastitom pristupu tumačenju književnih i neknjiževnih tekstova te nadograđivati pojmovno i kritičko promišljanje; (pro)čitati cjelovito književno djelo.</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ind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23"/>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Namijenjeno učenicima koji nisu savladali </w:t>
            </w:r>
            <w:r>
              <w:rPr>
                <w:rFonts w:ascii="Times New Roman" w:hAnsi="Times New Roman" w:cs="Times New Roman"/>
                <w:sz w:val="24"/>
                <w:szCs w:val="24"/>
              </w:rPr>
              <w:t xml:space="preserve">GIK</w:t>
            </w:r>
            <w:r>
              <w:rPr>
                <w:rFonts w:ascii="Times New Roman" w:hAnsi="Times New Roman" w:cs="Times New Roman"/>
                <w:sz w:val="24"/>
                <w:szCs w:val="24"/>
              </w:rPr>
              <w:t xml:space="preserve"> Hrvatskoga jezika u </w:t>
            </w:r>
            <w:r>
              <w:rPr>
                <w:rFonts w:ascii="Times New Roman" w:hAnsi="Times New Roman" w:cs="Times New Roman"/>
                <w:sz w:val="24"/>
                <w:szCs w:val="24"/>
              </w:rPr>
              <w:t xml:space="preserve">1. i 2.</w:t>
            </w:r>
            <w:r>
              <w:rPr>
                <w:rFonts w:ascii="Times New Roman" w:hAnsi="Times New Roman" w:cs="Times New Roman"/>
                <w:sz w:val="24"/>
                <w:szCs w:val="24"/>
              </w:rPr>
              <w:t xml:space="preserve"> razredu obrazovnog programa </w:t>
            </w:r>
            <w:r>
              <w:rPr>
                <w:rFonts w:ascii="Times New Roman" w:hAnsi="Times New Roman" w:cs="Times New Roman"/>
                <w:sz w:val="24"/>
                <w:szCs w:val="24"/>
              </w:rPr>
              <w:t xml:space="preserve">referent za poslovnu ekonomiju</w:t>
            </w:r>
            <w:r>
              <w:rPr>
                <w:rFonts w:ascii="Times New Roman" w:hAnsi="Times New Roman" w:cs="Times New Roman"/>
                <w:sz w:val="24"/>
                <w:szCs w:val="24"/>
              </w:rPr>
              <w:t xml:space="preserve">; pomaganje učenicima u savladavanju očekivanih ishoda razine dobar.</w:t>
            </w: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ind w:right="508"/>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823"/>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Manja Kostelac-Gomerčić</w:t>
            </w:r>
          </w:p>
          <w:p>
            <w:pPr>
              <w:spacing w:after="0"/>
              <w:rPr>
                <w:rFonts w:ascii="Times New Roman" w:hAnsi="Times New Roman" w:cs="Times New Roman"/>
                <w:sz w:val="24"/>
                <w:szCs w:val="24"/>
              </w:rPr>
            </w:pPr>
          </w:p>
        </w:tc>
      </w:tr>
      <w:tr>
        <w:trPr>
          <w:trHeight w:val="300" w:hRule="atLeast"/>
          <w:jc w:val="center"/>
        </w:trPr>
        <w:tc>
          <w:tcPr>
            <w:tcW w:type="dxa" w:w="223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23"/>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 </w:t>
            </w:r>
          </w:p>
          <w:p>
            <w:pPr>
              <w:spacing w:after="0"/>
              <w:rPr/>
            </w:pPr>
            <w:r>
              <w:rPr>
                <w:rFonts w:ascii="Times New Roman" w:hAnsi="Times New Roman" w:cs="Times New Roman"/>
                <w:sz w:val="24"/>
                <w:szCs w:val="24"/>
              </w:rPr>
              <w:t xml:space="preserve">Jedan sat tjedno tijekom godine </w:t>
            </w:r>
          </w:p>
        </w:tc>
      </w:tr>
      <w:tr>
        <w:trPr>
          <w:trHeight w:val="300" w:hRule="atLeast"/>
          <w:jc w:val="center"/>
        </w:trPr>
        <w:tc>
          <w:tcPr>
            <w:tcW w:type="dxa" w:w="2239"/>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741"/>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8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239"/>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p>
          <w:p>
            <w:pPr>
              <w:spacing w:after="0"/>
              <w:rPr/>
            </w:pPr>
            <w:r>
              <w:rPr>
                <w:rFonts w:ascii="Times New Roman" w:hAnsi="Times New Roman" w:eastAsia="Times New Roman" w:cs="Times New Roman"/>
                <w:sz w:val="24"/>
                <w:szCs w:val="24"/>
              </w:rPr>
              <w:t xml:space="preserve">Jedan sat tjedno, 35 sati godišnje</w:t>
            </w:r>
          </w:p>
          <w:p>
            <w:pPr>
              <w:spacing w:after="0"/>
              <w:ind w:left="110" w:right="636"/>
              <w:rPr>
                <w:rFonts w:ascii="Times New Roman" w:hAnsi="Times New Roman" w:eastAsia="Times New Roman" w:cs="Times New Roman"/>
                <w:sz w:val="24"/>
                <w:szCs w:val="24"/>
              </w:rPr>
            </w:pPr>
          </w:p>
          <w:p>
            <w:pPr>
              <w:spacing w:after="0"/>
              <w:ind w:left="110" w:right="636"/>
              <w:rPr>
                <w:rFonts w:ascii="Times New Roman" w:hAnsi="Times New Roman" w:eastAsia="Times New Roman" w:cs="Times New Roman"/>
                <w:sz w:val="24"/>
                <w:szCs w:val="24"/>
              </w:rPr>
            </w:pPr>
          </w:p>
        </w:tc>
        <w:tc>
          <w:tcPr>
            <w:tcW w:type="dxa" w:w="2741"/>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Nema dodatnih troškova</w:t>
            </w:r>
          </w:p>
          <w:p>
            <w:pPr>
              <w:spacing w:after="0"/>
              <w:rPr>
                <w:rFonts w:ascii="Times New Roman" w:hAnsi="Times New Roman" w:eastAsia="Times New Roman" w:cs="Times New Roman"/>
                <w:sz w:val="24"/>
                <w:szCs w:val="24"/>
              </w:rPr>
            </w:pPr>
          </w:p>
        </w:tc>
        <w:tc>
          <w:tcPr>
            <w:tcW w:type="dxa" w:w="408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p>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Ne ocjenjuje se brojčano, davanje povratnih informacija učeniku o s</w:t>
            </w:r>
            <w:r>
              <w:rPr>
                <w:rFonts w:ascii="Times New Roman" w:hAnsi="Times New Roman" w:cs="Times New Roman"/>
                <w:color w:val="000000"/>
                <w:sz w:val="24"/>
                <w:szCs w:val="24"/>
              </w:rPr>
              <w:t xml:space="preserve">a</w:t>
            </w:r>
            <w:r>
              <w:rPr>
                <w:rFonts w:ascii="Times New Roman" w:hAnsi="Times New Roman" w:cs="Times New Roman"/>
                <w:color w:val="000000"/>
                <w:sz w:val="24"/>
                <w:szCs w:val="24"/>
              </w:rPr>
              <w:t xml:space="preserve">vladanosti pojedinih nastavnih sadržaja.</w:t>
            </w:r>
          </w:p>
          <w:p>
            <w:pPr>
              <w:spacing w:after="0"/>
              <w:rPr>
                <w:rFonts w:ascii="Times New Roman" w:hAnsi="Times New Roman" w:cs="Times New Roman"/>
                <w:sz w:val="24"/>
                <w:szCs w:val="24"/>
              </w:rPr>
            </w:pPr>
          </w:p>
        </w:tc>
      </w:tr>
    </w:tbl>
    <w:p w14:paraId="75050E7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90"/>
        <w:gridCol w:w="1546"/>
        <w:gridCol w:w="3715"/>
        <w:gridCol w:w="3323"/>
      </w:tblGrid>
      <w:tr>
        <w:trPr>
          <w:trHeight w:val="300" w:hRule="atLeast"/>
          <w:jc w:val="center"/>
        </w:trPr>
        <w:tc>
          <w:tcPr>
            <w:tcW w:type="dxa" w:w="583"/>
            <w:tcBorders/>
            <w:shd w:fill="F7C9AC" w:color="auto" w:val="clear"/>
            <w:tcMar>
              <w:top w:w="0" w:type="dxa"/>
              <w:left w:w="0" w:type="dxa"/>
              <w:bottom w:w="0" w:type="dxa"/>
              <w:right w:w="0" w:type="dxa"/>
            </w:tcMar>
            <w:vAlign w:val="center"/>
          </w:tcPr>
          <w:p>
            <w:pPr>
              <w:widowControl w:val="false"/>
              <w:autoSpaceDE w:val="false"/>
              <w:spacing w:after="0"/>
              <w:ind w:left="110" w:right="162"/>
              <w:rPr>
                <w:rFonts w:ascii="Times New Roman" w:hAnsi="Times New Roman" w:cs="Times New Roman"/>
                <w:b/>
                <w:bCs/>
                <w:i/>
                <w:iCs/>
                <w:sz w:val="24"/>
                <w:szCs w:val="24"/>
              </w:rPr>
            </w:pPr>
            <w:bookmarkStart w:id="101" w:name="_Toc179737568"/>
            <w:bookmarkStart w:id="102" w:name="_Toc1409980611"/>
            <w:bookmarkStart w:id="103" w:name="_Toc1380859753"/>
            <w:bookmarkStart w:id="104" w:name="_Toc210485614"/>
            <w:bookmarkStart w:id="105" w:name="_Toc210493142"/>
            <w:r>
              <w:rPr>
                <w:rFonts w:ascii="Times New Roman" w:hAnsi="Times New Roman" w:cs="Times New Roman"/>
                <w:b/>
                <w:bCs/>
                <w:i/>
                <w:iCs/>
                <w:sz w:val="24"/>
                <w:szCs w:val="24"/>
              </w:rPr>
              <w:t xml:space="preserve">4</w:t>
            </w:r>
            <w:r>
              <w:rPr>
                <w:rFonts w:ascii="Times New Roman" w:hAnsi="Times New Roman" w:cs="Times New Roman"/>
                <w:b/>
                <w:bCs/>
                <w:i/>
                <w:iCs/>
                <w:sz w:val="24"/>
                <w:szCs w:val="24"/>
              </w:rPr>
              <w:t xml:space="preserve">.</w:t>
            </w:r>
          </w:p>
        </w:tc>
        <w:tc>
          <w:tcPr>
            <w:tcW w:type="dxa" w:w="1527"/>
            <w:tcBorders/>
            <w:shd w:fill="F7C9AC" w:color="auto" w:val="clear"/>
            <w:tcMar>
              <w:top w:w="0" w:type="dxa"/>
              <w:left w:w="0" w:type="dxa"/>
              <w:bottom w:w="0" w:type="dxa"/>
              <w:right w:w="0" w:type="dxa"/>
            </w:tcMar>
            <w:vAlign w:val="center"/>
          </w:tcPr>
          <w:p>
            <w:pPr>
              <w:widowControl w:val="false"/>
              <w:autoSpaceDE w:val="false"/>
              <w:spacing w:after="0"/>
              <w:ind w:left="11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952"/>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NJEMAČKI JEZIK</w:t>
            </w:r>
          </w:p>
        </w:tc>
      </w:tr>
      <w:tr>
        <w:trPr>
          <w:trHeight w:val="703"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Ciljevi aktivnosti</w:t>
            </w:r>
          </w:p>
        </w:tc>
        <w:tc>
          <w:tcPr>
            <w:tcW w:type="dxa" w:w="6952"/>
            <w:gridSpan w:val="2"/>
            <w:tcBorders/>
            <w:tcMar>
              <w:top w:w="0" w:type="dxa"/>
              <w:left w:w="0" w:type="dxa"/>
              <w:bottom w:w="0" w:type="dxa"/>
              <w:right w:w="0" w:type="dxa"/>
            </w:tcMar>
            <w:vAlign w:val="center"/>
          </w:tcPr>
          <w:p>
            <w:pPr>
              <w:spacing/>
              <w:rPr>
                <w:rFonts w:ascii="Times New Roman" w:hAnsi="Times New Roman" w:cs="Times New Roman"/>
                <w:sz w:val="24"/>
                <w:szCs w:val="24"/>
                <w:lang w:eastAsia="hr-HR"/>
              </w:rPr>
            </w:pPr>
            <w:r>
              <w:rPr>
                <w:rFonts w:ascii="Times New Roman" w:hAnsi="Times New Roman" w:cs="Times New Roman"/>
                <w:sz w:val="24"/>
                <w:szCs w:val="24"/>
              </w:rPr>
              <w:t xml:space="preserve">P</w:t>
            </w:r>
            <w:r>
              <w:rPr>
                <w:rFonts w:ascii="Times New Roman" w:hAnsi="Times New Roman" w:cs="Times New Roman"/>
                <w:sz w:val="24"/>
                <w:szCs w:val="24"/>
              </w:rPr>
              <w:t xml:space="preserve">ružiti</w:t>
            </w:r>
            <w:r>
              <w:rPr>
                <w:rFonts w:ascii="Times New Roman" w:hAnsi="Times New Roman" w:cs="Times New Roman"/>
                <w:sz w:val="24"/>
                <w:szCs w:val="24"/>
                <w:lang w:eastAsia="hr-HR"/>
              </w:rPr>
              <w:t xml:space="preserve"> učenicima dodatnu pomoć i podršku u svladavanju nastavnih sadržaja iz njemačkog jezika</w:t>
            </w:r>
            <w:r>
              <w:rPr>
                <w:rFonts w:ascii="Times New Roman" w:hAnsi="Times New Roman" w:cs="Times New Roman"/>
                <w:sz w:val="24"/>
                <w:szCs w:val="24"/>
                <w:lang w:eastAsia="hr-HR"/>
              </w:rPr>
              <w:t xml:space="preserve">. O</w:t>
            </w:r>
            <w:r>
              <w:rPr>
                <w:rFonts w:ascii="Times New Roman" w:hAnsi="Times New Roman" w:eastAsia="Times New Roman" w:cs="Times New Roman"/>
                <w:sz w:val="24"/>
                <w:szCs w:val="24"/>
                <w:lang w:eastAsia="hr-HR"/>
              </w:rPr>
              <w:t xml:space="preserve">tkloniti teškoće i nedostatke u usvojenom znanju i jezičnim vještinama</w:t>
            </w:r>
            <w:r>
              <w:rPr>
                <w:rFonts w:ascii="Times New Roman" w:hAnsi="Times New Roman" w:cs="Times New Roman"/>
                <w:sz w:val="24"/>
                <w:szCs w:val="24"/>
                <w:lang w:eastAsia="hr-HR"/>
              </w:rPr>
              <w:t xml:space="preserve">. R</w:t>
            </w:r>
            <w:r>
              <w:rPr>
                <w:rFonts w:ascii="Times New Roman" w:hAnsi="Times New Roman" w:eastAsia="Times New Roman" w:cs="Times New Roman"/>
                <w:sz w:val="24"/>
                <w:szCs w:val="24"/>
                <w:lang w:eastAsia="hr-HR"/>
              </w:rPr>
              <w:t xml:space="preserve">azvijati i unaprijediti komunikacijske jezične kompetencije učenika</w:t>
            </w:r>
            <w:r>
              <w:rPr>
                <w:rFonts w:ascii="Times New Roman" w:hAnsi="Times New Roman" w:cs="Times New Roman"/>
                <w:sz w:val="24"/>
                <w:szCs w:val="24"/>
                <w:lang w:eastAsia="hr-HR"/>
              </w:rPr>
              <w:t xml:space="preserve">. U</w:t>
            </w:r>
            <w:r>
              <w:rPr>
                <w:rFonts w:ascii="Times New Roman" w:hAnsi="Times New Roman" w:eastAsia="Times New Roman" w:cs="Times New Roman"/>
                <w:sz w:val="24"/>
                <w:szCs w:val="24"/>
                <w:lang w:eastAsia="hr-HR"/>
              </w:rPr>
              <w:t xml:space="preserve">vježbati i utvrditi temeljne jezične sadržaje, gramatičke strukture i vokabular</w:t>
            </w:r>
            <w:r>
              <w:rPr>
                <w:rFonts w:ascii="Times New Roman" w:hAnsi="Times New Roman" w:cs="Times New Roman"/>
                <w:sz w:val="24"/>
                <w:szCs w:val="24"/>
                <w:lang w:eastAsia="hr-HR"/>
              </w:rPr>
              <w:t xml:space="preserve">. R</w:t>
            </w:r>
            <w:r>
              <w:rPr>
                <w:rFonts w:ascii="Times New Roman" w:hAnsi="Times New Roman" w:eastAsia="Times New Roman" w:cs="Times New Roman"/>
                <w:sz w:val="24"/>
                <w:szCs w:val="24"/>
                <w:lang w:eastAsia="hr-HR"/>
              </w:rPr>
              <w:t xml:space="preserve">azvijati vještine slušanja, govorenja, čitanja i pisanja na njemačkom jeziku</w:t>
            </w:r>
            <w:r>
              <w:rPr>
                <w:rFonts w:ascii="Times New Roman" w:hAnsi="Times New Roman" w:cs="Times New Roman"/>
                <w:sz w:val="24"/>
                <w:szCs w:val="24"/>
                <w:lang w:eastAsia="hr-HR"/>
              </w:rPr>
              <w:t xml:space="preserve">. P</w:t>
            </w:r>
            <w:r>
              <w:rPr>
                <w:rFonts w:ascii="Times New Roman" w:hAnsi="Times New Roman" w:eastAsia="Times New Roman" w:cs="Times New Roman"/>
                <w:sz w:val="24"/>
                <w:szCs w:val="24"/>
                <w:lang w:eastAsia="hr-HR"/>
              </w:rPr>
              <w:t xml:space="preserve">ovećati motivaciju učenika za učenje njemačkog jezika i poticati njihovo samopouzdanje u uporabi jezika</w:t>
            </w:r>
            <w:r>
              <w:rPr>
                <w:rFonts w:ascii="Times New Roman" w:hAnsi="Times New Roman" w:cs="Times New Roman"/>
                <w:sz w:val="24"/>
                <w:szCs w:val="24"/>
                <w:lang w:eastAsia="hr-HR"/>
              </w:rPr>
              <w:t xml:space="preserve">. O</w:t>
            </w:r>
            <w:r>
              <w:rPr>
                <w:rFonts w:ascii="Times New Roman" w:hAnsi="Times New Roman" w:eastAsia="Times New Roman" w:cs="Times New Roman"/>
                <w:sz w:val="24"/>
                <w:szCs w:val="24"/>
                <w:lang w:eastAsia="hr-HR"/>
              </w:rPr>
              <w:t xml:space="preserve">mogućiti učenicima uspješnije uključivanje u redoviti odgojno-obrazovni rad i ostvarivanje očekivanih ishoda učenja.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Dopunska nastava namijenjena je učenicima koji imaju teškoće u usvajanju nastavnih sadržaja iz njemačkog jezika, učenicima kojima je potrebna dodatna pomoć u razumijevanju i primjeni jezičnih sadržaja te učenicima koji zbog različitih razloga nisu ostvarili očekivane ishode učenja.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nastavnica</w:t>
            </w:r>
            <w:r>
              <w:rPr>
                <w:rFonts w:ascii="Times New Roman" w:hAnsi="Times New Roman" w:cs="Times New Roman"/>
                <w:sz w:val="24"/>
                <w:szCs w:val="24"/>
              </w:rPr>
              <w:t xml:space="preserve"> njemačkog jezika </w:t>
            </w:r>
            <w:r>
              <w:rPr>
                <w:rFonts w:ascii="Times New Roman" w:hAnsi="Times New Roman" w:cs="Times New Roman"/>
                <w:sz w:val="24"/>
                <w:szCs w:val="24"/>
              </w:rPr>
              <w:t xml:space="preserve">Anita Čović Josipović</w:t>
            </w:r>
            <w:r>
              <w:rPr>
                <w:rFonts w:ascii="Times New Roman" w:hAnsi="Times New Roman" w:cs="Times New Roman"/>
                <w:sz w:val="24"/>
                <w:szCs w:val="24"/>
              </w:rPr>
              <w:t xml:space="preserve">– planiranje, priprema i provedba dopunske nastave, praćenje napretka učenika, individualizacija rada prema potrebama učenika te vrednovanje ostvarenosti ishoda</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razrednica Vlatka Gašparović</w:t>
            </w:r>
            <w:r>
              <w:rPr>
                <w:rFonts w:ascii="Times New Roman" w:hAnsi="Times New Roman" w:cs="Times New Roman"/>
                <w:sz w:val="24"/>
                <w:szCs w:val="24"/>
              </w:rPr>
              <w:t xml:space="preserve"> </w:t>
            </w:r>
            <w:r>
              <w:rPr>
                <w:rFonts w:ascii="Times New Roman" w:hAnsi="Times New Roman" w:cs="Times New Roman"/>
                <w:sz w:val="24"/>
                <w:szCs w:val="24"/>
              </w:rPr>
              <w:t xml:space="preserve">– suradnja s nastavnikom njemačkog jezika i praćenje napretka učenika</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stručna služba škole – savjetodavna i stručna podrška u radu s učenicima prema potrebi.</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52"/>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Dopunska nastava realizirat će se individualnim radom. Rad će se temeljiti na ponavljanju i uvježbavanju nastavnih sadržaja, dodatnom objašnjavanju gramatičkih i leksičkih sadržaja, rješavanju zadataka, vježbama čitanja i slušanja s razumijevanjem, usmenom izražavanju te pisanom izražavanju. Primjenjivat će se različiti nastavni materijali i digitalni alati, uz prilagodbu sadržaja sposobnostima i potrebama učenika.</w:t>
            </w:r>
          </w:p>
        </w:tc>
      </w:tr>
      <w:tr>
        <w:trPr>
          <w:trHeight w:val="300" w:hRule="atLeast"/>
          <w:jc w:val="center"/>
        </w:trPr>
        <w:tc>
          <w:tcPr>
            <w:tcW w:type="dxa" w:w="2110"/>
            <w:gridSpan w:val="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670"/>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28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110"/>
            <w:gridSpan w:val="2"/>
            <w:tcBorders/>
            <w:tcMar>
              <w:top w:w="0" w:type="dxa"/>
              <w:left w:w="0" w:type="dxa"/>
              <w:bottom w:w="0" w:type="dxa"/>
              <w:right w:w="0" w:type="dxa"/>
            </w:tcMar>
          </w:tcPr>
          <w:p>
            <w:pPr>
              <w:spacing/>
              <w:rPr>
                <w:rFonts w:ascii="Times New Roman" w:hAnsi="Times New Roman" w:cs="Times New Roman"/>
              </w:rPr>
            </w:pPr>
            <w:r>
              <w:rPr>
                <w:rFonts w:ascii="Times New Roman" w:hAnsi="Times New Roman" w:cs="Times New Roman"/>
              </w:rPr>
              <w:t xml:space="preserve">Za provedbu aktivnosti nisu predviđeni posebni troškovi. Koristit će se postojeći nastavni materijali, udžbenici, radni materijali i dostupni digitalni alati.</w:t>
            </w:r>
          </w:p>
        </w:tc>
        <w:tc>
          <w:tcPr>
            <w:tcW w:type="dxa" w:w="3670"/>
            <w:tcBorders/>
            <w:tcMar>
              <w:top w:w="0" w:type="dxa"/>
              <w:left w:w="0" w:type="dxa"/>
              <w:bottom w:w="0" w:type="dxa"/>
              <w:right w:w="0" w:type="dxa"/>
            </w:tcMar>
          </w:tcPr>
          <w:p>
            <w:pPr>
              <w:spacing/>
              <w:rPr>
                <w:rFonts w:ascii="Times New Roman" w:hAnsi="Times New Roman" w:cs="Times New Roman"/>
              </w:rPr>
            </w:pPr>
            <w:r>
              <w:rPr>
                <w:rFonts w:ascii="Times New Roman" w:hAnsi="Times New Roman" w:cs="Times New Roman"/>
              </w:rPr>
              <w:t xml:space="preserve">Za provedbu aktivnosti nisu predviđeni posebni troškovi. Koristit će se postojeći nastavni materijali, udžbenici, radni materijali i dostupni digitalni alati.</w:t>
            </w:r>
          </w:p>
        </w:tc>
        <w:tc>
          <w:tcPr>
            <w:tcW w:type="dxa" w:w="3282"/>
            <w:tcBorders/>
            <w:tcMar>
              <w:top w:w="0" w:type="dxa"/>
              <w:left w:w="0" w:type="dxa"/>
              <w:bottom w:w="0" w:type="dxa"/>
              <w:right w:w="0" w:type="dxa"/>
            </w:tcMar>
            <w:vAlign w:val="center"/>
          </w:tcPr>
          <w:p>
            <w:pPr>
              <w:widowControl w:val="false"/>
              <w:tabs>
                <w:tab w:val="left" w:pos="246"/>
              </w:tabs>
              <w:autoSpaceDE w:val="false"/>
              <w:spacing w:after="0"/>
              <w:rPr>
                <w:rFonts w:ascii="Times New Roman" w:hAnsi="Times New Roman" w:cs="Times New Roman"/>
                <w:sz w:val="24"/>
                <w:szCs w:val="24"/>
              </w:rPr>
            </w:pPr>
            <w:r>
              <w:rPr>
                <w:rFonts w:ascii="Times New Roman" w:hAnsi="Times New Roman" w:cs="Times New Roman"/>
              </w:rPr>
              <w:t xml:space="preserve">Praćenje će se provoditi kontinuirano kroz praćenje aktivnosti i napretka učenika, uvid u riješene zadatke i ostvarene rezultate, usmeno i pisano provjeravanje, bilješke nastavnika te usporedbu početne i završne razine usvojenosti nastavnih sadržaja. Ostvarenost planiranih ishoda vrednovat će se tijekom nastavne godine, a rezultati će se koristiti za daljnje planiranje i prilagodbu rada</w:t>
            </w:r>
            <w:r>
              <w:rPr/>
              <w:t xml:space="preserve">.</w:t>
            </w:r>
          </w:p>
        </w:tc>
      </w:tr>
    </w:tbl>
    <w:p w14:paraId="31117A1D">
      <w:pPr>
        <w:pStyle w:val="Naslov3"/>
        <w:spacing w:after="480"/>
        <w:rPr>
          <w:sz w:val="24"/>
          <w:szCs w:val="24"/>
        </w:rPr>
      </w:pPr>
    </w:p>
    <w:p w14:paraId="2267058F">
      <w:pPr>
        <w:pStyle w:val="Naslov3"/>
        <w:spacing w:after="480"/>
        <w:rPr>
          <w:sz w:val="24"/>
          <w:szCs w:val="24"/>
        </w:rPr>
      </w:pPr>
      <w:bookmarkStart w:id="106" w:name="_Toc242214793"/>
      <w:r>
        <w:rPr>
          <w:sz w:val="24"/>
          <w:szCs w:val="24"/>
        </w:rPr>
        <w:t xml:space="preserve">3.2.3. Dodatna nastava</w:t>
      </w:r>
      <w:bookmarkEnd w:id="101"/>
      <w:bookmarkEnd w:id="102"/>
      <w:bookmarkEnd w:id="103"/>
      <w:bookmarkEnd w:id="104"/>
      <w:bookmarkEnd w:id="105"/>
      <w:bookmarkEnd w:id="106"/>
    </w:p>
    <w:p w14:paraId="654D0980">
      <w:pPr>
        <w:pStyle w:val="StandardWeb"/>
        <w:spacing w:after="0"/>
        <w:jc w:val="both"/>
        <w:rPr/>
      </w:pPr>
      <w:r>
        <w:rPr/>
        <w:t xml:space="preserve">Dodatna nastava organizira se za učenike koji na redovnoj nastavi pokazuju izrazito zanimanje za predmet te posjeduju potencijale koji se mogu dodatno razviti intenzivnim individualnim radom, tj. za tzv. napredne učenike. Učenik može pohađati dodatnu nastavu tijekom cijele godine ili po potrebi u dogovoru s nastavnikom. Obično se održava 1–2 sata tjedno, a oblik nastave koji nastavnik koristi je isključivo individualni rad. Grupu dodatne nastave čini, prema Standardu iz 2008., najmanje 10 učenika. Ne postoji program koji propisuje Ministarstvo, niti se ovaj rad ocjenjuje. Uobičajeno je da se učenici na toj nastavi pripremaju za natjecanja, no važno je napomenuti da sudjelovanje na natjecanjima nije jedini cilj dodatne nastave.</w:t>
      </w:r>
    </w:p>
    <w:p w14:paraId="57726970">
      <w:pPr>
        <w:spacing w:after="0"/>
        <w:jc w:val="both"/>
        <w:rPr>
          <w:sz w:val="24"/>
          <w:szCs w:val="24"/>
          <w:lang w:eastAsia="hr-HR"/>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839"/>
        <w:gridCol w:w="2175"/>
        <w:gridCol w:w="2055"/>
        <w:gridCol w:w="1580"/>
        <w:gridCol w:w="1314"/>
        <w:gridCol w:w="1211"/>
      </w:tblGrid>
      <w:tr>
        <w:trPr>
          <w:trHeight w:val="722" w:hRule="atLeast"/>
          <w:jc w:val="center"/>
        </w:trPr>
        <w:tc>
          <w:tcPr>
            <w:tcW w:type="dxa" w:w="868"/>
            <w:tcBorders/>
            <w:shd w:fill="F7CAAC" w:color="auto" w:val="clear"/>
            <w:tcMar>
              <w:top w:w="0" w:type="dxa"/>
              <w:left w:w="0" w:type="dxa"/>
              <w:bottom w:w="0" w:type="dxa"/>
              <w:right w:w="0" w:type="dxa"/>
            </w:tcMar>
            <w:vAlign w:val="center"/>
          </w:tcPr>
          <w:p>
            <w:pPr>
              <w:spacing w:after="0"/>
              <w:ind w:left="186" w:right="77" w:hanging="76"/>
              <w:rPr/>
            </w:pPr>
            <w:r>
              <w:rPr>
                <w:rFonts w:ascii="Times New Roman" w:hAnsi="Times New Roman" w:eastAsia="Times New Roman" w:cs="Times New Roman"/>
                <w:b/>
                <w:bCs/>
                <w:sz w:val="24"/>
                <w:szCs w:val="24"/>
              </w:rPr>
              <w:t xml:space="preserve">RED. BR.</w:t>
            </w:r>
          </w:p>
        </w:tc>
        <w:tc>
          <w:tcPr>
            <w:tcW w:type="dxa" w:w="2251"/>
            <w:tcBorders/>
            <w:shd w:fill="F7CAAC" w:color="auto" w:val="clear"/>
            <w:tcMar>
              <w:top w:w="0" w:type="dxa"/>
              <w:left w:w="0" w:type="dxa"/>
              <w:bottom w:w="0" w:type="dxa"/>
              <w:right w:w="0" w:type="dxa"/>
            </w:tcMar>
            <w:vAlign w:val="center"/>
          </w:tcPr>
          <w:p>
            <w:pPr>
              <w:spacing w:after="0"/>
              <w:ind w:right="299"/>
              <w:rPr/>
            </w:pPr>
            <w:r>
              <w:rPr>
                <w:rFonts w:ascii="Times New Roman" w:hAnsi="Times New Roman" w:eastAsia="Times New Roman" w:cs="Times New Roman"/>
                <w:b/>
                <w:bCs/>
                <w:sz w:val="24"/>
                <w:szCs w:val="24"/>
              </w:rPr>
              <w:t xml:space="preserve">NAZIV AKTIVNOSTI (PREDMET)</w:t>
            </w:r>
          </w:p>
        </w:tc>
        <w:tc>
          <w:tcPr>
            <w:tcW w:type="dxa" w:w="2126"/>
            <w:tcBorders/>
            <w:shd w:fill="F7CAAC" w:color="auto" w:val="clear"/>
            <w:tcMar>
              <w:top w:w="0" w:type="dxa"/>
              <w:left w:w="0" w:type="dxa"/>
              <w:bottom w:w="0" w:type="dxa"/>
              <w:right w:w="0" w:type="dxa"/>
            </w:tcMar>
            <w:vAlign w:val="center"/>
          </w:tcPr>
          <w:p>
            <w:pPr>
              <w:spacing w:after="0"/>
              <w:ind w:left="107"/>
              <w:rPr/>
            </w:pPr>
            <w:r>
              <w:rPr>
                <w:rFonts w:ascii="Times New Roman" w:hAnsi="Times New Roman" w:eastAsia="Times New Roman" w:cs="Times New Roman"/>
                <w:b/>
                <w:bCs/>
                <w:sz w:val="24"/>
                <w:szCs w:val="24"/>
              </w:rPr>
              <w:t xml:space="preserve">  NOSITELJ</w:t>
            </w:r>
          </w:p>
          <w:p>
            <w:pPr>
              <w:spacing w:after="0"/>
              <w:ind w:left="107" w:right="207"/>
              <w:rPr/>
            </w:pPr>
            <w:r>
              <w:rPr>
                <w:rFonts w:ascii="Times New Roman" w:hAnsi="Times New Roman" w:eastAsia="Times New Roman" w:cs="Times New Roman"/>
                <w:b/>
                <w:bCs/>
                <w:sz w:val="24"/>
                <w:szCs w:val="24"/>
              </w:rPr>
              <w:t xml:space="preserve">AKTIVNOSTI</w:t>
            </w:r>
          </w:p>
          <w:p>
            <w:pPr>
              <w:spacing w:after="0"/>
              <w:ind w:left="107" w:right="207"/>
              <w:rPr/>
            </w:pPr>
            <w:r>
              <w:rPr>
                <w:rFonts w:ascii="Times New Roman" w:hAnsi="Times New Roman" w:eastAsia="Times New Roman" w:cs="Times New Roman"/>
                <w:b/>
                <w:bCs/>
                <w:sz w:val="24"/>
                <w:szCs w:val="24"/>
              </w:rPr>
              <w:t xml:space="preserve">(NASTAVNIK)</w:t>
            </w:r>
          </w:p>
        </w:tc>
        <w:tc>
          <w:tcPr>
            <w:tcW w:type="dxa" w:w="1635"/>
            <w:tcBorders/>
            <w:shd w:fill="F7CAAC" w:color="auto" w:val="clear"/>
            <w:tcMar>
              <w:top w:w="0" w:type="dxa"/>
              <w:left w:w="0" w:type="dxa"/>
              <w:bottom w:w="0" w:type="dxa"/>
              <w:right w:w="0" w:type="dxa"/>
            </w:tcMar>
            <w:vAlign w:val="center"/>
          </w:tcPr>
          <w:p>
            <w:pPr>
              <w:spacing w:after="0"/>
              <w:ind w:left="127" w:right="103"/>
              <w:rPr/>
            </w:pPr>
            <w:r>
              <w:rPr>
                <w:rFonts w:ascii="Times New Roman" w:hAnsi="Times New Roman" w:eastAsia="Times New Roman" w:cs="Times New Roman"/>
                <w:b/>
                <w:bCs/>
                <w:sz w:val="24"/>
                <w:szCs w:val="24"/>
              </w:rPr>
              <w:t xml:space="preserve">RAZRED / PROGRAM ZANIMANJA</w:t>
            </w:r>
          </w:p>
        </w:tc>
        <w:tc>
          <w:tcPr>
            <w:tcW w:type="dxa" w:w="1360"/>
            <w:tcBorders/>
            <w:shd w:fill="F7CAAC" w:color="auto" w:val="clear"/>
            <w:tcMar>
              <w:top w:w="0" w:type="dxa"/>
              <w:left w:w="0" w:type="dxa"/>
              <w:bottom w:w="0" w:type="dxa"/>
              <w:right w:w="0" w:type="dxa"/>
            </w:tcMar>
            <w:vAlign w:val="center"/>
          </w:tcPr>
          <w:p>
            <w:pPr>
              <w:spacing w:after="0"/>
              <w:ind w:left="87" w:right="56"/>
              <w:jc w:val="center"/>
              <w:rPr/>
            </w:pPr>
            <w:r>
              <w:rPr>
                <w:rFonts w:ascii="Times New Roman" w:hAnsi="Times New Roman" w:eastAsia="Times New Roman" w:cs="Times New Roman"/>
                <w:b/>
                <w:bCs/>
                <w:sz w:val="24"/>
                <w:szCs w:val="24"/>
              </w:rPr>
              <w:t xml:space="preserve">BROJ</w:t>
            </w:r>
          </w:p>
          <w:p>
            <w:pPr>
              <w:spacing w:after="0"/>
              <w:ind w:left="88" w:right="56"/>
              <w:jc w:val="center"/>
              <w:rPr/>
            </w:pPr>
            <w:r>
              <w:rPr>
                <w:rFonts w:ascii="Times New Roman" w:hAnsi="Times New Roman" w:eastAsia="Times New Roman" w:cs="Times New Roman"/>
                <w:b/>
                <w:bCs/>
                <w:sz w:val="24"/>
                <w:szCs w:val="24"/>
              </w:rPr>
              <w:t xml:space="preserve">UČENIKA</w:t>
            </w:r>
          </w:p>
        </w:tc>
        <w:tc>
          <w:tcPr>
            <w:tcW w:type="dxa" w:w="1253"/>
            <w:tcBorders/>
            <w:shd w:fill="F7CAAC" w:color="auto" w:val="clear"/>
            <w:tcMar>
              <w:top w:w="0" w:type="dxa"/>
              <w:left w:w="0" w:type="dxa"/>
              <w:bottom w:w="0" w:type="dxa"/>
              <w:right w:w="0" w:type="dxa"/>
            </w:tcMar>
            <w:vAlign w:val="center"/>
          </w:tcPr>
          <w:p>
            <w:pPr>
              <w:spacing w:after="0"/>
              <w:ind w:left="-135" w:right="82" w:firstLine="176"/>
              <w:jc w:val="center"/>
              <w:rPr/>
            </w:pPr>
            <w:r>
              <w:rPr>
                <w:rFonts w:ascii="Times New Roman" w:hAnsi="Times New Roman" w:eastAsia="Times New Roman" w:cs="Times New Roman"/>
                <w:b/>
                <w:bCs/>
                <w:sz w:val="24"/>
                <w:szCs w:val="24"/>
              </w:rPr>
              <w:t xml:space="preserve">SATI TJEDNO</w:t>
            </w:r>
          </w:p>
        </w:tc>
      </w:tr>
      <w:tr>
        <w:trPr>
          <w:trHeight w:val="300" w:hRule="atLeast"/>
          <w:jc w:val="center"/>
        </w:trPr>
        <w:tc>
          <w:tcPr>
            <w:tcW w:type="dxa" w:w="868"/>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w:t>
            </w:r>
          </w:p>
        </w:tc>
        <w:tc>
          <w:tcPr>
            <w:tcW w:type="dxa" w:w="2251"/>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TJELESNA I ZDRAVSTVENA KULTURA</w:t>
            </w:r>
          </w:p>
        </w:tc>
        <w:tc>
          <w:tcPr>
            <w:tcW w:type="dxa" w:w="2126"/>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Suzana Bižanović</w:t>
            </w:r>
          </w:p>
        </w:tc>
        <w:tc>
          <w:tcPr>
            <w:tcW w:type="dxa" w:w="1635"/>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w:t>
            </w:r>
            <w:r>
              <w:rPr>
                <w:rFonts w:ascii="Times New Roman" w:hAnsi="Times New Roman" w:eastAsia="Times New Roman" w:cs="Times New Roman"/>
                <w:sz w:val="24"/>
                <w:szCs w:val="24"/>
              </w:rPr>
              <w:t xml:space="preserve">opće gimnazije</w:t>
            </w:r>
          </w:p>
        </w:tc>
        <w:tc>
          <w:tcPr>
            <w:tcW w:type="dxa" w:w="1360"/>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3</w:t>
            </w:r>
          </w:p>
        </w:tc>
        <w:tc>
          <w:tcPr>
            <w:tcW w:type="dxa" w:w="1253"/>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1</w:t>
            </w:r>
          </w:p>
        </w:tc>
      </w:tr>
      <w:tr>
        <w:trPr>
          <w:trHeight w:val="300" w:hRule="atLeast"/>
          <w:jc w:val="center"/>
        </w:trPr>
        <w:tc>
          <w:tcPr>
            <w:tcW w:type="dxa" w:w="868"/>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w:t>
            </w:r>
            <w:r>
              <w:rPr>
                <w:rFonts w:ascii="Times New Roman" w:hAnsi="Times New Roman" w:eastAsia="Times New Roman" w:cs="Times New Roman"/>
                <w:sz w:val="24"/>
                <w:szCs w:val="24"/>
              </w:rPr>
              <w:t xml:space="preserve">.</w:t>
            </w:r>
          </w:p>
        </w:tc>
        <w:tc>
          <w:tcPr>
            <w:tcW w:type="dxa" w:w="2251"/>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GEOGRAFIJA</w:t>
            </w:r>
          </w:p>
        </w:tc>
        <w:tc>
          <w:tcPr>
            <w:tcW w:type="dxa" w:w="2126"/>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Ljubo Majica</w:t>
            </w:r>
          </w:p>
        </w:tc>
        <w:tc>
          <w:tcPr>
            <w:tcW w:type="dxa" w:w="1635"/>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3. ekonomske</w:t>
            </w:r>
          </w:p>
        </w:tc>
        <w:tc>
          <w:tcPr>
            <w:tcW w:type="dxa" w:w="1360"/>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8</w:t>
            </w:r>
          </w:p>
        </w:tc>
        <w:tc>
          <w:tcPr>
            <w:tcW w:type="dxa" w:w="1253"/>
            <w:tcBorders/>
            <w:tcMar>
              <w:top w:w="0" w:type="dxa"/>
              <w:left w:w="0" w:type="dxa"/>
              <w:bottom w:w="0" w:type="dxa"/>
              <w:right w:w="0" w:type="dxa"/>
            </w:tcMar>
            <w:vAlign w:val="center"/>
          </w:tcPr>
          <w:p>
            <w:pPr>
              <w:spacing w:after="0"/>
              <w:jc w:val="center"/>
              <w:rPr/>
            </w:pPr>
            <w:r>
              <w:rPr>
                <w:rFonts w:ascii="Times New Roman" w:hAnsi="Times New Roman" w:eastAsia="Times New Roman" w:cs="Times New Roman"/>
                <w:sz w:val="24"/>
                <w:szCs w:val="24"/>
              </w:rPr>
              <w:t xml:space="preserve">2</w:t>
            </w:r>
          </w:p>
        </w:tc>
      </w:tr>
      <w:tr>
        <w:trPr>
          <w:trHeight w:val="300" w:hRule="atLeast"/>
          <w:jc w:val="center"/>
        </w:trPr>
        <w:tc>
          <w:tcPr>
            <w:tcW w:type="dxa" w:w="868"/>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w:t>
            </w:r>
          </w:p>
        </w:tc>
        <w:tc>
          <w:tcPr>
            <w:tcW w:type="dxa" w:w="2251"/>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ENGLESKI JEZIK</w:t>
            </w:r>
          </w:p>
        </w:tc>
        <w:tc>
          <w:tcPr>
            <w:tcW w:type="dxa" w:w="2126"/>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Sandra Sertić</w:t>
            </w:r>
          </w:p>
        </w:tc>
        <w:tc>
          <w:tcPr>
            <w:tcW w:type="dxa" w:w="1635"/>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opće gimnazije</w:t>
            </w:r>
          </w:p>
        </w:tc>
        <w:tc>
          <w:tcPr>
            <w:tcW w:type="dxa" w:w="1360"/>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9</w:t>
            </w:r>
          </w:p>
        </w:tc>
        <w:tc>
          <w:tcPr>
            <w:tcW w:type="dxa" w:w="1253"/>
            <w:tcBorders/>
            <w:tcMar>
              <w:top w:w="0" w:type="dxa"/>
              <w:left w:w="0" w:type="dxa"/>
              <w:bottom w:w="0" w:type="dxa"/>
              <w:right w:w="0" w:type="dxa"/>
            </w:tcMar>
            <w:vAlign w:val="center"/>
          </w:tcPr>
          <w:p>
            <w:pPr>
              <w:spacing w:after="0"/>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1</w:t>
            </w:r>
          </w:p>
        </w:tc>
      </w:tr>
    </w:tbl>
    <w:p w14:paraId="69CA9BFF">
      <w:pPr>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374"/>
        <w:gridCol w:w="1564"/>
        <w:gridCol w:w="3221"/>
        <w:gridCol w:w="4015"/>
      </w:tblGrid>
      <w:tr>
        <w:trPr>
          <w:trHeight w:val="300" w:hRule="atLeast"/>
          <w:jc w:val="center"/>
        </w:trPr>
        <w:tc>
          <w:tcPr>
            <w:tcW w:type="dxa" w:w="369"/>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1</w:t>
            </w:r>
            <w:r>
              <w:rPr>
                <w:rFonts w:ascii="Times New Roman" w:hAnsi="Times New Roman" w:eastAsia="Times New Roman" w:cs="Times New Roman"/>
                <w:b/>
                <w:bCs/>
                <w:i/>
                <w:iCs/>
                <w:sz w:val="24"/>
                <w:szCs w:val="24"/>
              </w:rPr>
              <w:t xml:space="preserve">.</w:t>
            </w:r>
          </w:p>
        </w:tc>
        <w:tc>
          <w:tcPr>
            <w:tcW w:type="dxa" w:w="1545"/>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Naziv aktivnosti</w:t>
            </w:r>
          </w:p>
        </w:tc>
        <w:tc>
          <w:tcPr>
            <w:tcW w:type="dxa" w:w="714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TJELESNA I ZDRAVSTVENA KULTURA</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Ciljevi aktivnosti</w:t>
            </w:r>
          </w:p>
        </w:tc>
        <w:tc>
          <w:tcPr>
            <w:tcW w:type="dxa" w:w="714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Napredno usavršavanje teorijskih i motoričkih znanja iz motoričkih aktivnosti.</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Namjena aktivnosti</w:t>
            </w:r>
          </w:p>
        </w:tc>
        <w:tc>
          <w:tcPr>
            <w:tcW w:type="dxa" w:w="714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Postizanje što boljih rezultata na školskim, županijskim i državnim natjecanjima te razvijanje svijesti učenika o značaju i potrebi svakodnevnog tjelesnog vježbanja.</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Nositelji aktivnosti i njihova odgovornost</w:t>
            </w:r>
          </w:p>
        </w:tc>
        <w:tc>
          <w:tcPr>
            <w:tcW w:type="dxa" w:w="714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Suzana Bižanović</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14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Jedan sat </w:t>
            </w:r>
            <w:r>
              <w:rPr>
                <w:rFonts w:ascii="Times New Roman" w:hAnsi="Times New Roman" w:eastAsia="Times New Roman" w:cs="Times New Roman"/>
                <w:sz w:val="24"/>
                <w:szCs w:val="24"/>
              </w:rPr>
              <w:t xml:space="preserve">tjedno</w:t>
            </w:r>
          </w:p>
        </w:tc>
      </w:tr>
      <w:tr>
        <w:trPr>
          <w:trHeight w:val="300" w:hRule="atLeast"/>
          <w:jc w:val="center"/>
        </w:trPr>
        <w:tc>
          <w:tcPr>
            <w:tcW w:type="dxa" w:w="1914"/>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318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396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1914"/>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Tijekom nastavne </w:t>
            </w:r>
            <w:r>
              <w:rPr>
                <w:rFonts w:ascii="Times New Roman" w:hAnsi="Times New Roman" w:eastAsia="Times New Roman" w:cs="Times New Roman"/>
                <w:sz w:val="24"/>
                <w:szCs w:val="24"/>
              </w:rPr>
              <w:t xml:space="preserve">godine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c>
          <w:tcPr>
            <w:tcW w:type="dxa" w:w="318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Nema dodatnih troškova</w:t>
            </w:r>
          </w:p>
        </w:tc>
        <w:tc>
          <w:tcPr>
            <w:tcW w:type="dxa" w:w="3966"/>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Vrednovanje postignuća učenika i </w:t>
            </w:r>
            <w:r>
              <w:rPr>
                <w:rFonts w:ascii="Times New Roman" w:hAnsi="Times New Roman" w:eastAsia="Times New Roman" w:cs="Times New Roman"/>
                <w:sz w:val="24"/>
                <w:szCs w:val="24"/>
              </w:rPr>
              <w:t xml:space="preserve">osvojena zapažena postignuća na natjecanjima</w:t>
            </w:r>
          </w:p>
        </w:tc>
      </w:tr>
    </w:tbl>
    <w:p w14:paraId="7CF3A5EA">
      <w:pPr>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10"/>
        <w:gridCol w:w="1625"/>
        <w:gridCol w:w="3019"/>
        <w:gridCol w:w="3820"/>
      </w:tblGrid>
      <w:tr>
        <w:trPr>
          <w:trHeight w:val="555" w:hRule="atLeast"/>
          <w:jc w:val="center"/>
        </w:trPr>
        <w:tc>
          <w:tcPr>
            <w:tcW w:type="dxa" w:w="690"/>
            <w:tcBorders/>
            <w:shd w:fill="F7C9AC" w:color="auto" w:val="clear"/>
            <w:tcMar>
              <w:top w:w="0" w:type="dxa"/>
              <w:left w:w="108" w:type="dxa"/>
              <w:bottom w:w="0" w:type="dxa"/>
              <w:right w:w="108" w:type="dxa"/>
            </w:tcMar>
            <w:vAlign w:val="center"/>
          </w:tcPr>
          <w:p>
            <w:pPr>
              <w:spacing w:before="2"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w:t>
            </w:r>
            <w:r>
              <w:rPr>
                <w:rFonts w:ascii="Times New Roman" w:hAnsi="Times New Roman" w:eastAsia="Times New Roman" w:cs="Times New Roman"/>
                <w:b/>
                <w:bCs/>
                <w:i/>
                <w:iCs/>
                <w:sz w:val="24"/>
                <w:szCs w:val="24"/>
              </w:rPr>
              <w:t xml:space="preserve">.</w:t>
            </w:r>
          </w:p>
        </w:tc>
        <w:tc>
          <w:tcPr>
            <w:tcW w:type="dxa" w:w="1580"/>
            <w:tcBorders/>
            <w:shd w:fill="F7C9AC" w:color="auto" w:val="clear"/>
            <w:tcMar>
              <w:top w:w="0" w:type="dxa"/>
              <w:left w:w="108" w:type="dxa"/>
              <w:bottom w:w="0" w:type="dxa"/>
              <w:right w:w="108" w:type="dxa"/>
            </w:tcMar>
            <w:vAlign w:val="center"/>
          </w:tcPr>
          <w:p>
            <w:pPr>
              <w:spacing w:before="2"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65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Times New Roman" w:cs="Times New Roman"/>
                <w:b/>
                <w:bCs/>
                <w:i/>
                <w:iCs/>
                <w:color w:val="000000"/>
                <w:sz w:val="24"/>
                <w:szCs w:val="24"/>
              </w:rPr>
            </w:pPr>
            <w:r>
              <w:rPr>
                <w:rFonts w:ascii="Times New Roman" w:hAnsi="Times New Roman" w:eastAsia="Times New Roman" w:cs="Times New Roman"/>
                <w:b/>
                <w:bCs/>
                <w:i/>
                <w:iCs/>
                <w:color w:val="000000"/>
                <w:sz w:val="24"/>
                <w:szCs w:val="24"/>
              </w:rPr>
              <w:t xml:space="preserve">GEOGRAFIJA</w:t>
            </w:r>
          </w:p>
        </w:tc>
      </w:tr>
      <w:tr>
        <w:trPr>
          <w:trHeight w:val="645" w:hRule="atLeast"/>
          <w:jc w:val="center"/>
        </w:trPr>
        <w:tc>
          <w:tcPr>
            <w:tcW w:type="dxa" w:w="2270"/>
            <w:gridSpan w:val="2"/>
            <w:tcBorders/>
            <w:shd w:fill="F7C9AC" w:color="auto" w:val="clear"/>
            <w:tcMar>
              <w:top w:w="0" w:type="dxa"/>
              <w:left w:w="108" w:type="dxa"/>
              <w:bottom w:w="0" w:type="dxa"/>
              <w:right w:w="108" w:type="dxa"/>
            </w:tcMar>
            <w:vAlign w:val="center"/>
          </w:tcPr>
          <w:p>
            <w:pPr>
              <w:spacing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8" w:after="0"/>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 </w:t>
            </w:r>
          </w:p>
          <w:p>
            <w:pPr>
              <w:spacing w:before="1"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651"/>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Proširiti i produbiti znanje iz geografije, razumjeti procese u unutrašnjost</w:t>
            </w: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 Zemlje i njihov odnos s vanjskim procesima preobrazbe zemljine površine, ponoviti geološka razdoblja i geološku prošlost Zemlje, shvatiti važnost zaštite okoliša i čovjekove uloge u klimatskim promjenama, naučiti važnost svjetskog mora u klimatskom i prometnom kontekstu.</w:t>
            </w:r>
          </w:p>
        </w:tc>
      </w:tr>
      <w:tr>
        <w:trPr>
          <w:trHeight w:val="705" w:hRule="atLeast"/>
          <w:jc w:val="center"/>
        </w:trPr>
        <w:tc>
          <w:tcPr>
            <w:tcW w:type="dxa" w:w="2270"/>
            <w:gridSpan w:val="2"/>
            <w:tcBorders/>
            <w:shd w:fill="F7C9AC" w:color="auto" w:val="clear"/>
            <w:tcMar>
              <w:top w:w="0" w:type="dxa"/>
              <w:left w:w="108" w:type="dxa"/>
              <w:bottom w:w="0" w:type="dxa"/>
              <w:right w:w="108" w:type="dxa"/>
            </w:tcMar>
            <w:vAlign w:val="center"/>
          </w:tcPr>
          <w:p>
            <w:pPr>
              <w:spacing w:before="31" w:after="0"/>
              <w:ind w:left="110" w:right="162"/>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651"/>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Omogućiti učenicima </w:t>
            </w:r>
            <w:r>
              <w:rPr>
                <w:rFonts w:ascii="Times New Roman" w:hAnsi="Times New Roman" w:eastAsia="Times New Roman" w:cs="Times New Roman"/>
                <w:sz w:val="24"/>
                <w:szCs w:val="24"/>
              </w:rPr>
              <w:t xml:space="preserve">trećeg</w:t>
            </w:r>
            <w:r>
              <w:rPr>
                <w:rFonts w:ascii="Times New Roman" w:hAnsi="Times New Roman" w:eastAsia="Times New Roman" w:cs="Times New Roman"/>
                <w:sz w:val="24"/>
                <w:szCs w:val="24"/>
              </w:rPr>
              <w:t xml:space="preserve"> razreda </w:t>
            </w:r>
            <w:r>
              <w:rPr>
                <w:rFonts w:ascii="Times New Roman" w:hAnsi="Times New Roman" w:eastAsia="Times New Roman" w:cs="Times New Roman"/>
                <w:sz w:val="24"/>
                <w:szCs w:val="24"/>
              </w:rPr>
              <w:t xml:space="preserve">ekonomskog smjera</w:t>
            </w:r>
            <w:r>
              <w:rPr>
                <w:rFonts w:ascii="Times New Roman" w:hAnsi="Times New Roman" w:eastAsia="Times New Roman" w:cs="Times New Roman"/>
                <w:sz w:val="24"/>
                <w:szCs w:val="24"/>
              </w:rPr>
              <w:t xml:space="preserve"> dodatno znanje i prošireni sadržaj gradiva prvog razreda.</w:t>
            </w:r>
          </w:p>
        </w:tc>
      </w:tr>
      <w:tr>
        <w:trPr>
          <w:trHeight w:val="765" w:hRule="atLeast"/>
          <w:jc w:val="center"/>
        </w:trPr>
        <w:tc>
          <w:tcPr>
            <w:tcW w:type="dxa" w:w="2270"/>
            <w:gridSpan w:val="2"/>
            <w:tcBorders/>
            <w:shd w:fill="F7C9AC" w:color="auto" w:val="clear"/>
            <w:tcMar>
              <w:top w:w="0" w:type="dxa"/>
              <w:left w:w="108" w:type="dxa"/>
              <w:bottom w:w="0" w:type="dxa"/>
              <w:right w:w="108" w:type="dxa"/>
            </w:tcMar>
            <w:vAlign w:val="center"/>
          </w:tcPr>
          <w:p>
            <w:pPr>
              <w:spacing w:before="2" w:after="0"/>
              <w:ind w:left="110" w:right="508"/>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651"/>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Ljubo Majica</w:t>
            </w:r>
          </w:p>
        </w:tc>
      </w:tr>
      <w:tr>
        <w:trPr>
          <w:trHeight w:val="750" w:hRule="atLeast"/>
          <w:jc w:val="center"/>
        </w:trPr>
        <w:tc>
          <w:tcPr>
            <w:tcW w:type="dxa" w:w="2270"/>
            <w:gridSpan w:val="2"/>
            <w:tcBorders/>
            <w:shd w:fill="F7C9AC" w:color="auto" w:val="clear"/>
            <w:tcMar>
              <w:top w:w="0" w:type="dxa"/>
              <w:left w:w="108" w:type="dxa"/>
              <w:bottom w:w="0" w:type="dxa"/>
              <w:right w:w="108" w:type="dxa"/>
            </w:tcMar>
            <w:vAlign w:val="center"/>
          </w:tcPr>
          <w:p>
            <w:pPr>
              <w:spacing w:before="6" w:after="0"/>
              <w:rPr/>
            </w:pPr>
            <w:r>
              <w:rPr>
                <w:rFonts w:ascii="Times New Roman" w:hAnsi="Times New Roman" w:eastAsia="Times New Roman" w:cs="Times New Roman"/>
                <w:b/>
                <w:bCs/>
                <w:sz w:val="24"/>
                <w:szCs w:val="24"/>
              </w:rPr>
              <w:t xml:space="preserve"> </w:t>
            </w:r>
            <w:r>
              <w:rPr>
                <w:rFonts w:ascii="Times New Roman" w:hAnsi="Times New Roman" w:eastAsia="Times New Roman" w:cs="Times New Roman"/>
                <w:b/>
                <w:bCs/>
                <w:i/>
                <w:iCs/>
                <w:sz w:val="24"/>
                <w:szCs w:val="24"/>
              </w:rPr>
              <w:t xml:space="preserve">Način realizacije</w:t>
            </w:r>
          </w:p>
        </w:tc>
        <w:tc>
          <w:tcPr>
            <w:tcW w:type="dxa" w:w="6651"/>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dva</w:t>
            </w:r>
            <w:r>
              <w:rPr>
                <w:rFonts w:ascii="Times New Roman" w:hAnsi="Times New Roman" w:eastAsia="Times New Roman" w:cs="Times New Roman"/>
                <w:sz w:val="24"/>
                <w:szCs w:val="24"/>
              </w:rPr>
              <w:t xml:space="preserve"> sat</w:t>
            </w:r>
            <w:r>
              <w:rPr>
                <w:rFonts w:ascii="Times New Roman" w:hAnsi="Times New Roman" w:eastAsia="Times New Roman" w:cs="Times New Roman"/>
                <w:sz w:val="24"/>
                <w:szCs w:val="24"/>
              </w:rPr>
              <w:t xml:space="preserve">a</w:t>
            </w:r>
            <w:r>
              <w:rPr>
                <w:rFonts w:ascii="Times New Roman" w:hAnsi="Times New Roman" w:eastAsia="Times New Roman" w:cs="Times New Roman"/>
                <w:sz w:val="24"/>
                <w:szCs w:val="24"/>
              </w:rPr>
              <w:t xml:space="preserve"> tjedno tijekom nastavne godine</w:t>
            </w:r>
          </w:p>
        </w:tc>
      </w:tr>
      <w:tr>
        <w:trPr>
          <w:trHeight w:val="285" w:hRule="atLeast"/>
          <w:jc w:val="center"/>
        </w:trPr>
        <w:tc>
          <w:tcPr>
            <w:tcW w:type="dxa" w:w="2270"/>
            <w:gridSpan w:val="2"/>
            <w:tcBorders/>
            <w:shd w:fill="F7CCAE" w:color="auto" w:val="clear"/>
            <w:tcMar>
              <w:top w:w="0" w:type="dxa"/>
              <w:left w:w="108" w:type="dxa"/>
              <w:bottom w:w="0" w:type="dxa"/>
              <w:right w:w="108" w:type="dxa"/>
            </w:tcMar>
            <w:vAlign w:val="center"/>
          </w:tcPr>
          <w:p>
            <w:pPr>
              <w:spacing w:before="3"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936"/>
            <w:tcBorders/>
            <w:shd w:fill="F7CCAE" w:color="auto" w:val="clear"/>
            <w:tcMar>
              <w:top w:w="0" w:type="dxa"/>
              <w:left w:w="108" w:type="dxa"/>
              <w:bottom w:w="0" w:type="dxa"/>
              <w:right w:w="108" w:type="dxa"/>
            </w:tcMar>
            <w:vAlign w:val="center"/>
          </w:tcPr>
          <w:p>
            <w:pPr>
              <w:spacing w:before="3" w:after="0"/>
              <w:ind w:left="487"/>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715"/>
            <w:tcBorders/>
            <w:shd w:fill="F7CCAE" w:color="auto" w:val="clear"/>
            <w:tcMar>
              <w:top w:w="0" w:type="dxa"/>
              <w:left w:w="108" w:type="dxa"/>
              <w:bottom w:w="0" w:type="dxa"/>
              <w:right w:w="108" w:type="dxa"/>
            </w:tcMar>
            <w:vAlign w:val="center"/>
          </w:tcPr>
          <w:p>
            <w:pPr>
              <w:spacing w:before="3" w:after="0"/>
              <w:ind w:left="94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1275" w:hRule="atLeast"/>
          <w:jc w:val="center"/>
        </w:trPr>
        <w:tc>
          <w:tcPr>
            <w:tcW w:type="dxa" w:w="2270"/>
            <w:gridSpan w:val="2"/>
            <w:tcBorders/>
            <w:tcMar>
              <w:top w:w="0" w:type="dxa"/>
              <w:left w:w="108" w:type="dxa"/>
              <w:bottom w:w="0" w:type="dxa"/>
              <w:right w:w="108" w:type="dxa"/>
            </w:tcMar>
            <w:vAlign w:val="center"/>
          </w:tcPr>
          <w:p>
            <w:pPr>
              <w:spacing w:after="0"/>
              <w:ind w:right="63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Srijedom i četvrtkom</w:t>
            </w:r>
            <w:r>
              <w:rPr>
                <w:rFonts w:ascii="Times New Roman" w:hAnsi="Times New Roman" w:eastAsia="Times New Roman" w:cs="Times New Roman"/>
                <w:sz w:val="24"/>
                <w:szCs w:val="24"/>
              </w:rPr>
              <w:t xml:space="preserve">, 1. sat</w:t>
            </w:r>
          </w:p>
          <w:p>
            <w:pPr>
              <w:spacing w:after="0"/>
              <w:ind w:left="110" w:right="63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tc>
        <w:tc>
          <w:tcPr>
            <w:tcW w:type="dxa" w:w="2936"/>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Troškovi ispisa materijala za učenike</w:t>
            </w:r>
          </w:p>
        </w:tc>
        <w:tc>
          <w:tcPr>
            <w:tcW w:type="dxa" w:w="3715"/>
            <w:tcBorders/>
            <w:tcMar>
              <w:top w:w="0" w:type="dxa"/>
              <w:left w:w="108" w:type="dxa"/>
              <w:bottom w:w="0" w:type="dxa"/>
              <w:right w:w="108" w:type="dxa"/>
            </w:tcMar>
            <w:vAlign w:val="center"/>
          </w:tcPr>
          <w:p>
            <w:pPr>
              <w:spacing w:before="39"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Ne ocjenjuje se brojčano, davanje povratnih informacija učeniku o svladanosti pojedinih nastavnih sadržaja, praćenje i analiza rezultata učenika na natjecanjima iz geografije.</w:t>
            </w:r>
          </w:p>
        </w:tc>
      </w:tr>
    </w:tbl>
    <w:p w14:paraId="38234F80">
      <w:pPr>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374"/>
        <w:gridCol w:w="1564"/>
        <w:gridCol w:w="3221"/>
        <w:gridCol w:w="4015"/>
      </w:tblGrid>
      <w:tr>
        <w:trPr>
          <w:trHeight w:val="300" w:hRule="atLeast"/>
          <w:jc w:val="center"/>
        </w:trPr>
        <w:tc>
          <w:tcPr>
            <w:tcW w:type="dxa" w:w="369"/>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3.</w:t>
            </w:r>
          </w:p>
        </w:tc>
        <w:tc>
          <w:tcPr>
            <w:tcW w:type="dxa" w:w="1545"/>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Naziv aktivnosti</w:t>
            </w:r>
          </w:p>
        </w:tc>
        <w:tc>
          <w:tcPr>
            <w:tcW w:type="dxa" w:w="714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ENGLESKI JEZIK</w:t>
            </w:r>
          </w:p>
        </w:tc>
      </w:tr>
      <w:tr>
        <w:trPr>
          <w:trHeight w:val="1225"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Cs/>
                <w:i/>
                <w:iCs/>
                <w:sz w:val="24"/>
                <w:szCs w:val="24"/>
              </w:rPr>
              <w:t xml:space="preserve">Ciljevi aktivnosti</w:t>
            </w:r>
          </w:p>
        </w:tc>
        <w:tc>
          <w:tcPr>
            <w:tcW w:type="dxa" w:w="7148"/>
            <w:gridSpan w:val="2"/>
            <w:tcBorders/>
            <w:tcMar>
              <w:top w:w="0" w:type="dxa"/>
              <w:left w:w="0" w:type="dxa"/>
              <w:bottom w:w="0" w:type="dxa"/>
              <w:right w:w="0" w:type="dxa"/>
            </w:tcMar>
            <w:vAlign w:val="center"/>
          </w:tcPr>
          <w:p>
            <w:pPr>
              <w:spacing/>
              <w:rPr>
                <w:rFonts w:ascii="Times New Roman" w:hAnsi="Times New Roman" w:cs="Times New Roman"/>
              </w:rPr>
            </w:pPr>
            <w:r>
              <w:rPr>
                <w:rFonts w:ascii="Times New Roman" w:hAnsi="Times New Roman" w:cs="Times New Roman"/>
              </w:rPr>
              <w:t xml:space="preserve">Proširiti znanje iz  područja engleskog jezika, književnosti i kulture. Dodatno kroz kreativne zadatke poput nastavnih listića, radionica, prevođenja, pisanja priča i kratkih sastavaka, rasprava, igranja uloga te rješavanja složenijih gramatičkih struktura utvrditi gradivo  i razviti jezične vještine (čitanje, pisanje, govor i slušanje)</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Cs/>
                <w:i/>
                <w:iCs/>
                <w:sz w:val="24"/>
                <w:szCs w:val="24"/>
              </w:rPr>
              <w:t xml:space="preserve">Namjena aktivnosti</w:t>
            </w:r>
          </w:p>
        </w:tc>
        <w:tc>
          <w:tcPr>
            <w:tcW w:type="dxa" w:w="714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Omogućiti učenicima prvog razreda dodatno znanje iz engleskog jezika, rješavanje izazovnijih zadataka i praktičnu primjenu jezika.</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Cs/>
                <w:i/>
                <w:iCs/>
                <w:sz w:val="24"/>
                <w:szCs w:val="24"/>
              </w:rPr>
              <w:t xml:space="preserve">Nositelji aktivnosti i njihova odgovornost</w:t>
            </w:r>
          </w:p>
        </w:tc>
        <w:tc>
          <w:tcPr>
            <w:tcW w:type="dxa" w:w="714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Sandra Sertić</w:t>
            </w:r>
          </w:p>
        </w:tc>
      </w:tr>
      <w:tr>
        <w:trPr>
          <w:trHeight w:val="300" w:hRule="atLeast"/>
          <w:jc w:val="center"/>
        </w:trPr>
        <w:tc>
          <w:tcPr>
            <w:tcW w:type="dxa" w:w="1914"/>
            <w:gridSpan w:val="2"/>
            <w:tcBorders/>
            <w:shd w:fill="F7C9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Cs/>
                <w:i/>
                <w:iCs/>
                <w:sz w:val="24"/>
                <w:szCs w:val="24"/>
              </w:rPr>
              <w:t xml:space="preserve">Način realizacije</w:t>
            </w:r>
          </w:p>
        </w:tc>
        <w:tc>
          <w:tcPr>
            <w:tcW w:type="dxa" w:w="7148"/>
            <w:gridSpan w:val="2"/>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Aktivnosti će se realizirati kroz </w:t>
            </w:r>
            <w:r>
              <w:rPr>
                <w:rFonts w:ascii="Times New Roman" w:hAnsi="Times New Roman" w:eastAsia="Times New Roman" w:cs="Times New Roman"/>
                <w:bCs/>
                <w:sz w:val="24"/>
                <w:szCs w:val="24"/>
                <w:lang w:eastAsia="hr-HR"/>
              </w:rPr>
              <w:t xml:space="preserve">individualni i skupni rad učenika</w:t>
            </w:r>
            <w:r>
              <w:rPr>
                <w:rFonts w:ascii="Times New Roman" w:hAnsi="Times New Roman" w:eastAsia="Times New Roman" w:cs="Times New Roman"/>
                <w:sz w:val="24"/>
                <w:szCs w:val="24"/>
                <w:lang w:eastAsia="hr-HR"/>
              </w:rPr>
              <w:t xml:space="preserve">, rad u paru te projektne i istraživačke aktivnosti. Učenici će proširivati znanja iz engleskog jezika, književnosti i kulture putem </w:t>
            </w:r>
            <w:r>
              <w:rPr>
                <w:rFonts w:ascii="Times New Roman" w:hAnsi="Times New Roman" w:eastAsia="Times New Roman" w:cs="Times New Roman"/>
                <w:bCs/>
                <w:sz w:val="24"/>
                <w:szCs w:val="24"/>
                <w:lang w:eastAsia="hr-HR"/>
              </w:rPr>
              <w:t xml:space="preserve">tematskih radionica, nastav</w:t>
            </w:r>
            <w:r>
              <w:rPr>
                <w:rFonts w:ascii="Times New Roman" w:hAnsi="Times New Roman" w:eastAsia="Times New Roman" w:cs="Times New Roman"/>
                <w:bCs/>
                <w:sz w:val="24"/>
                <w:szCs w:val="24"/>
                <w:lang w:eastAsia="hr-HR"/>
              </w:rPr>
              <w:t xml:space="preserve">nih listića, jezičnih igara, čitanja i analize književnih i drugih tekstova, prevođenja, pisanja kratkih priča i sastavaka, vođenih rasprava, prezentacija i igranja uloga</w:t>
            </w:r>
            <w:r>
              <w:rPr>
                <w:rFonts w:ascii="Times New Roman" w:hAnsi="Times New Roman" w:eastAsia="Times New Roman" w:cs="Times New Roman"/>
                <w:sz w:val="24"/>
                <w:szCs w:val="24"/>
                <w:lang w:eastAsia="hr-HR"/>
              </w:rPr>
              <w:t xml:space="preserve">.</w:t>
            </w:r>
          </w:p>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Posebna će se pozornost posvetiti </w:t>
            </w:r>
            <w:r>
              <w:rPr>
                <w:rFonts w:ascii="Times New Roman" w:hAnsi="Times New Roman" w:eastAsia="Times New Roman" w:cs="Times New Roman"/>
                <w:bCs/>
                <w:sz w:val="24"/>
                <w:szCs w:val="24"/>
                <w:lang w:eastAsia="hr-HR"/>
              </w:rPr>
              <w:t xml:space="preserve">razvijanju komunikacijskih jezičnih vještina</w:t>
            </w:r>
            <w:r>
              <w:rPr>
                <w:rFonts w:ascii="Times New Roman" w:hAnsi="Times New Roman" w:eastAsia="Times New Roman" w:cs="Times New Roman"/>
                <w:sz w:val="24"/>
                <w:szCs w:val="24"/>
                <w:lang w:eastAsia="hr-HR"/>
              </w:rPr>
              <w:t xml:space="preserve"> – čitanja, pisanja, govorenja i slušanja – uz primjenu autentičnih tekstova, audio i videomaterijala te digitalnih sadržaja. Složenije gramatičke strukture uvjež</w:t>
            </w:r>
            <w:r>
              <w:rPr>
                <w:rFonts w:ascii="Times New Roman" w:hAnsi="Times New Roman" w:eastAsia="Times New Roman" w:cs="Times New Roman"/>
                <w:sz w:val="24"/>
                <w:szCs w:val="24"/>
                <w:lang w:eastAsia="hr-HR"/>
              </w:rPr>
              <w:t xml:space="preserve">b</w:t>
            </w:r>
            <w:r>
              <w:rPr>
                <w:rFonts w:ascii="Times New Roman" w:hAnsi="Times New Roman" w:eastAsia="Times New Roman" w:cs="Times New Roman"/>
                <w:sz w:val="24"/>
                <w:szCs w:val="24"/>
                <w:lang w:eastAsia="hr-HR"/>
              </w:rPr>
              <w:t xml:space="preserve">avat će se kroz </w:t>
            </w:r>
            <w:r>
              <w:rPr>
                <w:rFonts w:ascii="Times New Roman" w:hAnsi="Times New Roman" w:eastAsia="Times New Roman" w:cs="Times New Roman"/>
                <w:bCs/>
                <w:sz w:val="24"/>
                <w:szCs w:val="24"/>
                <w:lang w:eastAsia="hr-HR"/>
              </w:rPr>
              <w:t xml:space="preserve">kontekstualizirane zadatke, problemske situacije i komunikacijske aktivnosti</w:t>
            </w:r>
            <w:r>
              <w:rPr>
                <w:rFonts w:ascii="Times New Roman" w:hAnsi="Times New Roman" w:eastAsia="Times New Roman" w:cs="Times New Roman"/>
                <w:sz w:val="24"/>
                <w:szCs w:val="24"/>
                <w:lang w:eastAsia="hr-HR"/>
              </w:rPr>
              <w:t xml:space="preserve">, a učenici će imati priliku primjenjivati stečena znanja u svakodnevnim i stvarnim komunikacijskim situacijama.</w:t>
            </w:r>
          </w:p>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Realizacija će se prilagođavati </w:t>
            </w:r>
            <w:r>
              <w:rPr>
                <w:rFonts w:ascii="Times New Roman" w:hAnsi="Times New Roman" w:eastAsia="Times New Roman" w:cs="Times New Roman"/>
                <w:bCs/>
                <w:sz w:val="24"/>
                <w:szCs w:val="24"/>
                <w:lang w:eastAsia="hr-HR"/>
              </w:rPr>
              <w:t xml:space="preserve">predznanju, interesima i sposobnostima učenika</w:t>
            </w:r>
            <w:r>
              <w:rPr>
                <w:rFonts w:ascii="Times New Roman" w:hAnsi="Times New Roman" w:eastAsia="Times New Roman" w:cs="Times New Roman"/>
                <w:sz w:val="24"/>
                <w:szCs w:val="24"/>
                <w:lang w:eastAsia="hr-HR"/>
              </w:rPr>
              <w:t xml:space="preserve">, uz poticanje kreativnosti, samostalnosti, suradničkog učenja i aktivnog sudjelovanja.</w:t>
            </w:r>
          </w:p>
        </w:tc>
      </w:tr>
      <w:tr>
        <w:trPr>
          <w:trHeight w:val="300" w:hRule="atLeast"/>
          <w:jc w:val="center"/>
        </w:trPr>
        <w:tc>
          <w:tcPr>
            <w:tcW w:type="dxa" w:w="1914"/>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318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396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1914"/>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Jedan sat tjedno prema rasporedu sati</w:t>
            </w:r>
          </w:p>
        </w:tc>
        <w:tc>
          <w:tcPr>
            <w:tcW w:type="dxa" w:w="3182"/>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Nema dodatnih troškova</w:t>
            </w:r>
          </w:p>
        </w:tc>
        <w:tc>
          <w:tcPr>
            <w:tcW w:type="dxa" w:w="3966"/>
            <w:tcBorders/>
            <w:tcMar>
              <w:top w:w="0" w:type="dxa"/>
              <w:left w:w="0" w:type="dxa"/>
              <w:bottom w:w="0" w:type="dxa"/>
              <w:right w:w="0" w:type="dxa"/>
            </w:tcMar>
            <w:vAlign w:val="center"/>
          </w:tcPr>
          <w:p>
            <w:pPr>
              <w:widowControl w:val="false"/>
              <w:autoSpaceDE w:val="false"/>
              <w:spacing w:after="0"/>
              <w:rPr>
                <w:rFonts w:ascii="Times New Roman" w:hAnsi="Times New Roman" w:cs="Times New Roman"/>
              </w:rPr>
            </w:pPr>
            <w:r>
              <w:rPr>
                <w:rFonts w:ascii="Times New Roman" w:hAnsi="Times New Roman" w:cs="Times New Roman"/>
              </w:rPr>
              <w:t xml:space="preserve">Davanje povratnih informacija učeniku o svladanosti pojedinih nastavnih sadržaja, praćenje rada i izvršavanja obaveza.</w:t>
            </w:r>
          </w:p>
        </w:tc>
      </w:tr>
    </w:tbl>
    <w:p w14:paraId="3DADA9BB">
      <w:pPr>
        <w:spacing w:after="0"/>
        <w:rPr>
          <w:sz w:val="24"/>
          <w:szCs w:val="24"/>
        </w:rPr>
      </w:pPr>
    </w:p>
    <w:p w14:paraId="3C8456BE">
      <w:pPr>
        <w:pStyle w:val="Naslov3"/>
        <w:spacing/>
        <w:rPr>
          <w:sz w:val="24"/>
          <w:szCs w:val="24"/>
        </w:rPr>
      </w:pPr>
    </w:p>
    <w:p w14:paraId="3C0081E1">
      <w:pPr>
        <w:pStyle w:val="Naslov3"/>
        <w:spacing/>
        <w:rPr>
          <w:sz w:val="24"/>
          <w:szCs w:val="24"/>
        </w:rPr>
      </w:pPr>
      <w:bookmarkStart w:id="107" w:name="_Toc179737569"/>
      <w:bookmarkStart w:id="108" w:name="_Toc1364256576"/>
      <w:bookmarkStart w:id="109" w:name="_Toc731788035"/>
      <w:bookmarkStart w:id="110" w:name="_Toc210485615"/>
      <w:bookmarkStart w:id="111" w:name="_Toc210493143"/>
      <w:bookmarkStart w:id="112" w:name="_Toc242214794"/>
      <w:r>
        <w:rPr>
          <w:sz w:val="24"/>
          <w:szCs w:val="24"/>
        </w:rPr>
        <w:t xml:space="preserve">3.2.4. Izvannastavne aktivnosti</w:t>
      </w:r>
      <w:bookmarkEnd w:id="107"/>
      <w:bookmarkEnd w:id="108"/>
      <w:bookmarkEnd w:id="109"/>
      <w:bookmarkEnd w:id="110"/>
      <w:bookmarkEnd w:id="111"/>
      <w:bookmarkEnd w:id="112"/>
    </w:p>
    <w:p w14:paraId="7A8359D2">
      <w:pPr>
        <w:spacing w:after="0"/>
        <w:jc w:val="center"/>
        <w:rPr>
          <w:rFonts w:ascii="Times New Roman" w:hAnsi="Times New Roman" w:cs="Times New Roman"/>
          <w:b/>
          <w:bCs/>
          <w:sz w:val="24"/>
          <w:szCs w:val="24"/>
          <w:lang w:eastAsia="hr-HR"/>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08"/>
        <w:gridCol w:w="4517"/>
        <w:gridCol w:w="3949"/>
      </w:tblGrid>
      <w:tr>
        <w:trPr>
          <w:jc w:val="center"/>
        </w:trPr>
        <w:tc>
          <w:tcPr>
            <w:tcW w:type="dxa" w:w="709"/>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Red. br.</w:t>
            </w:r>
          </w:p>
        </w:tc>
        <w:tc>
          <w:tcPr>
            <w:tcW w:type="dxa" w:w="4677"/>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Naziv aktivnosti</w:t>
            </w:r>
          </w:p>
        </w:tc>
        <w:tc>
          <w:tcPr>
            <w:tcW w:type="dxa" w:w="4111"/>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Nositelj aktivnosti</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1.</w:t>
            </w:r>
          </w:p>
        </w:tc>
        <w:tc>
          <w:tcPr>
            <w:tcW w:type="dxa" w:w="4677"/>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EKOLOŠKA GRUPA HORTULANI</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Edi Šop</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2.</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LJEKOVITA PRIRODA</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Iva Abramović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3.</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NOVINARSKA </w:t>
            </w:r>
            <w:r>
              <w:rPr>
                <w:rFonts w:ascii="Times New Roman" w:hAnsi="Times New Roman" w:cs="Times New Roman"/>
                <w:sz w:val="24"/>
                <w:szCs w:val="24"/>
              </w:rPr>
              <w:t xml:space="preserve">SKUPINA</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Gorana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4.</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NOGOMET – M</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5.</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NOGOMET – Ž</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6.</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KOŠARKA – M</w:t>
            </w:r>
          </w:p>
          <w:p>
            <w:pPr>
              <w:spacing w:after="0"/>
              <w:rPr>
                <w:rFonts w:ascii="Times New Roman" w:hAnsi="Times New Roman" w:cs="Times New Roman"/>
                <w:sz w:val="24"/>
                <w:szCs w:val="24"/>
              </w:rPr>
            </w:pPr>
            <w:r>
              <w:rPr>
                <w:rFonts w:ascii="Times New Roman" w:hAnsi="Times New Roman" w:cs="Times New Roman"/>
                <w:sz w:val="24"/>
                <w:szCs w:val="24"/>
              </w:rPr>
              <w:t xml:space="preserve">3x3 košarka</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7.</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KOŠARKA – Ž</w:t>
            </w:r>
          </w:p>
          <w:p>
            <w:pPr>
              <w:spacing w:after="0"/>
              <w:rPr>
                <w:rFonts w:ascii="Times New Roman" w:hAnsi="Times New Roman" w:cs="Times New Roman"/>
                <w:sz w:val="24"/>
                <w:szCs w:val="24"/>
              </w:rPr>
            </w:pPr>
            <w:r>
              <w:rPr>
                <w:rFonts w:ascii="Times New Roman" w:hAnsi="Times New Roman" w:cs="Times New Roman"/>
                <w:sz w:val="24"/>
                <w:szCs w:val="24"/>
              </w:rPr>
              <w:t xml:space="preserve">3x3 košarka</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8.</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ODBOJKA – M</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9.</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ODBOJKA – Ž</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10.</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STOLNI TENIS</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11.</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BADMINTON</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12.</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KROS – M</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13.</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KROS – Ž</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517"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14.</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ŠAH</w:t>
            </w:r>
          </w:p>
        </w:tc>
        <w:tc>
          <w:tcPr>
            <w:tcW w:type="dxa" w:w="4111"/>
            <w:tcBorders/>
            <w:shd w:fill="FFFFFF" w:color="auto" w:val="clear"/>
            <w:tcMar>
              <w:top w:w="0" w:type="dxa"/>
              <w:left w:w="108" w:type="dxa"/>
              <w:bottom w:w="0" w:type="dxa"/>
              <w:right w:w="108" w:type="dxa"/>
            </w:tcMar>
            <w:vAlign w:val="center"/>
          </w:tcPr>
          <w:p>
            <w:pPr>
              <w:spacing w:after="0"/>
              <w:jc w:val="center"/>
              <w:rPr>
                <w:rFonts w:ascii="Times New Roman" w:hAnsi="Times New Roman" w:cs="Times New Roman"/>
                <w:sz w:val="24"/>
                <w:szCs w:val="24"/>
              </w:rPr>
            </w:pPr>
            <w:r>
              <w:rPr>
                <w:rFonts w:ascii="Times New Roman" w:hAnsi="Times New Roman" w:cs="Times New Roman"/>
                <w:sz w:val="24"/>
                <w:szCs w:val="24"/>
              </w:rPr>
              <w:t xml:space="preserve">Igor Orešković</w:t>
            </w:r>
          </w:p>
        </w:tc>
      </w:tr>
      <w:tr>
        <w:trPr>
          <w:trHeight w:val="300" w:hRule="atLeast"/>
          <w:jc w:val="center"/>
        </w:trPr>
        <w:tc>
          <w:tcPr>
            <w:tcW w:type="dxa" w:w="709"/>
            <w:tcBorders/>
            <w:shd w:fill="FFFFFF" w:color="auto" w:val="clear"/>
            <w:tcMar>
              <w:top w:w="0" w:type="dxa"/>
              <w:left w:w="108" w:type="dxa"/>
              <w:bottom w:w="0" w:type="dxa"/>
              <w:right w:w="108" w:type="dxa"/>
            </w:tcMar>
            <w:vAlign w:val="center"/>
          </w:tcPr>
          <w:p>
            <w:pPr>
              <w:spacing w:after="0"/>
              <w:jc w:val="center"/>
              <w:rPr/>
            </w:pPr>
            <w:r>
              <w:rPr>
                <w:rFonts w:ascii="Times New Roman" w:hAnsi="Times New Roman" w:cs="Times New Roman"/>
                <w:sz w:val="24"/>
                <w:szCs w:val="24"/>
              </w:rPr>
              <w:t xml:space="preserve">15.</w:t>
            </w:r>
          </w:p>
        </w:tc>
        <w:tc>
          <w:tcPr>
            <w:tcW w:type="dxa" w:w="467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MLADI CRVENOG KRIŽA</w:t>
            </w:r>
          </w:p>
        </w:tc>
        <w:tc>
          <w:tcPr>
            <w:tcW w:type="dxa" w:w="4111"/>
            <w:tcBorders/>
            <w:shd w:fill="FFFFFF"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sz w:val="24"/>
                <w:szCs w:val="24"/>
              </w:rPr>
              <w:t xml:space="preserve">Dijana Nikšić</w:t>
            </w:r>
          </w:p>
        </w:tc>
      </w:tr>
      <w:tr>
        <w:trPr>
          <w:trHeight w:val="300" w:hRule="atLeast"/>
          <w:jc w:val="center"/>
        </w:trPr>
        <w:tc>
          <w:tcPr>
            <w:tcW w:type="dxa" w:w="709"/>
            <w:tcBorders/>
            <w:shd w:fill="FFFFFF" w:color="auto" w:val="clear"/>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16. </w:t>
            </w:r>
          </w:p>
        </w:tc>
        <w:tc>
          <w:tcPr>
            <w:tcW w:type="dxa" w:w="4677"/>
            <w:tcBorders/>
            <w:shd w:fill="FFFFFF" w:color="auto" w:val="clear"/>
            <w:tcMar>
              <w:top w:w="0" w:type="dxa"/>
              <w:left w:w="108" w:type="dxa"/>
              <w:bottom w:w="0" w:type="dxa"/>
              <w:right w:w="108"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PLANINARSKA SEKCIJA „HORIZONTI“</w:t>
            </w:r>
          </w:p>
        </w:tc>
        <w:tc>
          <w:tcPr>
            <w:tcW w:type="dxa" w:w="4111"/>
            <w:tcBorders/>
            <w:shd w:fill="FFFFFF" w:color="auto" w:val="clear"/>
            <w:tcMar>
              <w:top w:w="0" w:type="dxa"/>
              <w:left w:w="108" w:type="dxa"/>
              <w:bottom w:w="0" w:type="dxa"/>
              <w:right w:w="108" w:type="dxa"/>
            </w:tcMar>
            <w:vAlign w:val="center"/>
          </w:tcPr>
          <w:p>
            <w:pPr>
              <w:spacing/>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Ljubo Majica</w:t>
            </w:r>
          </w:p>
        </w:tc>
      </w:tr>
    </w:tbl>
    <w:p w14:paraId="458A6FB8">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4"/>
        <w:gridCol w:w="1531"/>
        <w:gridCol w:w="2550"/>
        <w:gridCol w:w="4669"/>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w:t>
            </w:r>
          </w:p>
        </w:tc>
        <w:tc>
          <w:tcPr>
            <w:tcW w:type="dxa" w:w="1554"/>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EKOLOŠKA GRUPA HORTULANI</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518"/>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sz w:val="24"/>
                <w:szCs w:val="24"/>
              </w:rPr>
              <w:t xml:space="preserve">Naglasiti ekološku važnost biljaka, njihov doprinos bioraznolikosti, stabilizaciji tla i očuvanju vode; naučiti razlikovati biljke i razumjeti njihove specifične zahtjeve za uzgoj; učiti o pripremi tla, tehnikama sadnje, zalijevanju i zaštiti biljaka; istražiti spiralni vrt i naučiti kako permakulturni dizajn poboljšava rast biljaka; razumjeti važnost kompostiranja i njegovu primjenu za poboljšanje tla; pratiti proces kompostiranja i analizirati ključne faktore poput temperature i vlažnosti; prenositi znanja osnovnoškolcima i vrtićkoj djeci o sadnji biljaka i važnosti kukaca; razvijati kreativnost i svijest o ekologiji.</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8"/>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shd w:val="clear" w:color="auto" w:fill="FFFFFF"/>
              </w:rPr>
              <w:t xml:space="preserve">Aktivnost je namijenjena svim zainteresiranim učenicima koji žele razvijati ekološku svijest kroz praktično učenje o biljkama, vrtlarskim tehnikama, permakulturnom dizajnu, kompostiranju i ulozi kukaca u ekosustavu. Aktivnosti su osmišljene kako bi potaknule učenike na odgovorno ponašanje prema prirodi, jačale njihovo razumijevanje važnosti održivosti te ih opremile znanjima i vještinama koje mogu primijeniti u svakodnevnom životu.</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518"/>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rPr>
              <w:t xml:space="preserve">Edi Šop</w:t>
            </w:r>
          </w:p>
        </w:tc>
      </w:tr>
      <w:tr>
        <w:trPr>
          <w:trHeight w:val="508"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8"/>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rPr>
              <w:t xml:space="preserve">Individualni i timski rad</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633"/>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885"/>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1979"/>
            <w:gridSpan w:val="2"/>
            <w:tcBorders/>
            <w:shd w:fill="FFFFFF" w:color="auto" w:val="clear"/>
            <w:tcMar>
              <w:top w:w="0" w:type="dxa"/>
              <w:left w:w="108" w:type="dxa"/>
              <w:bottom w:w="0" w:type="dxa"/>
              <w:right w:w="108" w:type="dxa"/>
            </w:tcMar>
            <w:vAlign w:val="center"/>
          </w:tcPr>
          <w:p>
            <w:pPr>
              <w:shd w:val="clear" w:color="auto" w:fill="FFFFFF"/>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školske godine, 70 sati godišnje</w:t>
            </w:r>
          </w:p>
        </w:tc>
        <w:tc>
          <w:tcPr>
            <w:tcW w:type="dxa" w:w="2633"/>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materijala – prema potrebi</w:t>
            </w:r>
          </w:p>
          <w:p>
            <w:pPr>
              <w:autoSpaceDE w:val="false"/>
              <w:spacing w:after="0"/>
              <w:rPr>
                <w:rFonts w:ascii="Times New Roman" w:hAnsi="Times New Roman" w:cs="Times New Roman"/>
                <w:sz w:val="24"/>
                <w:szCs w:val="24"/>
              </w:rPr>
            </w:pPr>
          </w:p>
        </w:tc>
        <w:tc>
          <w:tcPr>
            <w:tcW w:type="dxa" w:w="488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Praćenje aktivnosti učenika, njihova izvješća i radovi koje će izraditi na temelju aktivnosti, evaluacija samih sudionika te objava u školskom listu i na društvenim mrežama Škole.</w:t>
            </w:r>
          </w:p>
        </w:tc>
      </w:tr>
    </w:tbl>
    <w:p w14:paraId="3394DF8E">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396"/>
        <w:gridCol w:w="1563"/>
        <w:gridCol w:w="3972"/>
        <w:gridCol w:w="3243"/>
      </w:tblGrid>
      <w:tr>
        <w:trPr>
          <w:trHeight w:val="151" w:hRule="atLeast"/>
          <w:jc w:val="center"/>
        </w:trPr>
        <w:tc>
          <w:tcPr>
            <w:tcW w:type="dxa" w:w="396"/>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2.</w:t>
            </w:r>
          </w:p>
        </w:tc>
        <w:tc>
          <w:tcPr>
            <w:tcW w:type="dxa" w:w="1588"/>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3"/>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LJEKOVITA PRIRODA</w:t>
            </w:r>
          </w:p>
        </w:tc>
      </w:tr>
      <w:tr>
        <w:trPr>
          <w:trHeight w:val="918"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51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Upoznati svojstva  i korisnost šumskih plodova, ljekovitog bilja i jestivih gljiva; istražiti biljni svijet na terenu; poticati izradu ljekovitih pripravaka na biljnoj bazi.</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Istražiti tradicionalno nazivlje i ljekovitu primjenjivost biljaka u prevenciji i liječenju različitih bolesti; sakupiti  šumske plodove i ljekovito bilje na način da se ne oštećuje matična biljka ili stanište; poticati život u skladu s prirodom; razvijati pozitivne stavove o prirodi te stečene spoznaje o ljekovitom i jestivom bilju primijeniti u svakodnevnom životu.</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w:t>
            </w:r>
            <w:r>
              <w:rPr>
                <w:rFonts w:ascii="Times New Roman" w:hAnsi="Times New Roman" w:cs="Times New Roman"/>
                <w:b/>
                <w:bCs/>
                <w:i/>
                <w:iCs/>
                <w:sz w:val="24"/>
                <w:szCs w:val="24"/>
              </w:rPr>
              <w:t xml:space="preserve">njihova odgovornost</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rPr>
              <w:t xml:space="preserve">Iva Abramović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Tijekom nastavne godine i sezone rasta i branja ljekovitog i jestivog bilja ubirati iste te izrađivati plakate i pripremati pripravke od ljekovitog bilja i jestivih plodova. Prezentirati bogatstvo ljekovite prirode kroz različite manifestacije (Dan šuma, Dan biološke raznolikosti, Dan planeta Zemlja).</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4144"/>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369"/>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sz w:val="24"/>
                <w:szCs w:val="24"/>
              </w:rPr>
              <w:t xml:space="preserve">Tijekom nastavne godine</w:t>
            </w:r>
          </w:p>
        </w:tc>
        <w:tc>
          <w:tcPr>
            <w:tcW w:type="dxa" w:w="4144"/>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Potrošni materijal (papir, hamer, toner, posude za sakupljanje i čuvanje šumskih plodova  i ljekovitog bilja).</w:t>
            </w:r>
          </w:p>
          <w:p>
            <w:pPr>
              <w:autoSpaceDE w:val="false"/>
              <w:spacing w:after="0"/>
              <w:rPr>
                <w:rFonts w:ascii="Times New Roman" w:hAnsi="Times New Roman" w:cs="Times New Roman"/>
                <w:sz w:val="24"/>
                <w:szCs w:val="24"/>
              </w:rPr>
            </w:pPr>
          </w:p>
        </w:tc>
        <w:tc>
          <w:tcPr>
            <w:tcW w:type="dxa" w:w="3369"/>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Izrada prigodnog panoa ili plakata, izložba šumskih plodova,  ljekovitog bilja i gljiva te njihovih pripravaka.</w:t>
            </w:r>
          </w:p>
        </w:tc>
      </w:tr>
    </w:tbl>
    <w:p w14:paraId="55E4B289">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4"/>
        <w:gridCol w:w="1528"/>
        <w:gridCol w:w="2541"/>
        <w:gridCol w:w="4681"/>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3.</w:t>
            </w:r>
          </w:p>
        </w:tc>
        <w:tc>
          <w:tcPr>
            <w:tcW w:type="dxa" w:w="1554"/>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NOVINARSKA </w:t>
            </w:r>
            <w:r>
              <w:rPr>
                <w:rFonts w:ascii="Times New Roman" w:hAnsi="Times New Roman" w:eastAsia="等? Light" w:cs="Times New Roman"/>
                <w:b/>
                <w:bCs/>
                <w:i/>
                <w:iCs/>
                <w:sz w:val="24"/>
                <w:szCs w:val="24"/>
              </w:rPr>
              <w:t xml:space="preserve">SKUPINA</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518"/>
            <w:gridSpan w:val="2"/>
            <w:tcBorders/>
            <w:tcMar>
              <w:top w:w="0" w:type="dxa"/>
              <w:left w:w="108" w:type="dxa"/>
              <w:bottom w:w="0" w:type="dxa"/>
              <w:right w:w="108" w:type="dxa"/>
            </w:tcMar>
            <w:vAlign w:val="center"/>
          </w:tcPr>
          <w:p>
            <w:pPr>
              <w:spacing w:after="0"/>
              <w:ind w:right="51"/>
              <w:rPr/>
            </w:pPr>
            <w:r>
              <w:rPr>
                <w:rFonts w:ascii="Times New Roman" w:hAnsi="Times New Roman" w:eastAsia="Times New Roman" w:cs="Times New Roman"/>
                <w:sz w:val="24"/>
                <w:szCs w:val="24"/>
              </w:rPr>
              <w:t xml:space="preserve">Razvijati novinarske, komunikacijske i medijske kompetencije učenika te kulturu pisanoga, usmenoga i digitalnoga izražavanja. Osposobljavati učenike za istraživanje tema, kritičko vrednovanje izvora, oblikovanje različitih novinarskih vrsta te odgovorno i etično stvaranje i objavljivanje medijskih sadržaja.</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8"/>
            <w:gridSpan w:val="2"/>
            <w:tcBorders/>
            <w:tcMar>
              <w:top w:w="0" w:type="dxa"/>
              <w:left w:w="108" w:type="dxa"/>
              <w:bottom w:w="0" w:type="dxa"/>
              <w:right w:w="108" w:type="dxa"/>
            </w:tcMar>
            <w:vAlign w:val="center"/>
          </w:tcPr>
          <w:p>
            <w:pPr>
              <w:spacing w:after="0"/>
              <w:ind w:right="53"/>
              <w:rPr/>
            </w:pPr>
            <w:r>
              <w:rPr>
                <w:rFonts w:ascii="Times New Roman" w:hAnsi="Times New Roman" w:eastAsia="Times New Roman" w:cs="Times New Roman"/>
                <w:sz w:val="24"/>
                <w:szCs w:val="24"/>
              </w:rPr>
              <w:t xml:space="preserve">Aktivnost je namijenjena učenicima zainteresiranima za novinarstvo, pisanje, fotografiju, podcast i digitalne medije. Potiče kreativnost, kritičko mišljenje, medijsku i informacijsku pismenost, samostalnost, odgovornost i timski rad.</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518"/>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Gorana Mandarić</w:t>
            </w:r>
          </w:p>
        </w:tc>
      </w:tr>
      <w:tr>
        <w:trPr>
          <w:trHeight w:val="1604" w:hRule="atLeast"/>
          <w:jc w:val="center"/>
        </w:trPr>
        <w:tc>
          <w:tcPr>
            <w:tcW w:type="dxa" w:w="1979"/>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8"/>
            <w:gridSpan w:val="2"/>
            <w:tcBorders/>
            <w:tcMar>
              <w:top w:w="0" w:type="dxa"/>
              <w:left w:w="108" w:type="dxa"/>
              <w:bottom w:w="0" w:type="dxa"/>
              <w:right w:w="108" w:type="dxa"/>
            </w:tcMar>
          </w:tcPr>
          <w:p>
            <w:pPr>
              <w:spacing w:before="240" w:after="240"/>
              <w:rPr/>
            </w:pPr>
            <w:r>
              <w:rPr>
                <w:rFonts w:ascii="Times New Roman" w:hAnsi="Times New Roman" w:eastAsia="Times New Roman" w:cs="Times New Roman"/>
                <w:sz w:val="24"/>
                <w:szCs w:val="24"/>
              </w:rPr>
              <w:t xml:space="preserve">Učenici će raditi individualno i u skupinama, pratiti školska događanja, istraživati teme, pisati i uređivati novinarske tekstove, provoditi intervjue te fotografirati. Sudjelovat će u izradi školskog lista, pripremi i snimanju podcasta, stvaranju sadržaja za mrežnu stranicu i društvene mreže Škole te pripremi radova za smotru LiDraNo.</w:t>
            </w:r>
          </w:p>
        </w:tc>
      </w:tr>
      <w:tr>
        <w:trPr>
          <w:trHeight w:val="151" w:hRule="atLeast"/>
          <w:jc w:val="center"/>
        </w:trPr>
        <w:tc>
          <w:tcPr>
            <w:tcW w:type="dxa" w:w="1979"/>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633"/>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885"/>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1979"/>
            <w:gridSpan w:val="2"/>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c>
          <w:tcPr>
            <w:tcW w:type="dxa" w:w="2633"/>
            <w:tcBorders/>
            <w:tcMar>
              <w:top w:w="0" w:type="dxa"/>
              <w:left w:w="108" w:type="dxa"/>
              <w:bottom w:w="0" w:type="dxa"/>
              <w:right w:w="108" w:type="dxa"/>
            </w:tcMar>
            <w:vAlign w:val="center"/>
          </w:tcPr>
          <w:p>
            <w:pPr>
              <w:spacing w:after="0"/>
              <w:ind w:right="209"/>
              <w:rPr/>
            </w:pPr>
            <w:r>
              <w:rPr>
                <w:rFonts w:ascii="Times New Roman" w:hAnsi="Times New Roman" w:eastAsia="Times New Roman" w:cs="Times New Roman"/>
                <w:sz w:val="24"/>
                <w:szCs w:val="24"/>
              </w:rPr>
              <w:t xml:space="preserve">Troškovi tiska školskog lista</w:t>
            </w:r>
          </w:p>
          <w:p>
            <w:pPr>
              <w:spacing w:after="0"/>
              <w:ind w:left="107" w:right="209"/>
              <w:rPr>
                <w:rFonts w:ascii="Times New Roman" w:hAnsi="Times New Roman" w:eastAsia="Times New Roman" w:cs="Times New Roman"/>
                <w:sz w:val="24"/>
                <w:szCs w:val="24"/>
              </w:rPr>
            </w:pPr>
          </w:p>
        </w:tc>
        <w:tc>
          <w:tcPr>
            <w:tcW w:type="dxa" w:w="4885"/>
            <w:tcBorders/>
            <w:tcMar>
              <w:top w:w="0" w:type="dxa"/>
              <w:left w:w="108" w:type="dxa"/>
              <w:bottom w:w="0" w:type="dxa"/>
              <w:right w:w="108" w:type="dxa"/>
            </w:tcMar>
            <w:vAlign w:val="center"/>
          </w:tcPr>
          <w:p>
            <w:pPr>
              <w:widowControl w:val="false"/>
              <w:autoSpaceDE w:val="false"/>
              <w:spacing w:after="0"/>
              <w:rPr/>
            </w:pPr>
            <w:r>
              <w:rPr>
                <w:rFonts w:ascii="Times New Roman" w:hAnsi="Times New Roman" w:eastAsia="Times New Roman" w:cs="Times New Roman"/>
                <w:sz w:val="24"/>
                <w:szCs w:val="24"/>
              </w:rPr>
              <w:t xml:space="preserve">Vrednovanje i samovrednovanje rada učenika te praćenje objavljenih sadržaja, izrađenog školskog lista, snimljenih podcasta i sudjelovanja na smotri LiDraNo.</w:t>
            </w:r>
          </w:p>
        </w:tc>
      </w:tr>
    </w:tbl>
    <w:p w14:paraId="64BD7013">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3"/>
        <w:gridCol w:w="1535"/>
        <w:gridCol w:w="4039"/>
        <w:gridCol w:w="3177"/>
      </w:tblGrid>
      <w:tr>
        <w:trPr>
          <w:trHeight w:val="482" w:hRule="atLeast"/>
          <w:jc w:val="center"/>
        </w:trPr>
        <w:tc>
          <w:tcPr>
            <w:tcW w:type="dxa" w:w="4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4.</w:t>
            </w:r>
          </w:p>
        </w:tc>
        <w:tc>
          <w:tcPr>
            <w:tcW w:type="dxa" w:w="1559"/>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3"/>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NOGOMET – M</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51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235"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Milorad Mandarić</w:t>
            </w:r>
          </w:p>
          <w:p>
            <w:pPr>
              <w:shd w:val="clear" w:color="auto" w:fill="FFFFFF"/>
              <w:spacing w:after="0"/>
              <w:rPr>
                <w:rFonts w:ascii="Times New Roman" w:hAnsi="Times New Roman" w:cs="Times New Roman"/>
                <w:sz w:val="24"/>
                <w:szCs w:val="24"/>
              </w:rPr>
            </w:pP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2026. do svibnja 2027.</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422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291"/>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trHeight w:val="571" w:hRule="atLeast"/>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422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291"/>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7853B933">
      <w:pPr>
        <w:widowControl w:val="false"/>
        <w:autoSpaceDE w:val="false"/>
        <w:spacing w:after="0"/>
        <w:rPr>
          <w:rFonts w:ascii="Times New Roman" w:hAnsi="Times New Roman" w:eastAsia="Times New Roman" w:cs="Times New Roman"/>
          <w:b/>
          <w:bCs/>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396"/>
        <w:gridCol w:w="1562"/>
        <w:gridCol w:w="3905"/>
        <w:gridCol w:w="3311"/>
      </w:tblGrid>
      <w:tr>
        <w:trPr>
          <w:trHeight w:val="482" w:hRule="atLeast"/>
          <w:jc w:val="center"/>
        </w:trPr>
        <w:tc>
          <w:tcPr>
            <w:tcW w:type="dxa" w:w="39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5.</w:t>
            </w:r>
          </w:p>
        </w:tc>
        <w:tc>
          <w:tcPr>
            <w:tcW w:type="dxa" w:w="1588"/>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3"/>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NOGOMET – Ž</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51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078"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2026. do svibnja 2027.</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4079"/>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434"/>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trHeight w:val="571" w:hRule="atLeast"/>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4079"/>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434"/>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7C5EEF2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3"/>
        <w:gridCol w:w="1535"/>
        <w:gridCol w:w="3536"/>
        <w:gridCol w:w="3680"/>
      </w:tblGrid>
      <w:tr>
        <w:trPr>
          <w:trHeight w:val="451" w:hRule="atLeast"/>
          <w:jc w:val="center"/>
        </w:trPr>
        <w:tc>
          <w:tcPr>
            <w:tcW w:type="dxa" w:w="425"/>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6.</w:t>
            </w:r>
          </w:p>
        </w:tc>
        <w:tc>
          <w:tcPr>
            <w:tcW w:type="dxa" w:w="1559"/>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513"/>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KOŠARKA </w:t>
            </w:r>
            <w:r>
              <w:rPr>
                <w:rFonts w:ascii="Times New Roman" w:hAnsi="Times New Roman" w:cs="Times New Roman"/>
                <w:sz w:val="24"/>
                <w:szCs w:val="24"/>
              </w:rPr>
              <w:t xml:space="preserve">– </w:t>
            </w:r>
            <w:r>
              <w:rPr>
                <w:rFonts w:ascii="Times New Roman" w:hAnsi="Times New Roman" w:eastAsia="等? Light" w:cs="Times New Roman"/>
                <w:b/>
                <w:bCs/>
                <w:i/>
                <w:iCs/>
                <w:sz w:val="24"/>
                <w:szCs w:val="24"/>
              </w:rPr>
              <w:t xml:space="preserve">M</w:t>
            </w:r>
          </w:p>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3x3 košarka</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Ciljevi i aktivnosti</w:t>
            </w:r>
          </w:p>
        </w:tc>
        <w:tc>
          <w:tcPr>
            <w:tcW w:type="dxa" w:w="751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250"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51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68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82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686"/>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827"/>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2EFFE703">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5"/>
        <w:gridCol w:w="1545"/>
        <w:gridCol w:w="3599"/>
        <w:gridCol w:w="3605"/>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7.</w:t>
            </w:r>
          </w:p>
        </w:tc>
        <w:tc>
          <w:tcPr>
            <w:tcW w:type="dxa" w:w="1559"/>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37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KOŠARKA </w:t>
            </w:r>
            <w:r>
              <w:rPr>
                <w:rFonts w:ascii="Times New Roman" w:hAnsi="Times New Roman" w:cs="Times New Roman"/>
                <w:sz w:val="24"/>
                <w:szCs w:val="24"/>
              </w:rPr>
              <w:t xml:space="preserve">–</w:t>
            </w:r>
            <w:r>
              <w:rPr>
                <w:rFonts w:ascii="Times New Roman" w:hAnsi="Times New Roman" w:eastAsia="等? Light" w:cs="Times New Roman"/>
                <w:b/>
                <w:bCs/>
                <w:i/>
                <w:iCs/>
                <w:sz w:val="24"/>
                <w:szCs w:val="24"/>
              </w:rPr>
              <w:t xml:space="preserve"> Ž</w:t>
            </w:r>
          </w:p>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3x3 košarka</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371"/>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33"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pojedinih sportskih elemenata</w:t>
            </w:r>
            <w:r>
              <w:rPr>
                <w:rFonts w:ascii="Times New Roman" w:hAnsi="Times New Roman" w:cs="Times New Roman"/>
                <w:sz w:val="24"/>
                <w:szCs w:val="24"/>
              </w:rPr>
              <w:t xml:space="preserve">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rovođenje treninga od rujna 2026. do svibnja 2027</w:t>
            </w:r>
            <w:r>
              <w:rPr>
                <w:rFonts w:ascii="Times New Roman" w:hAnsi="Times New Roman" w:cs="Times New Roman"/>
                <w:sz w:val="24"/>
                <w:szCs w:val="24"/>
              </w:rPr>
              <w:t xml:space="preserv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68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68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686"/>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68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1A13E82E">
      <w:pPr>
        <w:widowControl w:val="false"/>
        <w:autoSpaceDE w:val="false"/>
        <w:spacing w:after="0"/>
        <w:rPr>
          <w:rFonts w:ascii="Times New Roman" w:hAnsi="Times New Roman" w:eastAsia="Times New Roman" w:cs="Times New Roman"/>
          <w:b/>
          <w:bCs/>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5"/>
        <w:gridCol w:w="1545"/>
        <w:gridCol w:w="3608"/>
        <w:gridCol w:w="3596"/>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8.</w:t>
            </w:r>
          </w:p>
        </w:tc>
        <w:tc>
          <w:tcPr>
            <w:tcW w:type="dxa" w:w="1559"/>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37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ODBOJKA – M</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371"/>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69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67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695"/>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676"/>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29C24FC9">
      <w:pPr>
        <w:spacing w:after="0"/>
        <w:rPr>
          <w:rFonts w:ascii="Times New Roman" w:hAnsi="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5"/>
        <w:gridCol w:w="1545"/>
        <w:gridCol w:w="3599"/>
        <w:gridCol w:w="3605"/>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9.</w:t>
            </w:r>
          </w:p>
        </w:tc>
        <w:tc>
          <w:tcPr>
            <w:tcW w:type="dxa" w:w="1559"/>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37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ODBOJKA </w:t>
            </w:r>
            <w:r>
              <w:rPr>
                <w:rFonts w:ascii="Times New Roman" w:hAnsi="Times New Roman" w:cs="Times New Roman"/>
                <w:sz w:val="24"/>
                <w:szCs w:val="24"/>
              </w:rPr>
              <w:t xml:space="preserve">–</w:t>
            </w:r>
            <w:r>
              <w:rPr>
                <w:rFonts w:ascii="Times New Roman" w:hAnsi="Times New Roman" w:eastAsia="等? Light" w:cs="Times New Roman"/>
                <w:b/>
                <w:bCs/>
                <w:i/>
                <w:iCs/>
                <w:sz w:val="24"/>
                <w:szCs w:val="24"/>
              </w:rPr>
              <w:t xml:space="preserve"> Ž</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371"/>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68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68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686"/>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68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2D5ED29B">
      <w:pPr>
        <w:spacing w:after="0"/>
        <w:rPr>
          <w:rFonts w:ascii="Times New Roman" w:hAnsi="Times New Roman" w:cs="Times New Roman"/>
          <w:color w:val="FF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16"/>
        <w:gridCol w:w="1457"/>
        <w:gridCol w:w="4096"/>
        <w:gridCol w:w="3105"/>
      </w:tblGrid>
      <w:tr>
        <w:trPr>
          <w:trHeight w:val="545"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10.</w:t>
            </w:r>
          </w:p>
        </w:tc>
        <w:tc>
          <w:tcPr>
            <w:tcW w:type="dxa" w:w="1468"/>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37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STOLNI TENIS</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371"/>
            <w:gridSpan w:val="2"/>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371"/>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cs="Times New Roman"/>
                <w:sz w:val="24"/>
                <w:szCs w:val="24"/>
              </w:rPr>
            </w:pPr>
          </w:p>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371"/>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151" w:hRule="atLeast"/>
          <w:jc w:val="center"/>
        </w:trPr>
        <w:tc>
          <w:tcPr>
            <w:tcW w:type="dxa" w:w="1984"/>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37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1984"/>
            <w:gridSpan w:val="2"/>
            <w:tcBorders/>
            <w:shd w:fill="F7CAAC"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Vremenik</w:t>
            </w:r>
          </w:p>
        </w:tc>
        <w:tc>
          <w:tcPr>
            <w:tcW w:type="dxa" w:w="4203"/>
            <w:tcBorders/>
            <w:shd w:fill="F7CCAF"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Okvirni troškovnik</w:t>
            </w:r>
          </w:p>
        </w:tc>
        <w:tc>
          <w:tcPr>
            <w:tcW w:type="dxa" w:w="3168"/>
            <w:tcBorders/>
            <w:shd w:fill="F7CCAF"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1984"/>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4203"/>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168"/>
            <w:tcBorders/>
            <w:shd w:fill="FFFFFF" w:color="auto" w:val="clear"/>
            <w:tcMar>
              <w:top w:w="0" w:type="dxa"/>
              <w:left w:w="108" w:type="dxa"/>
              <w:bottom w:w="0" w:type="dxa"/>
              <w:right w:w="108" w:type="dxa"/>
            </w:tcMa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7C937692">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17"/>
        <w:gridCol w:w="1594"/>
        <w:gridCol w:w="3965"/>
        <w:gridCol w:w="3098"/>
      </w:tblGrid>
      <w:tr>
        <w:trPr>
          <w:trHeight w:val="545"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11.</w:t>
            </w:r>
          </w:p>
        </w:tc>
        <w:tc>
          <w:tcPr>
            <w:tcW w:type="dxa" w:w="1610"/>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229"/>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BADMINTON</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22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Suzana Bižanović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4068"/>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161"/>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2126"/>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4068"/>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161"/>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5762AC12">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4"/>
        <w:gridCol w:w="1586"/>
        <w:gridCol w:w="3461"/>
        <w:gridCol w:w="3603"/>
      </w:tblGrid>
      <w:tr>
        <w:trPr>
          <w:trHeight w:val="545" w:hRule="atLeast"/>
          <w:jc w:val="center"/>
        </w:trPr>
        <w:tc>
          <w:tcPr>
            <w:tcW w:type="dxa" w:w="52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12.</w:t>
            </w:r>
          </w:p>
        </w:tc>
        <w:tc>
          <w:tcPr>
            <w:tcW w:type="dxa" w:w="1601"/>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229"/>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KROS </w:t>
            </w:r>
            <w:r>
              <w:rPr>
                <w:rFonts w:ascii="Times New Roman" w:hAnsi="Times New Roman" w:cs="Times New Roman"/>
                <w:sz w:val="24"/>
                <w:szCs w:val="24"/>
              </w:rPr>
              <w:t xml:space="preserve">–</w:t>
            </w:r>
            <w:r>
              <w:rPr>
                <w:rFonts w:ascii="Times New Roman" w:hAnsi="Times New Roman" w:eastAsia="等? Light" w:cs="Times New Roman"/>
                <w:b/>
                <w:bCs/>
                <w:i/>
                <w:iCs/>
                <w:sz w:val="24"/>
                <w:szCs w:val="24"/>
              </w:rPr>
              <w:t xml:space="preserve"> M</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22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aktivnosti i njihova odgovornost</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544"/>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68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2126"/>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544"/>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68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27E8D68D">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16"/>
        <w:gridCol w:w="1594"/>
        <w:gridCol w:w="3909"/>
        <w:gridCol w:w="3155"/>
      </w:tblGrid>
      <w:tr>
        <w:trPr>
          <w:trHeight w:val="545"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13.</w:t>
            </w:r>
          </w:p>
        </w:tc>
        <w:tc>
          <w:tcPr>
            <w:tcW w:type="dxa" w:w="1610"/>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229"/>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eastAsia="等? Light" w:cs="Times New Roman"/>
                <w:b/>
                <w:bCs/>
                <w:i/>
                <w:iCs/>
                <w:sz w:val="24"/>
                <w:szCs w:val="24"/>
              </w:rPr>
              <w:t xml:space="preserve">KROS </w:t>
            </w:r>
            <w:r>
              <w:rPr>
                <w:rFonts w:ascii="Times New Roman" w:hAnsi="Times New Roman" w:cs="Times New Roman"/>
                <w:sz w:val="24"/>
                <w:szCs w:val="24"/>
              </w:rPr>
              <w:t xml:space="preserve">–</w:t>
            </w:r>
            <w:r>
              <w:rPr>
                <w:rFonts w:ascii="Times New Roman" w:hAnsi="Times New Roman" w:eastAsia="等? Light" w:cs="Times New Roman"/>
                <w:b/>
                <w:bCs/>
                <w:i/>
                <w:iCs/>
                <w:sz w:val="24"/>
                <w:szCs w:val="24"/>
              </w:rPr>
              <w:t xml:space="preserve"> Ž</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22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Postizanje što boljih sportskih rezultata na sportskim natjecanjima – županijskim i državnim</w:t>
            </w:r>
          </w:p>
        </w:tc>
      </w:tr>
      <w:tr>
        <w:trPr>
          <w:trHeight w:val="130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Utjecati na poboljšanje sposobnosti učenika u izabranim sportskim igrama; usavršavati tehniku izvođenja pojedin</w:t>
            </w:r>
            <w:r>
              <w:rPr>
                <w:rFonts w:ascii="Times New Roman" w:hAnsi="Times New Roman" w:cs="Times New Roman"/>
                <w:sz w:val="24"/>
                <w:szCs w:val="24"/>
              </w:rPr>
              <w:t xml:space="preserve">ih sportskih elemenata važnih za</w:t>
            </w:r>
            <w:r>
              <w:rPr>
                <w:rFonts w:ascii="Times New Roman" w:hAnsi="Times New Roman" w:cs="Times New Roman"/>
                <w:sz w:val="24"/>
                <w:szCs w:val="24"/>
              </w:rPr>
              <w:t xml:space="preserve"> sportsku igru; poticati zdravo sportsko okruženje i poštivanje pravila igre.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Milorad Mandarić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Provođenje treninga od rujna 202</w:t>
            </w:r>
            <w:r>
              <w:rPr>
                <w:rFonts w:ascii="Times New Roman" w:hAnsi="Times New Roman" w:cs="Times New Roman"/>
                <w:sz w:val="24"/>
                <w:szCs w:val="24"/>
              </w:rPr>
              <w:t xml:space="preserve">6</w:t>
            </w:r>
            <w:r>
              <w:rPr>
                <w:rFonts w:ascii="Times New Roman" w:hAnsi="Times New Roman" w:cs="Times New Roman"/>
                <w:sz w:val="24"/>
                <w:szCs w:val="24"/>
              </w:rPr>
              <w:t xml:space="preserve">. do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4009"/>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220"/>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2126"/>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4009"/>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Oprema, rekviziti, lopte</w:t>
            </w:r>
          </w:p>
        </w:tc>
        <w:tc>
          <w:tcPr>
            <w:tcW w:type="dxa" w:w="3220"/>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Postignuti rezultati na natjecanjima</w:t>
            </w:r>
          </w:p>
        </w:tc>
      </w:tr>
    </w:tbl>
    <w:p w14:paraId="7BA206B8">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16"/>
        <w:gridCol w:w="1601"/>
        <w:gridCol w:w="3316"/>
        <w:gridCol w:w="3741"/>
      </w:tblGrid>
      <w:tr>
        <w:trPr>
          <w:trHeight w:val="545"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14.</w:t>
            </w:r>
          </w:p>
        </w:tc>
        <w:tc>
          <w:tcPr>
            <w:tcW w:type="dxa" w:w="1617"/>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222"/>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ŠAH</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222"/>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Usvojiti i primjenjivati teorijska i pr</w:t>
            </w:r>
            <w:r>
              <w:rPr>
                <w:rFonts w:ascii="Times New Roman" w:hAnsi="Times New Roman" w:eastAsia="Times New Roman" w:cs="Times New Roman"/>
                <w:sz w:val="24"/>
                <w:szCs w:val="24"/>
              </w:rPr>
              <w:t xml:space="preserve">aktična znanja u šahovskoj igri</w:t>
            </w:r>
            <w:r>
              <w:rPr>
                <w:rFonts w:ascii="Times New Roman" w:hAnsi="Times New Roman" w:eastAsia="Times New Roman" w:cs="Times New Roman"/>
                <w:sz w:val="24"/>
                <w:szCs w:val="24"/>
              </w:rPr>
              <w:t xml:space="preserve"> te osposobiti učenike za pravilnu primjenu specifičnih šahovskih znanja. Također, učenici će naučiti primjenjivati pravila ekipnih sportskih igara, pratiti i vrednovati osobna postignuća pod utjecajem vježbanja te biti poticani i usmjeravani prema sportskim i rekreativnim aktivnostima. Razumijevanje, primjena i promicanje uljuđenih navijačkih navika također su važan aspekt ove aktivnosti. Učenici će razvijati pozitivne osobine ličnosti, osigurati osobnu afirmaciju u skupini te će biti osposobljeni za timski rad.</w:t>
            </w:r>
          </w:p>
        </w:tc>
      </w:tr>
      <w:tr>
        <w:trPr>
          <w:trHeight w:val="567"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2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O</w:t>
            </w:r>
            <w:r>
              <w:rPr>
                <w:rFonts w:ascii="Times New Roman" w:hAnsi="Times New Roman" w:cs="Times New Roman"/>
                <w:sz w:val="24"/>
                <w:szCs w:val="24"/>
              </w:rPr>
              <w:t xml:space="preserve">sposobiti učenike za smisleno i aktivno provođenje odmora kroz bavljenje šahom i drugim sportskim rekreativnim aktivnostima. Učenici će naučiti primjenjivati znanja o samokontroli tijekom igre, razumjeti i promicati uljuđene navijačke navike te zadovoljiti potrebu za osobnom afirmacijom, uz razvijanje vještina timskog rada. Pozitivni učinci šaha uključuju jačanje vještina rješavanja problema, povećanje koncentracije, razvijanje sposobnosti planiranja i donošenja odluka te poboljšanje matematičkih i jezičnih vještina.</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2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Igor Orešković</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2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Metode usmenog izlaganja, demonstracije, standardnog ponavljajućeg vježbanja, međusobni mečevi, turniri i sudjelovanje na natjecanjima.</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39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82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2133"/>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školske godine, jedan sat tjedno prema mogućnostima korisnika i potrebama turnira</w:t>
            </w:r>
          </w:p>
        </w:tc>
        <w:tc>
          <w:tcPr>
            <w:tcW w:type="dxa" w:w="3395"/>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Oko 20 eura po sudioniku</w:t>
            </w:r>
          </w:p>
        </w:tc>
        <w:tc>
          <w:tcPr>
            <w:tcW w:type="dxa" w:w="3827"/>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Sudjelovanje na natjecanjima, praćenje znanja i sposobnosti u šahu te postignuti rezultati na natjecanjima.</w:t>
            </w:r>
          </w:p>
        </w:tc>
      </w:tr>
    </w:tbl>
    <w:p w14:paraId="6FFBD04E">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74"/>
        <w:gridCol w:w="1612"/>
        <w:gridCol w:w="3043"/>
        <w:gridCol w:w="4045"/>
      </w:tblGrid>
      <w:tr>
        <w:trPr>
          <w:trHeight w:val="386" w:hRule="atLeast"/>
          <w:jc w:val="center"/>
        </w:trPr>
        <w:tc>
          <w:tcPr>
            <w:tcW w:type="dxa" w:w="482"/>
            <w:tcBorders/>
            <w:shd w:fill="F7CAAC" w:color="auto" w:val="clear"/>
            <w:tcMar>
              <w:top w:w="0" w:type="dxa"/>
              <w:left w:w="0" w:type="dxa"/>
              <w:bottom w:w="0" w:type="dxa"/>
              <w:right w:w="0" w:type="dxa"/>
            </w:tcMar>
            <w:vAlign w:val="center"/>
          </w:tcPr>
          <w:p>
            <w:pPr>
              <w:spacing w:after="0"/>
              <w:rPr/>
            </w:pPr>
            <w:r>
              <w:rPr>
                <w:rFonts w:ascii="Times New Roman" w:hAnsi="Times New Roman" w:eastAsia="等? Light" w:cs="Times New Roman"/>
                <w:b/>
                <w:bCs/>
                <w:i/>
                <w:iCs/>
                <w:sz w:val="24"/>
                <w:szCs w:val="24"/>
              </w:rPr>
              <w:t xml:space="preserve">15.</w:t>
            </w:r>
          </w:p>
        </w:tc>
        <w:tc>
          <w:tcPr>
            <w:tcW w:type="dxa" w:w="1644"/>
            <w:tcBorders/>
            <w:shd w:fill="F7CAAC" w:color="auto" w:val="clear"/>
            <w:tcMar>
              <w:top w:w="0" w:type="dxa"/>
              <w:left w:w="0" w:type="dxa"/>
              <w:bottom w:w="0" w:type="dxa"/>
              <w:right w:w="0" w:type="dxa"/>
            </w:tcMar>
            <w:vAlign w:val="center"/>
          </w:tcPr>
          <w:p>
            <w:pPr>
              <w:spacing w:after="0"/>
              <w:rPr/>
            </w:pPr>
            <w:r>
              <w:rPr>
                <w:rFonts w:ascii="Times New Roman" w:hAnsi="Times New Roman" w:eastAsia="等? Light" w:cs="Times New Roman"/>
                <w:b/>
                <w:bCs/>
                <w:i/>
                <w:iCs/>
                <w:sz w:val="24"/>
                <w:szCs w:val="24"/>
              </w:rPr>
              <w:t xml:space="preserve">Naziv aktivnosti</w:t>
            </w:r>
          </w:p>
        </w:tc>
        <w:tc>
          <w:tcPr>
            <w:tcW w:type="dxa" w:w="7229"/>
            <w:gridSpan w:val="2"/>
            <w:tcBorders/>
            <w:shd w:fill="FFF2CC" w:color="auto" w:val="clear"/>
            <w:tcMar>
              <w:top w:w="0" w:type="dxa"/>
              <w:left w:w="0" w:type="dxa"/>
              <w:bottom w:w="0" w:type="dxa"/>
              <w:right w:w="0" w:type="dxa"/>
            </w:tcMar>
          </w:tcPr>
          <w:p>
            <w:pPr>
              <w:spacing w:after="0"/>
              <w:ind w:right="940"/>
              <w:jc w:val="center"/>
              <w:rPr/>
            </w:pPr>
            <w:r>
              <w:rPr>
                <w:rFonts w:ascii="Times New Roman" w:hAnsi="Times New Roman" w:eastAsia="Times New Roman" w:cs="Times New Roman"/>
                <w:b/>
                <w:bCs/>
                <w:i/>
                <w:iCs/>
                <w:sz w:val="24"/>
                <w:szCs w:val="24"/>
              </w:rPr>
              <w:t xml:space="preserve">MLADI CRVENOG KRIŽA</w:t>
            </w:r>
          </w:p>
        </w:tc>
      </w:tr>
      <w:tr>
        <w:trPr>
          <w:trHeight w:val="1377"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Ciljevi i aktivnosti</w:t>
            </w:r>
          </w:p>
        </w:tc>
        <w:tc>
          <w:tcPr>
            <w:tcW w:type="dxa" w:w="7229"/>
            <w:gridSpan w:val="2"/>
            <w:tcBorders/>
            <w:tcMar>
              <w:top w:w="0" w:type="dxa"/>
              <w:left w:w="0" w:type="dxa"/>
              <w:bottom w:w="0" w:type="dxa"/>
              <w:right w:w="0" w:type="dxa"/>
            </w:tcMar>
          </w:tcPr>
          <w:p>
            <w:pPr>
              <w:spacing w:after="0"/>
              <w:rPr/>
            </w:pPr>
            <w:r>
              <w:rPr>
                <w:rFonts w:ascii="Times New Roman" w:hAnsi="Times New Roman" w:cs="Times New Roman"/>
                <w:sz w:val="24"/>
                <w:szCs w:val="24"/>
              </w:rPr>
              <w:t xml:space="preserve">Ciljevi ove aktiv</w:t>
            </w:r>
            <w:r>
              <w:rPr>
                <w:rFonts w:ascii="Times New Roman" w:hAnsi="Times New Roman" w:cs="Times New Roman"/>
                <w:sz w:val="24"/>
                <w:szCs w:val="24"/>
              </w:rPr>
              <w:t xml:space="preserve">nosti uključuju “Odgoj za humano</w:t>
            </w:r>
            <w:r>
              <w:rPr>
                <w:rFonts w:ascii="Times New Roman" w:hAnsi="Times New Roman" w:cs="Times New Roman"/>
                <w:sz w:val="24"/>
                <w:szCs w:val="24"/>
              </w:rPr>
              <w:t xml:space="preserve">st” i “Građanski odgoj i obrazovanje”, s naglaskom na razvoj osjećaja solidarnosti, tolerancije, suosjećanja i nepristranosti kod mladih članova. Posebna pažnja posvećuje se poštivanju ljudskog dostojanstva i promicanju mira i ljubavi. Kroz zdravstveni odgoj, mladi će se educirati o očuvanju zdravlja, prepoznavanju opasnosti za zdravlje te štetnim čimbenicima. Cilj je potaknuti i osposobiti mlade za pružanje prve pomoći i samopomoći. Razvijanje socijalne svijesti provodi se organiziranjem različitih oblika međusobnog pomaganja, što potiče odgovorno ponašanje prema sebi i zajednici. Također, aktivnosti doprinose razvoju komunikacijskih vještina i prijateljstva među mladima. Zadaci se ostvaruju kroz predavanja i radionice Crvenog križa, uz provedbu naučenog u praksi putem konkretnih aktivnosti.</w:t>
            </w:r>
          </w:p>
        </w:tc>
      </w:tr>
      <w:tr>
        <w:trPr>
          <w:trHeight w:val="830"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Namjena aktivnosti</w:t>
            </w:r>
          </w:p>
        </w:tc>
        <w:tc>
          <w:tcPr>
            <w:tcW w:type="dxa" w:w="7229"/>
            <w:gridSpan w:val="2"/>
            <w:tcBorders/>
            <w:tcMar>
              <w:top w:w="0" w:type="dxa"/>
              <w:left w:w="0" w:type="dxa"/>
              <w:bottom w:w="0" w:type="dxa"/>
              <w:right w:w="0" w:type="dxa"/>
            </w:tcMar>
          </w:tcPr>
          <w:p>
            <w:pPr>
              <w:spacing w:after="0"/>
              <w:rPr/>
            </w:pPr>
            <w:r>
              <w:rPr>
                <w:rFonts w:ascii="Times New Roman" w:hAnsi="Times New Roman" w:cs="Times New Roman"/>
                <w:sz w:val="24"/>
                <w:szCs w:val="24"/>
              </w:rPr>
              <w:t xml:space="preserve">Aktivnost je namijenjena proširenju duha solidarnosti među učenicima škole. Potiče ih na sudjelovanje u akcijama Crvenog križa, a teme o solidarnosti integriraju se u satove razrednika.</w:t>
            </w:r>
          </w:p>
        </w:tc>
      </w:tr>
      <w:tr>
        <w:trPr>
          <w:trHeight w:val="382"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Nositelji aktivnosti i njihova odgovornost</w:t>
            </w:r>
          </w:p>
        </w:tc>
        <w:tc>
          <w:tcPr>
            <w:tcW w:type="dxa" w:w="7229"/>
            <w:gridSpan w:val="2"/>
            <w:tcBorders/>
            <w:tcMar>
              <w:top w:w="0" w:type="dxa"/>
              <w:left w:w="0" w:type="dxa"/>
              <w:bottom w:w="0" w:type="dxa"/>
              <w:right w:w="0" w:type="dxa"/>
            </w:tcMar>
          </w:tcPr>
          <w:p>
            <w:pPr>
              <w:spacing w:after="0"/>
              <w:ind w:right="748"/>
              <w:rPr/>
            </w:pPr>
            <w:r>
              <w:rPr>
                <w:rFonts w:ascii="Times New Roman" w:hAnsi="Times New Roman" w:eastAsia="Times New Roman" w:cs="Times New Roman"/>
                <w:sz w:val="24"/>
                <w:szCs w:val="24"/>
              </w:rPr>
              <w:t xml:space="preserve">Gradsko društvo Crvenog križa Otočac, Dijana Nikšić.</w:t>
            </w:r>
          </w:p>
        </w:tc>
      </w:tr>
      <w:tr>
        <w:trPr>
          <w:trHeight w:val="1097"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Način realizacije</w:t>
            </w:r>
          </w:p>
        </w:tc>
        <w:tc>
          <w:tcPr>
            <w:tcW w:type="dxa" w:w="7229"/>
            <w:gridSpan w:val="2"/>
            <w:tcBorders/>
            <w:tcMar>
              <w:top w:w="0" w:type="dxa"/>
              <w:left w:w="0" w:type="dxa"/>
              <w:bottom w:w="0" w:type="dxa"/>
              <w:right w:w="0" w:type="dxa"/>
            </w:tcMar>
          </w:tcPr>
          <w:p>
            <w:pPr>
              <w:spacing w:after="0"/>
              <w:rPr/>
            </w:pPr>
            <w:r>
              <w:rPr>
                <w:rFonts w:ascii="Times New Roman" w:hAnsi="Times New Roman" w:cs="Times New Roman"/>
                <w:sz w:val="24"/>
                <w:szCs w:val="24"/>
              </w:rPr>
              <w:t xml:space="preserve">Sudjelovanje u različitim akcijama koje organizira Crveni križ, organizacija dobrovoljnog dav</w:t>
            </w:r>
            <w:r>
              <w:rPr>
                <w:rFonts w:ascii="Times New Roman" w:hAnsi="Times New Roman" w:cs="Times New Roman"/>
                <w:sz w:val="24"/>
                <w:szCs w:val="24"/>
              </w:rPr>
              <w:t xml:space="preserve">anja krvi za punoljetne učenike</w:t>
            </w:r>
            <w:r>
              <w:rPr>
                <w:rFonts w:ascii="Times New Roman" w:hAnsi="Times New Roman" w:cs="Times New Roman"/>
                <w:sz w:val="24"/>
                <w:szCs w:val="24"/>
              </w:rPr>
              <w:t xml:space="preserve"> te priprema za natjecanja u prvoj pomoći. Učenici će sudjelovati u predavanjima i radionicama na ove teme.</w:t>
            </w:r>
          </w:p>
        </w:tc>
      </w:tr>
      <w:tr>
        <w:trPr>
          <w:trHeight w:val="271" w:hRule="atLeast"/>
          <w:jc w:val="center"/>
        </w:trPr>
        <w:tc>
          <w:tcPr>
            <w:tcW w:type="dxa" w:w="2126"/>
            <w:gridSpan w:val="2"/>
            <w:tcBorders/>
            <w:shd w:fill="F7CAAC" w:color="auto" w:val="clear"/>
            <w:tcMar>
              <w:top w:w="0" w:type="dxa"/>
              <w:left w:w="0" w:type="dxa"/>
              <w:bottom w:w="0" w:type="dxa"/>
              <w:right w:w="0" w:type="dxa"/>
            </w:tcMar>
          </w:tcPr>
          <w:p>
            <w:pPr>
              <w:spacing w:after="0"/>
              <w:rPr/>
            </w:pPr>
            <w:r>
              <w:rPr>
                <w:rFonts w:ascii="Times New Roman" w:hAnsi="Times New Roman" w:cs="Times New Roman"/>
                <w:b/>
                <w:bCs/>
                <w:i/>
                <w:iCs/>
                <w:sz w:val="24"/>
                <w:szCs w:val="24"/>
              </w:rPr>
              <w:t xml:space="preserve">Vremenik</w:t>
            </w:r>
          </w:p>
        </w:tc>
        <w:tc>
          <w:tcPr>
            <w:tcW w:type="dxa" w:w="3103"/>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sz w:val="24"/>
                <w:szCs w:val="24"/>
              </w:rPr>
              <w:t xml:space="preserve">Okvirni troškovnik</w:t>
            </w:r>
          </w:p>
        </w:tc>
        <w:tc>
          <w:tcPr>
            <w:tcW w:type="dxa" w:w="4126"/>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959" w:hRule="atLeast"/>
          <w:jc w:val="center"/>
        </w:trPr>
        <w:tc>
          <w:tcPr>
            <w:tcW w:type="dxa" w:w="2126"/>
            <w:gridSpan w:val="2"/>
            <w:tcBorders/>
            <w:tcMar>
              <w:top w:w="0" w:type="dxa"/>
              <w:left w:w="0" w:type="dxa"/>
              <w:bottom w:w="0" w:type="dxa"/>
              <w:right w:w="0" w:type="dxa"/>
            </w:tcMar>
          </w:tcPr>
          <w:p>
            <w:pPr>
              <w:spacing w:after="0"/>
              <w:ind w:left="110" w:right="482"/>
              <w:rPr/>
            </w:pPr>
            <w:r>
              <w:rPr>
                <w:rFonts w:ascii="Times New Roman" w:hAnsi="Times New Roman" w:cs="Times New Roman"/>
                <w:sz w:val="24"/>
                <w:szCs w:val="24"/>
              </w:rPr>
              <w:t xml:space="preserve">Tijekom nastavne godine, s posebnim naglaskom na aktivnosti u Tjednu Crvenog križa.</w:t>
            </w:r>
          </w:p>
        </w:tc>
        <w:tc>
          <w:tcPr>
            <w:tcW w:type="dxa" w:w="3103"/>
            <w:tcBorders/>
            <w:tcMar>
              <w:top w:w="0" w:type="dxa"/>
              <w:left w:w="0" w:type="dxa"/>
              <w:bottom w:w="0" w:type="dxa"/>
              <w:right w:w="0" w:type="dxa"/>
            </w:tcMar>
          </w:tcPr>
          <w:p>
            <w:pPr>
              <w:spacing w:after="0"/>
              <w:ind w:left="107"/>
              <w:rPr/>
            </w:pPr>
            <w:r>
              <w:rPr>
                <w:rFonts w:ascii="Times New Roman" w:hAnsi="Times New Roman" w:eastAsia="Times New Roman" w:cs="Times New Roman"/>
                <w:sz w:val="24"/>
                <w:szCs w:val="24"/>
              </w:rPr>
              <w:t xml:space="preserve">Nema posebnih troškova</w:t>
            </w:r>
          </w:p>
        </w:tc>
        <w:tc>
          <w:tcPr>
            <w:tcW w:type="dxa" w:w="4126"/>
            <w:tcBorders/>
            <w:tcMar>
              <w:top w:w="0" w:type="dxa"/>
              <w:left w:w="0" w:type="dxa"/>
              <w:bottom w:w="0" w:type="dxa"/>
              <w:right w:w="0" w:type="dxa"/>
            </w:tcMar>
          </w:tcPr>
          <w:p>
            <w:pPr>
              <w:spacing w:after="0"/>
              <w:rPr/>
            </w:pPr>
            <w:r>
              <w:rPr>
                <w:rFonts w:ascii="Times New Roman" w:hAnsi="Times New Roman" w:eastAsia="Times New Roman" w:cs="Times New Roman"/>
                <w:sz w:val="24"/>
                <w:szCs w:val="24"/>
              </w:rPr>
              <w:t xml:space="preserve">Broj organiziranih humanitarnih akcija; broj dobrovoljnih darivatelja krvi; rezultati na natjecanju iz prve pomoći.</w:t>
            </w:r>
          </w:p>
        </w:tc>
      </w:tr>
    </w:tbl>
    <w:p w14:paraId="4DDF2D88">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74"/>
        <w:gridCol w:w="1612"/>
        <w:gridCol w:w="3043"/>
        <w:gridCol w:w="4045"/>
      </w:tblGrid>
      <w:tr>
        <w:trPr>
          <w:trHeight w:val="386" w:hRule="atLeast"/>
          <w:jc w:val="center"/>
        </w:trPr>
        <w:tc>
          <w:tcPr>
            <w:tcW w:type="dxa" w:w="482"/>
            <w:tcBorders/>
            <w:shd w:fill="F7CAAC" w:color="auto" w:val="clear"/>
            <w:tcMar>
              <w:top w:w="0" w:type="dxa"/>
              <w:left w:w="0" w:type="dxa"/>
              <w:bottom w:w="0" w:type="dxa"/>
              <w:right w:w="0" w:type="dxa"/>
            </w:tcMar>
            <w:vAlign w:val="center"/>
          </w:tcPr>
          <w:p>
            <w:pPr>
              <w:spacing w:after="0"/>
              <w:rPr/>
            </w:pPr>
            <w:r>
              <w:rPr>
                <w:rFonts w:ascii="Times New Roman" w:hAnsi="Times New Roman" w:eastAsia="等? Light" w:cs="Times New Roman"/>
                <w:b/>
                <w:bCs/>
                <w:i/>
                <w:iCs/>
                <w:sz w:val="24"/>
                <w:szCs w:val="24"/>
              </w:rPr>
              <w:t xml:space="preserve">16.</w:t>
            </w:r>
          </w:p>
        </w:tc>
        <w:tc>
          <w:tcPr>
            <w:tcW w:type="dxa" w:w="1644"/>
            <w:tcBorders/>
            <w:shd w:fill="F7CAAC" w:color="auto" w:val="clear"/>
            <w:tcMar>
              <w:top w:w="0" w:type="dxa"/>
              <w:left w:w="0" w:type="dxa"/>
              <w:bottom w:w="0" w:type="dxa"/>
              <w:right w:w="0" w:type="dxa"/>
            </w:tcMar>
            <w:vAlign w:val="center"/>
          </w:tcPr>
          <w:p>
            <w:pPr>
              <w:spacing w:after="0"/>
              <w:rPr/>
            </w:pPr>
            <w:r>
              <w:rPr>
                <w:rFonts w:ascii="Times New Roman" w:hAnsi="Times New Roman" w:eastAsia="等? Light" w:cs="Times New Roman"/>
                <w:b/>
                <w:bCs/>
                <w:i/>
                <w:iCs/>
                <w:sz w:val="24"/>
                <w:szCs w:val="24"/>
              </w:rPr>
              <w:t xml:space="preserve">Naziv aktivnosti</w:t>
            </w:r>
          </w:p>
        </w:tc>
        <w:tc>
          <w:tcPr>
            <w:tcW w:type="dxa" w:w="7229"/>
            <w:gridSpan w:val="2"/>
            <w:tcBorders/>
            <w:shd w:fill="FFF2CC" w:color="auto" w:val="clear"/>
            <w:tcMar>
              <w:top w:w="0" w:type="dxa"/>
              <w:left w:w="0" w:type="dxa"/>
              <w:bottom w:w="0" w:type="dxa"/>
              <w:right w:w="0" w:type="dxa"/>
            </w:tcMar>
          </w:tcPr>
          <w:p>
            <w:pPr>
              <w:spacing w:after="0"/>
              <w:ind w:right="940"/>
              <w:jc w:val="center"/>
              <w:rPr/>
            </w:pPr>
            <w:r>
              <w:rPr>
                <w:rFonts w:ascii="Times New Roman" w:hAnsi="Times New Roman" w:eastAsia="Times New Roman" w:cs="Times New Roman"/>
                <w:b/>
                <w:bCs/>
                <w:i/>
                <w:iCs/>
                <w:sz w:val="24"/>
                <w:szCs w:val="24"/>
              </w:rPr>
              <w:t xml:space="preserve">PLANINARSKA SEKCIJA „HORIZONTI“</w:t>
            </w:r>
          </w:p>
        </w:tc>
      </w:tr>
      <w:tr>
        <w:trPr>
          <w:trHeight w:val="829"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Ciljevi i aktivnosti</w:t>
            </w:r>
          </w:p>
        </w:tc>
        <w:tc>
          <w:tcPr>
            <w:tcW w:type="dxa" w:w="7229"/>
            <w:gridSpan w:val="2"/>
            <w:tcBorders/>
            <w:tcMar>
              <w:top w:w="0" w:type="dxa"/>
              <w:left w:w="0" w:type="dxa"/>
              <w:bottom w:w="0" w:type="dxa"/>
              <w:right w:w="0" w:type="dxa"/>
            </w:tcMar>
          </w:tcPr>
          <w:p>
            <w:pPr>
              <w:spacing w:after="0"/>
              <w:rPr/>
            </w:pPr>
            <w:r>
              <w:rPr>
                <w:rFonts w:ascii="Times New Roman" w:hAnsi="Times New Roman" w:eastAsia="Times New Roman" w:cs="Times New Roman"/>
                <w:sz w:val="24"/>
                <w:szCs w:val="24"/>
              </w:rPr>
              <w:t xml:space="preserve">Upoznati planinarstvo kao aktivnost i način</w:t>
            </w:r>
            <w:r>
              <w:rPr>
                <w:rFonts w:ascii="Times New Roman" w:hAnsi="Times New Roman" w:eastAsia="Times New Roman" w:cs="Times New Roman"/>
                <w:sz w:val="24"/>
                <w:szCs w:val="24"/>
              </w:rPr>
              <w:t xml:space="preserve"> provođenja slobodnog vremena. N</w:t>
            </w:r>
            <w:r>
              <w:rPr>
                <w:rFonts w:ascii="Times New Roman" w:hAnsi="Times New Roman" w:eastAsia="Times New Roman" w:cs="Times New Roman"/>
                <w:sz w:val="24"/>
                <w:szCs w:val="24"/>
              </w:rPr>
              <w:t xml:space="preserve">aučiti osnove sigurnog kretanja p</w:t>
            </w:r>
            <w:r>
              <w:rPr>
                <w:rFonts w:ascii="Times New Roman" w:hAnsi="Times New Roman" w:eastAsia="Times New Roman" w:cs="Times New Roman"/>
                <w:sz w:val="24"/>
                <w:szCs w:val="24"/>
              </w:rPr>
              <w:t xml:space="preserve">laninskim područjem. P</w:t>
            </w:r>
            <w:r>
              <w:rPr>
                <w:rFonts w:ascii="Times New Roman" w:hAnsi="Times New Roman" w:eastAsia="Times New Roman" w:cs="Times New Roman"/>
                <w:sz w:val="24"/>
                <w:szCs w:val="24"/>
              </w:rPr>
              <w:t xml:space="preserve">otaknuti svijest o važnosti zaštite prirode.</w:t>
            </w:r>
          </w:p>
        </w:tc>
      </w:tr>
      <w:tr>
        <w:trPr>
          <w:trHeight w:val="830"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Namjena aktivnosti</w:t>
            </w:r>
          </w:p>
        </w:tc>
        <w:tc>
          <w:tcPr>
            <w:tcW w:type="dxa" w:w="7229"/>
            <w:gridSpan w:val="2"/>
            <w:tcBorders/>
            <w:tcMar>
              <w:top w:w="0" w:type="dxa"/>
              <w:left w:w="0" w:type="dxa"/>
              <w:bottom w:w="0" w:type="dxa"/>
              <w:right w:w="0" w:type="dxa"/>
            </w:tcMar>
          </w:tcPr>
          <w:p>
            <w:pPr>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Upoznati dijelove planinarske opreme i njihovu namjenu; naučiti više o planinskim krajevima u Hrvatskoj i svijetu, znati prepoznati objektivne opasnosti u prirodi i pravilno reagirati u slučaju nesreće, upoznati se s </w:t>
            </w:r>
            <w:r>
              <w:rPr>
                <w:rFonts w:ascii="Times New Roman" w:hAnsi="Times New Roman" w:eastAsia="Times New Roman" w:cs="Times New Roman"/>
                <w:sz w:val="24"/>
                <w:szCs w:val="24"/>
              </w:rPr>
              <w:t xml:space="preserve">radom Hrvatske gorske službe spašavanja, poticati na život u skladu s prirodom, razvijati pozitivne stavove o prirodi.</w:t>
            </w:r>
          </w:p>
        </w:tc>
      </w:tr>
      <w:tr>
        <w:trPr>
          <w:trHeight w:val="382"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Nositelji aktivnosti i njihova odgovornost</w:t>
            </w:r>
          </w:p>
        </w:tc>
        <w:tc>
          <w:tcPr>
            <w:tcW w:type="dxa" w:w="7229"/>
            <w:gridSpan w:val="2"/>
            <w:tcBorders/>
            <w:tcMar>
              <w:top w:w="0" w:type="dxa"/>
              <w:left w:w="0" w:type="dxa"/>
              <w:bottom w:w="0" w:type="dxa"/>
              <w:right w:w="0" w:type="dxa"/>
            </w:tcMar>
          </w:tcPr>
          <w:p>
            <w:pPr>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Ljubo Majica</w:t>
            </w:r>
          </w:p>
          <w:p>
            <w:pPr>
              <w:spacing w:after="0"/>
              <w:ind w:right="748"/>
              <w:rPr/>
            </w:pPr>
          </w:p>
        </w:tc>
      </w:tr>
      <w:tr>
        <w:trPr>
          <w:trHeight w:val="1097" w:hRule="atLeast"/>
          <w:jc w:val="center"/>
        </w:trPr>
        <w:tc>
          <w:tcPr>
            <w:tcW w:type="dxa" w:w="2126"/>
            <w:gridSpan w:val="2"/>
            <w:tcBorders/>
            <w:shd w:fill="F7CAAC" w:color="auto" w:val="clear"/>
            <w:tcMar>
              <w:top w:w="0" w:type="dxa"/>
              <w:left w:w="0" w:type="dxa"/>
              <w:bottom w:w="0" w:type="dxa"/>
              <w:right w:w="0" w:type="dxa"/>
            </w:tcMar>
            <w:vAlign w:val="center"/>
          </w:tcPr>
          <w:p>
            <w:pPr>
              <w:spacing w:after="0"/>
              <w:rPr/>
            </w:pPr>
            <w:r>
              <w:rPr>
                <w:rFonts w:ascii="Times New Roman" w:hAnsi="Times New Roman" w:cs="Times New Roman"/>
                <w:b/>
                <w:bCs/>
                <w:i/>
                <w:iCs/>
                <w:sz w:val="24"/>
                <w:szCs w:val="24"/>
              </w:rPr>
              <w:t xml:space="preserve">Način realizacije</w:t>
            </w:r>
          </w:p>
        </w:tc>
        <w:tc>
          <w:tcPr>
            <w:tcW w:type="dxa" w:w="7229"/>
            <w:gridSpan w:val="2"/>
            <w:tcBorders/>
            <w:tcMar>
              <w:top w:w="0" w:type="dxa"/>
              <w:left w:w="0" w:type="dxa"/>
              <w:bottom w:w="0" w:type="dxa"/>
              <w:right w:w="0" w:type="dxa"/>
            </w:tcMar>
          </w:tcPr>
          <w:p>
            <w:pPr>
              <w:spacing w:after="0"/>
              <w:rPr/>
            </w:pPr>
            <w:r>
              <w:rPr>
                <w:rFonts w:ascii="Times New Roman" w:hAnsi="Times New Roman" w:eastAsia="Times New Roman" w:cs="Times New Roman"/>
                <w:sz w:val="24"/>
                <w:szCs w:val="24"/>
              </w:rPr>
              <w:t xml:space="preserve">Tijekom nastavne godine održati više predavanja i prezentacija iz područja planinarstva, speleologije, alpinizma i gorskog spašavanja. Tijekom godine otići na dva planinarska izleta s posjetom planinarskim objektima. Upoznavanje s radom PD Gromovača kroz zajednička predavanja i izlete. Izrada plakata za Međunarodni dan planina.</w:t>
            </w:r>
          </w:p>
        </w:tc>
      </w:tr>
      <w:tr>
        <w:trPr>
          <w:trHeight w:val="271" w:hRule="atLeast"/>
          <w:jc w:val="center"/>
        </w:trPr>
        <w:tc>
          <w:tcPr>
            <w:tcW w:type="dxa" w:w="2126"/>
            <w:gridSpan w:val="2"/>
            <w:tcBorders/>
            <w:shd w:fill="F7CAAC" w:color="auto" w:val="clear"/>
            <w:tcMar>
              <w:top w:w="0" w:type="dxa"/>
              <w:left w:w="0" w:type="dxa"/>
              <w:bottom w:w="0" w:type="dxa"/>
              <w:right w:w="0" w:type="dxa"/>
            </w:tcMar>
          </w:tcPr>
          <w:p>
            <w:pPr>
              <w:spacing w:after="0"/>
              <w:rPr/>
            </w:pPr>
            <w:r>
              <w:rPr>
                <w:rFonts w:ascii="Times New Roman" w:hAnsi="Times New Roman" w:cs="Times New Roman"/>
                <w:b/>
                <w:bCs/>
                <w:i/>
                <w:iCs/>
                <w:sz w:val="24"/>
                <w:szCs w:val="24"/>
              </w:rPr>
              <w:t xml:space="preserve">Vremenik</w:t>
            </w:r>
          </w:p>
        </w:tc>
        <w:tc>
          <w:tcPr>
            <w:tcW w:type="dxa" w:w="3103"/>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sz w:val="24"/>
                <w:szCs w:val="24"/>
              </w:rPr>
              <w:t xml:space="preserve">Okvirni troškovnik</w:t>
            </w:r>
          </w:p>
        </w:tc>
        <w:tc>
          <w:tcPr>
            <w:tcW w:type="dxa" w:w="4126"/>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959" w:hRule="atLeast"/>
          <w:jc w:val="center"/>
        </w:trPr>
        <w:tc>
          <w:tcPr>
            <w:tcW w:type="dxa" w:w="2126"/>
            <w:gridSpan w:val="2"/>
            <w:tcBorders/>
            <w:tcMar>
              <w:top w:w="0" w:type="dxa"/>
              <w:left w:w="0" w:type="dxa"/>
              <w:bottom w:w="0" w:type="dxa"/>
              <w:right w:w="0" w:type="dxa"/>
            </w:tcMar>
          </w:tcPr>
          <w:p>
            <w:pPr>
              <w:spacing w:after="0"/>
              <w:ind w:left="110" w:right="482"/>
              <w:rPr/>
            </w:pPr>
            <w:r>
              <w:rPr>
                <w:rFonts w:ascii="Times New Roman" w:hAnsi="Times New Roman" w:cs="Times New Roman"/>
                <w:sz w:val="24"/>
                <w:szCs w:val="24"/>
              </w:rPr>
              <w:t xml:space="preserve">Tijekom nastavne godine</w:t>
            </w:r>
          </w:p>
        </w:tc>
        <w:tc>
          <w:tcPr>
            <w:tcW w:type="dxa" w:w="3103"/>
            <w:tcBorders/>
            <w:tcMar>
              <w:top w:w="0" w:type="dxa"/>
              <w:left w:w="0" w:type="dxa"/>
              <w:bottom w:w="0" w:type="dxa"/>
              <w:right w:w="0" w:type="dxa"/>
            </w:tcMa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Potrošni materijal (papir, hamer, toner)</w:t>
            </w:r>
          </w:p>
          <w:p>
            <w:pPr>
              <w:spacing w:after="0"/>
              <w:ind w:left="107"/>
              <w:rPr/>
            </w:pPr>
          </w:p>
        </w:tc>
        <w:tc>
          <w:tcPr>
            <w:tcW w:type="dxa" w:w="4126"/>
            <w:tcBorders/>
            <w:tcMar>
              <w:top w:w="0" w:type="dxa"/>
              <w:left w:w="0" w:type="dxa"/>
              <w:bottom w:w="0" w:type="dxa"/>
              <w:right w:w="0" w:type="dxa"/>
            </w:tcMar>
          </w:tcPr>
          <w:p>
            <w:pPr>
              <w:spacing w:after="0"/>
              <w:rPr/>
            </w:pPr>
            <w:r>
              <w:rPr>
                <w:rFonts w:ascii="Times New Roman" w:hAnsi="Times New Roman" w:eastAsia="Times New Roman" w:cs="Times New Roman"/>
                <w:sz w:val="24"/>
                <w:szCs w:val="24"/>
              </w:rPr>
              <w:t xml:space="preserve">Izrada prigodnog panoa ili plakata.</w:t>
            </w:r>
          </w:p>
        </w:tc>
      </w:tr>
    </w:tbl>
    <w:p w14:paraId="1216890C">
      <w:pPr>
        <w:spacing w:after="0"/>
        <w:rPr>
          <w:rFonts w:ascii="Times New Roman" w:hAnsi="Times New Roman" w:cs="Times New Roman"/>
          <w:sz w:val="24"/>
          <w:szCs w:val="24"/>
        </w:rPr>
      </w:pPr>
    </w:p>
    <w:p w14:paraId="05944A4F">
      <w:pPr>
        <w:spacing w:after="0"/>
        <w:rPr>
          <w:rFonts w:ascii="Times New Roman" w:hAnsi="Times New Roman" w:cs="Times New Roman"/>
          <w:sz w:val="24"/>
          <w:szCs w:val="24"/>
        </w:rPr>
      </w:pPr>
    </w:p>
    <w:p w14:paraId="24F36DFA">
      <w:pPr>
        <w:pStyle w:val="Naslov3"/>
        <w:spacing/>
        <w:rPr>
          <w:sz w:val="24"/>
          <w:szCs w:val="24"/>
        </w:rPr>
      </w:pPr>
      <w:bookmarkStart w:id="113" w:name="_Toc1313011180"/>
      <w:bookmarkStart w:id="114" w:name="_Toc1925075566"/>
      <w:bookmarkStart w:id="115" w:name="_Toc210485616"/>
      <w:bookmarkStart w:id="116" w:name="_Toc210493144"/>
      <w:bookmarkStart w:id="117" w:name="_Toc242214795"/>
      <w:bookmarkStart w:id="118" w:name="_Toc179737570"/>
      <w:r>
        <w:rPr>
          <w:sz w:val="24"/>
          <w:szCs w:val="24"/>
        </w:rPr>
        <w:t xml:space="preserve">3.2.5. Kulturna i javna djelatnost škole</w:t>
      </w:r>
      <w:bookmarkEnd w:id="113"/>
      <w:bookmarkEnd w:id="114"/>
      <w:bookmarkEnd w:id="115"/>
      <w:bookmarkEnd w:id="116"/>
      <w:bookmarkEnd w:id="117"/>
    </w:p>
    <w:p w14:paraId="29CEC8EB">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1454"/>
        <w:gridCol w:w="3164"/>
        <w:gridCol w:w="2151"/>
        <w:gridCol w:w="2405"/>
      </w:tblGrid>
      <w:tr>
        <w:trPr>
          <w:trHeight w:val="300" w:hRule="atLeast"/>
          <w:jc w:val="center"/>
        </w:trPr>
        <w:tc>
          <w:tcPr>
            <w:tcW w:type="dxa" w:w="9174"/>
            <w:tcBorders/>
            <w:shd w:fill="F7CAAC" w:color="auto" w:val="clear"/>
            <w:tcMar>
              <w:top w:w="0" w:type="dxa"/>
              <w:left w:w="108" w:type="dxa"/>
              <w:bottom w:w="0" w:type="dxa"/>
              <w:right w:w="108" w:type="dxa"/>
            </w:tcMar>
            <w:vAlign w:val="center"/>
          </w:tcPr>
          <w:p>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Red. br.</w:t>
            </w:r>
          </w:p>
        </w:tc>
        <w:tc>
          <w:tcPr>
            <w:tcW w:type="dxa" w:w="9174"/>
            <w:tcBorders/>
            <w:shd w:fill="F7CAAC" w:color="auto" w:val="clear"/>
            <w:tcMar>
              <w:top w:w="0" w:type="dxa"/>
              <w:left w:w="108" w:type="dxa"/>
              <w:bottom w:w="0" w:type="dxa"/>
              <w:right w:w="108" w:type="dxa"/>
            </w:tcMar>
            <w:vAlign w:val="center"/>
          </w:tcPr>
          <w:p>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Naziv aktivnosti</w:t>
            </w:r>
          </w:p>
        </w:tc>
        <w:tc>
          <w:tcPr>
            <w:tcW w:type="dxa" w:w="9174"/>
            <w:tcBorders/>
            <w:shd w:fill="F7CAAC" w:color="auto" w:val="clear"/>
            <w:tcMar>
              <w:top w:w="0" w:type="dxa"/>
              <w:left w:w="108" w:type="dxa"/>
              <w:bottom w:w="0" w:type="dxa"/>
              <w:right w:w="108" w:type="dxa"/>
            </w:tcMar>
            <w:vAlign w:val="center"/>
          </w:tcPr>
          <w:p>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Nositelj aktivnosti</w:t>
            </w:r>
          </w:p>
          <w:p>
            <w:pPr>
              <w:spacing w:after="0"/>
              <w:jc w:val="center"/>
              <w:rPr>
                <w:rFonts w:ascii="Times New Roman" w:hAnsi="Times New Roman" w:cs="Times New Roman"/>
                <w:b/>
                <w:bCs/>
                <w:sz w:val="24"/>
                <w:szCs w:val="24"/>
              </w:rPr>
            </w:pPr>
          </w:p>
        </w:tc>
        <w:tc>
          <w:tcPr>
            <w:tcW w:type="dxa" w:w="9174"/>
            <w:tcBorders/>
            <w:shd w:fill="F7CAAC" w:color="auto" w:val="clear"/>
            <w:tcMar>
              <w:top w:w="0" w:type="dxa"/>
              <w:left w:w="108" w:type="dxa"/>
              <w:bottom w:w="0" w:type="dxa"/>
              <w:right w:w="108" w:type="dxa"/>
            </w:tcMar>
            <w:vAlign w:val="center"/>
          </w:tcPr>
          <w:p>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Vrijeme realizacije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SVJETSKI DAN ŠUMA I VODA</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p>
            <w:pPr>
              <w:spacing w:after="0"/>
              <w:rPr>
                <w:rFonts w:ascii="Times New Roman" w:hAnsi="Times New Roman" w:cs="Times New Roman"/>
                <w:sz w:val="24"/>
                <w:szCs w:val="24"/>
              </w:rPr>
            </w:pP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21. i 22. ožujka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MEĐUNARODNI DAN PLANINA</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11. prosinca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3.</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SVJETSKI DAN MOČVARNIH STANIŠTA</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 veljače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4</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MEĐUNARODNI DAN RIJEKA</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rPr>
                <w:rFonts w:ascii="Times New Roman" w:hAnsi="Times New Roman" w:cs="Times New Roman"/>
                <w:sz w:val="24"/>
                <w:szCs w:val="24"/>
              </w:rPr>
            </w:pP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14. ožujka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rPr/>
            </w:pPr>
            <w:r>
              <w:rPr>
                <w:rFonts w:ascii="Times New Roman" w:hAnsi="Times New Roman" w:cs="Times New Roman"/>
                <w:sz w:val="24"/>
                <w:szCs w:val="24"/>
              </w:rPr>
              <w:t xml:space="preserve">5.</w:t>
            </w:r>
          </w:p>
        </w:tc>
        <w:tc>
          <w:tcPr>
            <w:tcW w:type="dxa" w:w="9174"/>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SVJETSKI DAN PRAVA POTROŠAČA</w:t>
            </w:r>
          </w:p>
        </w:tc>
        <w:tc>
          <w:tcPr>
            <w:tcW w:type="dxa" w:w="9174"/>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Ivana Jergović</w:t>
            </w:r>
          </w:p>
        </w:tc>
        <w:tc>
          <w:tcPr>
            <w:tcW w:type="dxa" w:w="9174"/>
            <w:tcBorders/>
            <w:tcMar>
              <w:top w:w="0" w:type="dxa"/>
              <w:left w:w="108" w:type="dxa"/>
              <w:bottom w:w="0" w:type="dxa"/>
              <w:right w:w="108" w:type="dxa"/>
            </w:tcMar>
            <w:vAlign w:val="center"/>
          </w:tcPr>
          <w:p>
            <w:pPr>
              <w:spacing/>
              <w:rPr/>
            </w:pPr>
            <w:r>
              <w:rPr>
                <w:rFonts w:ascii="Times New Roman" w:hAnsi="Times New Roman" w:cs="Times New Roman"/>
                <w:sz w:val="24"/>
                <w:szCs w:val="24"/>
              </w:rPr>
              <w:t xml:space="preserve">15. </w:t>
            </w:r>
            <w:r>
              <w:rPr>
                <w:rFonts w:ascii="Times New Roman" w:hAnsi="Times New Roman" w:cs="Times New Roman"/>
                <w:sz w:val="24"/>
                <w:szCs w:val="24"/>
              </w:rPr>
              <w:t xml:space="preserve">o</w:t>
            </w:r>
            <w:r>
              <w:rPr>
                <w:rFonts w:ascii="Times New Roman" w:hAnsi="Times New Roman" w:cs="Times New Roman"/>
                <w:sz w:val="24"/>
                <w:szCs w:val="24"/>
              </w:rPr>
              <w:t xml:space="preserve">žujka 2027.</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6</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SVJETSKI DAN METEOROLOGIJE</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23. ožujka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7</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EUROPSKI DAN PARKOVA</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24. svibnja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pPr>
            <w:r>
              <w:rPr>
                <w:rFonts w:ascii="Times New Roman" w:hAnsi="Times New Roman" w:cs="Times New Roman"/>
                <w:color w:val="000000"/>
                <w:sz w:val="24"/>
                <w:szCs w:val="24"/>
              </w:rPr>
              <w:t xml:space="preserve">DAN ZAŠTITE PLANINSKE PRIRODE U REPUBLICI HRVATSKOJ</w:t>
            </w:r>
          </w:p>
        </w:tc>
        <w:tc>
          <w:tcPr>
            <w:tcW w:type="dxa" w:w="9174"/>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8. lipnja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DAN SJEĆANJA NA ŽRTVE DOMOVINSKOG RATA I DAN SJEĆANJA NA ŽRTVU VUKOVARA I ŠKABRNJE </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Danijel Marot, Željko Škorić, Silvija Vašarević, </w:t>
            </w:r>
            <w:r>
              <w:rPr>
                <w:rFonts w:ascii="Times New Roman" w:hAnsi="Times New Roman" w:cs="Times New Roman"/>
                <w:sz w:val="24"/>
                <w:szCs w:val="24"/>
              </w:rPr>
              <w:t xml:space="preserve">Slavica Francetić</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18. studenoga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ind w:right="-6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MJESEC HRVATSKE KNJIGE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Gorana Mandarić, </w:t>
            </w:r>
            <w:r>
              <w:rPr>
                <w:rFonts w:ascii="Times New Roman" w:hAnsi="Times New Roman" w:eastAsia="Times New Roman" w:cs="Times New Roman"/>
                <w:sz w:val="24"/>
                <w:szCs w:val="24"/>
              </w:rPr>
              <w:t xml:space="preserve">Ankica Babić</w:t>
            </w:r>
          </w:p>
        </w:tc>
        <w:tc>
          <w:tcPr>
            <w:tcW w:type="dxa" w:w="9174"/>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od 15. listopada do 15. studenoga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MJESEC HRVATSKOGA JEZIKA</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Snježana Orešković, Slavica Francetić, Gorana Mandarić, Nikolina Stojanović</w:t>
            </w:r>
          </w:p>
        </w:tc>
        <w:tc>
          <w:tcPr>
            <w:tcW w:type="dxa" w:w="9174"/>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od 21. veljače do 17. ožujka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DANI MEDIJSKE PISMENOSTI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Gorana Mandarić, </w:t>
            </w:r>
            <w:r>
              <w:rPr>
                <w:rFonts w:ascii="Times New Roman" w:hAnsi="Times New Roman" w:cs="Times New Roman"/>
                <w:sz w:val="24"/>
                <w:szCs w:val="24"/>
              </w:rPr>
              <w:t xml:space="preserve">Edi Šop</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w:t>
            </w:r>
            <w:r>
              <w:rPr>
                <w:rFonts w:ascii="Times New Roman" w:hAnsi="Times New Roman" w:cs="Times New Roman"/>
                <w:sz w:val="24"/>
                <w:szCs w:val="24"/>
              </w:rPr>
              <w:t xml:space="preserve">ravanj</w:t>
            </w:r>
            <w:r>
              <w:rPr>
                <w:rFonts w:ascii="Times New Roman" w:hAnsi="Times New Roman" w:cs="Times New Roman"/>
                <w:sz w:val="24"/>
                <w:szCs w:val="24"/>
              </w:rPr>
              <w:t xml:space="preserve"> </w:t>
            </w:r>
            <w:r>
              <w:rPr>
                <w:rFonts w:ascii="Times New Roman" w:hAnsi="Times New Roman" w:cs="Times New Roman"/>
                <w:sz w:val="24"/>
                <w:szCs w:val="24"/>
              </w:rPr>
              <w:t xml:space="preserve">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DANI KRUHA I DANI ZAHVALNOSTI ZA PLODOVE ZEMLJE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Silvija Vašarević, </w:t>
            </w:r>
            <w:r>
              <w:rPr>
                <w:rFonts w:ascii="Times New Roman" w:hAnsi="Times New Roman" w:cs="Times New Roman"/>
                <w:sz w:val="24"/>
                <w:szCs w:val="24"/>
              </w:rPr>
              <w:t xml:space="preserve">eko-odbor,  svi nastavnici, razrednici i učenici Škole, roditelji, stručni suradnici</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14</w:t>
            </w:r>
            <w:r>
              <w:rPr>
                <w:rFonts w:ascii="Times New Roman" w:hAnsi="Times New Roman" w:cs="Times New Roman"/>
                <w:sz w:val="24"/>
                <w:szCs w:val="24"/>
              </w:rPr>
              <w:t xml:space="preserve">. listopada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4</w:t>
            </w:r>
            <w:r>
              <w:rPr>
                <w:rFonts w:ascii="Times New Roman" w:hAnsi="Times New Roman" w:cs="Times New Roman"/>
                <w:sz w:val="24"/>
                <w:szCs w:val="24"/>
              </w:rPr>
              <w:t xml:space="preserve">. </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 KRAVATE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eko-odbor, nastavnici, razrednici, Dijana Nikšić, Ankica Babić</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t xml:space="preserve">. listopada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 RUŽIČASTIH MAJICA</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Dijana Nikšić, razrednici</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17</w:t>
            </w:r>
            <w:r>
              <w:rPr>
                <w:rFonts w:ascii="Times New Roman" w:hAnsi="Times New Roman" w:cs="Times New Roman"/>
                <w:sz w:val="24"/>
                <w:szCs w:val="24"/>
              </w:rPr>
              <w:t xml:space="preserve">. veljače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6</w:t>
            </w:r>
            <w:r>
              <w:rPr>
                <w:rFonts w:ascii="Times New Roman" w:hAnsi="Times New Roman" w:cs="Times New Roman"/>
                <w:sz w:val="24"/>
                <w:szCs w:val="24"/>
              </w:rPr>
              <w:t xml:space="preserve">. </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 PLANETA ZEMLJE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eko-odbor</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22. travnja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18</w:t>
            </w:r>
            <w:r>
              <w:rPr>
                <w:rFonts w:ascii="Times New Roman" w:hAnsi="Times New Roman" w:cs="Times New Roman"/>
                <w:sz w:val="24"/>
                <w:szCs w:val="24"/>
              </w:rPr>
              <w:t xml:space="preserve">. FESTIVAL PRAVA DJECE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Dijana Nikšić</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w:t>
            </w:r>
            <w:r>
              <w:rPr>
                <w:rFonts w:ascii="Times New Roman" w:hAnsi="Times New Roman" w:eastAsia="Times New Roman" w:cs="Times New Roman"/>
                <w:sz w:val="24"/>
                <w:szCs w:val="24"/>
              </w:rPr>
              <w:t xml:space="preserve">istopad/studeni 2026</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8</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MAČKARE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razrednici</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9. veljače</w:t>
            </w:r>
            <w:r>
              <w:rPr>
                <w:rFonts w:ascii="Times New Roman" w:hAnsi="Times New Roman" w:eastAsia="Times New Roman" w:cs="Times New Roman"/>
                <w:sz w:val="24"/>
                <w:szCs w:val="24"/>
              </w:rPr>
              <w:t xml:space="preserve"> 2027</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19</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SVJETSKI DAN NEPUŠENJA</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ravnatelj, povjerenstvo za borbu protiv pušenja</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31. svibnja 2027</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0</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SVJETSKI DAN ŠTEDNJE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Vlatka Gašparović</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31. listopada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1</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FINANCIJSKA PISMENOST</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Vlatka Gašparović, Gordana Žubrinić</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2</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EUROPSKI ŠKOLSKI SPORTSKI DAN</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Suzana Bižanović, Milorad Mandarić</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26. rujna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3</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 ŠKOLE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ravnatelj</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23. prosinca 2026</w:t>
            </w:r>
            <w:r>
              <w:rPr>
                <w:rFonts w:ascii="Times New Roman" w:hAnsi="Times New Roman" w:eastAsia="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4</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DAN OTVORENIH VRATA</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w:t>
            </w:r>
            <w:r>
              <w:rPr>
                <w:rFonts w:ascii="Times New Roman" w:hAnsi="Times New Roman" w:eastAsia="Times New Roman" w:cs="Times New Roman"/>
                <w:color w:val="000000"/>
                <w:sz w:val="24"/>
                <w:szCs w:val="24"/>
              </w:rPr>
              <w:t xml:space="preserve">avnatelj</w:t>
            </w:r>
            <w:r>
              <w:rPr>
                <w:rFonts w:ascii="Times New Roman" w:hAnsi="Times New Roman" w:eastAsia="Times New Roman" w:cs="Times New Roman"/>
                <w:color w:val="000000"/>
                <w:sz w:val="24"/>
                <w:szCs w:val="24"/>
              </w:rPr>
              <w:t xml:space="preserve"> </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svibanj 2027.</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5</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ind w:right="26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 SJEĆANJA NA HOLOKAUST I SPREČAVANJA ZLOČINA PROTIV ČOVJEČNOSTI</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Danijel Marot, Željko Škorić</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siječanj 2026.</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20</w:t>
            </w:r>
            <w:r>
              <w:rPr>
                <w:rFonts w:ascii="Times New Roman" w:hAnsi="Times New Roman" w:eastAsia="Times New Roman" w:cs="Times New Roman"/>
                <w:sz w:val="24"/>
                <w:szCs w:val="24"/>
              </w:rPr>
              <w:t xml:space="preserve">. TJEDAN CJELOŽIVOTNOG </w:t>
            </w:r>
            <w:r>
              <w:rPr>
                <w:rFonts w:ascii="Times New Roman" w:hAnsi="Times New Roman" w:eastAsia="Times New Roman" w:cs="Times New Roman"/>
                <w:sz w:val="24"/>
                <w:szCs w:val="24"/>
              </w:rPr>
              <w:t xml:space="preserve">UČENJA: „UČENJE ZA SVE GENERACIJE“.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r>
              <w:rPr>
                <w:rFonts w:ascii="Times New Roman" w:hAnsi="Times New Roman" w:eastAsia="Times New Roman" w:cs="Times New Roman"/>
                <w:color w:val="000000"/>
                <w:sz w:val="24"/>
                <w:szCs w:val="24"/>
              </w:rPr>
              <w:t xml:space="preserve">, Silvija Vašarević, Gorana Mandarić, Vlatka Gašparović, Sandra Sertić</w:t>
            </w:r>
          </w:p>
        </w:tc>
        <w:tc>
          <w:tcPr>
            <w:tcW w:type="dxa" w:w="9174"/>
            <w:tcBorders/>
            <w:tcMar>
              <w:top w:w="0" w:type="dxa"/>
              <w:left w:w="108" w:type="dxa"/>
              <w:bottom w:w="0" w:type="dxa"/>
              <w:right w:w="108" w:type="dxa"/>
            </w:tcMar>
            <w:vAlign w:val="center"/>
          </w:tcPr>
          <w:p>
            <w:pPr>
              <w:spacing w:after="0"/>
              <w:rPr/>
            </w:pPr>
            <w:r>
              <w:rPr>
                <w:rFonts w:ascii="Arial" w:hAnsi="Arial" w:eastAsia="Arial"/>
                <w:b/>
                <w:bCs/>
                <w:color w:val="6C6C6C"/>
                <w:sz w:val="21"/>
                <w:szCs w:val="21"/>
              </w:rPr>
              <w:t xml:space="preserve"> </w:t>
            </w:r>
            <w:r>
              <w:rPr>
                <w:rFonts w:ascii="Times New Roman" w:hAnsi="Times New Roman" w:eastAsia="Times New Roman" w:cs="Times New Roman"/>
                <w:sz w:val="21"/>
                <w:szCs w:val="21"/>
              </w:rPr>
              <w:t xml:space="preserve">28</w:t>
            </w:r>
            <w:r>
              <w:rPr>
                <w:rFonts w:ascii="Times New Roman" w:hAnsi="Times New Roman" w:eastAsia="Times New Roman" w:cs="Times New Roman"/>
                <w:sz w:val="21"/>
                <w:szCs w:val="21"/>
              </w:rPr>
              <w:t xml:space="preserve">.</w:t>
            </w:r>
            <w:r>
              <w:rPr>
                <w:rFonts w:ascii="Times New Roman" w:hAnsi="Times New Roman" w:eastAsia="Times New Roman" w:cs="Times New Roman"/>
                <w:sz w:val="21"/>
                <w:szCs w:val="21"/>
              </w:rPr>
              <w:t xml:space="preserve">-4. listopada 2026.</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27</w:t>
            </w:r>
            <w:r>
              <w:rPr>
                <w:rFonts w:ascii="Times New Roman" w:hAnsi="Times New Roman" w:cs="Times New Roman"/>
                <w:sz w:val="24"/>
                <w:szCs w:val="24"/>
              </w:rPr>
              <w:t xml:space="preserve">. </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GLOBALNI TJEDAN PODUZETNIŠTVA </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tc>
        <w:tc>
          <w:tcPr>
            <w:tcW w:type="dxa" w:w="9174"/>
            <w:tcBorders/>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16 – 22.11. 2026.</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28</w:t>
            </w:r>
            <w:r>
              <w:rPr>
                <w:rFonts w:ascii="Times New Roman" w:hAnsi="Times New Roman" w:cs="Times New Roman"/>
                <w:sz w:val="24"/>
                <w:szCs w:val="24"/>
              </w:rPr>
              <w:t xml:space="preserve">.</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EUROPSKI DAN JEZIKA</w:t>
            </w:r>
          </w:p>
        </w:tc>
        <w:tc>
          <w:tcPr>
            <w:tcW w:type="dxa" w:w="9174"/>
            <w:tcBorders/>
            <w:tcMar>
              <w:top w:w="0" w:type="dxa"/>
              <w:left w:w="108" w:type="dxa"/>
              <w:bottom w:w="0" w:type="dxa"/>
              <w:right w:w="108" w:type="dxa"/>
            </w:tcMar>
            <w:vAlign w:val="center"/>
          </w:tcPr>
          <w:p>
            <w:pPr>
              <w:spacing w:after="0"/>
              <w:rPr>
                <w:rFonts w:ascii="Times New Roman" w:hAnsi="Times New Roman" w:cs="Times New Roman"/>
              </w:rPr>
            </w:pPr>
            <w:r>
              <w:rPr>
                <w:rFonts w:ascii="Times New Roman" w:hAnsi="Times New Roman" w:cs="Times New Roman"/>
              </w:rPr>
              <w:t xml:space="preserve">Sandra Sertić</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26. rujna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r>
      <w:tr>
        <w:trPr>
          <w:trHeight w:val="300" w:hRule="atLeast"/>
          <w:jc w:val="center"/>
        </w:trPr>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29.</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LJUBIČASTI DAN</w:t>
            </w:r>
          </w:p>
        </w:tc>
        <w:tc>
          <w:tcPr>
            <w:tcW w:type="dxa" w:w="9174"/>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tc>
        <w:tc>
          <w:tcPr>
            <w:tcW w:type="dxa" w:w="9174"/>
            <w:tcBorders/>
            <w:tcMar>
              <w:top w:w="0" w:type="dxa"/>
              <w:left w:w="108" w:type="dxa"/>
              <w:bottom w:w="0" w:type="dxa"/>
              <w:right w:w="108" w:type="dxa"/>
            </w:tcMar>
            <w:vAlign w:val="center"/>
          </w:tcPr>
          <w:p>
            <w:pPr>
              <w:spacing w:after="0"/>
              <w:rPr>
                <w:rFonts w:ascii="Times New Roman" w:hAnsi="Times New Roman" w:cs="Times New Roman"/>
                <w:sz w:val="24"/>
                <w:szCs w:val="24"/>
              </w:rPr>
            </w:pPr>
          </w:p>
        </w:tc>
      </w:tr>
    </w:tbl>
    <w:p w14:paraId="48820186">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59"/>
        <w:gridCol w:w="1676"/>
        <w:gridCol w:w="3004"/>
        <w:gridCol w:w="3935"/>
      </w:tblGrid>
      <w:tr>
        <w:trPr>
          <w:trHeight w:val="300" w:hRule="atLeast"/>
          <w:jc w:val="center"/>
        </w:trPr>
        <w:tc>
          <w:tcPr>
            <w:tcW w:type="dxa" w:w="552"/>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w:t>
            </w:r>
          </w:p>
        </w:tc>
        <w:tc>
          <w:tcPr>
            <w:tcW w:type="dxa" w:w="165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854"/>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SVJETSKI DAN ŠUMA I VODA</w:t>
            </w:r>
          </w:p>
        </w:tc>
      </w:tr>
      <w:tr>
        <w:trPr>
          <w:trHeight w:val="300" w:hRule="atLeast"/>
          <w:jc w:val="center"/>
        </w:trPr>
        <w:tc>
          <w:tcPr>
            <w:tcW w:type="dxa" w:w="220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Ciljevi  aktivnosti </w:t>
            </w:r>
          </w:p>
        </w:tc>
        <w:tc>
          <w:tcPr>
            <w:tcW w:type="dxa" w:w="6854"/>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Upoznati učenike s  problemima očuvanja vodnih i šumskih resursa.</w:t>
            </w:r>
          </w:p>
        </w:tc>
      </w:tr>
      <w:tr>
        <w:trPr>
          <w:trHeight w:val="300" w:hRule="atLeast"/>
          <w:jc w:val="center"/>
        </w:trPr>
        <w:tc>
          <w:tcPr>
            <w:tcW w:type="dxa" w:w="2208"/>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854"/>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Razvijanje pozitivnog odnosa prema prirodi; razvijanje i njegovanje ekološke svijesti, koja uključuje ekološka znanja, ekološke stavove i ekološko djelovanje; poticanje racionalnog odnosa prema prirodnom bogatstvu bez kojeg nema života; kritičko promišljanje o kvaliteti vode koju pijemo i koristimo u svakodnevnom životu; kritičko promišljanje o važnosti očuvanja šuma; poticanje učenika na ekološke aktivnosti.</w:t>
            </w:r>
          </w:p>
        </w:tc>
      </w:tr>
      <w:tr>
        <w:trPr>
          <w:trHeight w:val="300" w:hRule="atLeast"/>
          <w:jc w:val="center"/>
        </w:trPr>
        <w:tc>
          <w:tcPr>
            <w:tcW w:type="dxa" w:w="2208"/>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i njihova odgovornost</w:t>
            </w:r>
          </w:p>
        </w:tc>
        <w:tc>
          <w:tcPr>
            <w:tcW w:type="dxa" w:w="6854"/>
            <w:gridSpan w:val="2"/>
            <w:tcBorders/>
            <w:shd w:fill="FFFFFF" w:color="auto" w:val="clear"/>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r>
      <w:tr>
        <w:trPr>
          <w:trHeight w:val="300" w:hRule="atLeast"/>
          <w:jc w:val="center"/>
        </w:trPr>
        <w:tc>
          <w:tcPr>
            <w:tcW w:type="dxa" w:w="2208"/>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854"/>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Radovi učenika – izrada plakata, uređivanje panoa u holu škole, PowerPoint prezentacije, tematske radionice, stručni posjeti</w:t>
            </w:r>
          </w:p>
        </w:tc>
      </w:tr>
      <w:tr>
        <w:trPr>
          <w:trHeight w:val="300" w:hRule="atLeast"/>
          <w:jc w:val="center"/>
        </w:trPr>
        <w:tc>
          <w:tcPr>
            <w:tcW w:type="dxa" w:w="2208"/>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96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88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20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21. i 22. ožujka 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p>
            <w:pPr>
              <w:shd w:val="clear" w:color="auto" w:fill="FFFFFF"/>
              <w:spacing w:after="0"/>
              <w:rPr>
                <w:rFonts w:ascii="Times New Roman" w:hAnsi="Times New Roman" w:cs="Times New Roman"/>
                <w:b/>
                <w:bCs/>
                <w:i/>
                <w:iCs/>
                <w:sz w:val="24"/>
                <w:szCs w:val="24"/>
              </w:rPr>
            </w:pPr>
          </w:p>
          <w:p>
            <w:pPr>
              <w:spacing w:after="0"/>
              <w:rPr>
                <w:rFonts w:ascii="Times New Roman" w:hAnsi="Times New Roman" w:cs="Times New Roman"/>
                <w:sz w:val="24"/>
                <w:szCs w:val="24"/>
              </w:rPr>
            </w:pPr>
          </w:p>
          <w:p>
            <w:pPr>
              <w:spacing w:after="0"/>
              <w:rPr>
                <w:rFonts w:ascii="Times New Roman" w:hAnsi="Times New Roman" w:cs="Times New Roman"/>
                <w:sz w:val="24"/>
                <w:szCs w:val="24"/>
              </w:rPr>
            </w:pPr>
          </w:p>
        </w:tc>
        <w:tc>
          <w:tcPr>
            <w:tcW w:type="dxa" w:w="296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materijala (hamer, papir, toner)</w:t>
            </w:r>
          </w:p>
        </w:tc>
        <w:tc>
          <w:tcPr>
            <w:tcW w:type="dxa" w:w="3887"/>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Analiza usvojenosti znanja, pohvale i nagrade učenicima koji se istaknu svojim radom i zalaganjem kroz elemente vrednovanja u nastavi. Poticanje na rad i napredovanje. </w:t>
            </w:r>
            <w:r>
              <w:rPr>
                <w:rFonts w:ascii="Times New Roman" w:hAnsi="Times New Roman" w:cs="Times New Roman"/>
                <w:sz w:val="24"/>
                <w:szCs w:val="24"/>
              </w:rPr>
              <w:t xml:space="preserve">Rezultate povezati s nastavnim procesom – povezati projekt sa svakodnevnim životom i racionalno se ponašati.</w:t>
            </w:r>
          </w:p>
        </w:tc>
      </w:tr>
    </w:tbl>
    <w:p w14:paraId="6F822A81">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8"/>
        <w:gridCol w:w="1706"/>
        <w:gridCol w:w="2598"/>
        <w:gridCol w:w="4302"/>
      </w:tblGrid>
      <w:tr>
        <w:trPr>
          <w:trHeight w:val="300" w:hRule="atLeast"/>
          <w:jc w:val="center"/>
        </w:trPr>
        <w:tc>
          <w:tcPr>
            <w:tcW w:type="dxa" w:w="56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2.</w:t>
            </w:r>
          </w:p>
        </w:tc>
        <w:tc>
          <w:tcPr>
            <w:tcW w:type="dxa" w:w="1685"/>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MEĐUNARODNI DAN PLANINA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Upoznavanje s planinskim područjima, njihovim vrijednostima i problemima. </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r>
              <w:rPr>
                <w:rFonts w:ascii="Times New Roman" w:hAnsi="Times New Roman" w:eastAsia="SimSun" w:cs="Times New Roman"/>
                <w:b/>
                <w:bCs/>
                <w:i/>
                <w:iCs/>
                <w:color w:val="000000"/>
                <w:sz w:val="24"/>
                <w:szCs w:val="24"/>
              </w:rPr>
              <w:t xml:space="preserve"> </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Povećati svijest učenika o važnosti planina i održivog razvoja njihova okoliša za očuvanje kvalitetnog života cjelokupnog čovječanstva.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Izrada prigodnog panoa</w:t>
            </w:r>
            <w:r>
              <w:rPr>
                <w:rFonts w:ascii="Times New Roman" w:hAnsi="Times New Roman" w:eastAsia="SimSun" w:cs="Times New Roman"/>
                <w:sz w:val="24"/>
                <w:szCs w:val="24"/>
              </w:rPr>
              <w:t xml:space="preserve">/</w:t>
            </w:r>
            <w:r>
              <w:rPr>
                <w:rFonts w:ascii="Times New Roman" w:hAnsi="Times New Roman" w:eastAsia="SimSun" w:cs="Times New Roman"/>
                <w:sz w:val="24"/>
                <w:szCs w:val="24"/>
              </w:rPr>
              <w:t xml:space="preserve">plakata</w:t>
            </w:r>
            <w:r>
              <w:rPr>
                <w:rFonts w:ascii="Times New Roman" w:hAnsi="Times New Roman" w:eastAsia="SimSun" w:cs="Times New Roman"/>
                <w:sz w:val="24"/>
                <w:szCs w:val="24"/>
              </w:rPr>
              <w:t xml:space="preserve"> ili terenska ekskurzija.</w:t>
            </w:r>
          </w:p>
        </w:tc>
      </w:tr>
      <w:tr>
        <w:trPr>
          <w:trHeight w:val="300" w:hRule="atLeast"/>
          <w:jc w:val="center"/>
        </w:trPr>
        <w:tc>
          <w:tcPr>
            <w:tcW w:type="dxa" w:w="2247"/>
            <w:gridSpan w:val="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566"/>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249"/>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11. prosinca 202</w:t>
            </w:r>
            <w:r>
              <w:rPr>
                <w:rFonts w:ascii="Times New Roman" w:hAnsi="Times New Roman" w:eastAsia="SimSun" w:cs="Times New Roman"/>
                <w:sz w:val="24"/>
                <w:szCs w:val="24"/>
              </w:rPr>
              <w:t xml:space="preserve">6</w:t>
            </w:r>
            <w:r>
              <w:rPr>
                <w:rFonts w:ascii="Times New Roman" w:hAnsi="Times New Roman" w:eastAsia="SimSun" w:cs="Times New Roman"/>
                <w:sz w:val="24"/>
                <w:szCs w:val="24"/>
              </w:rPr>
              <w:t xml:space="preserve">.</w:t>
            </w:r>
          </w:p>
          <w:p>
            <w:pPr>
              <w:spacing w:after="0"/>
              <w:rPr>
                <w:rFonts w:ascii="Times New Roman" w:hAnsi="Times New Roman" w:eastAsia="SimSun" w:cs="Times New Roman"/>
                <w:sz w:val="24"/>
                <w:szCs w:val="24"/>
              </w:rPr>
            </w:pPr>
          </w:p>
          <w:p>
            <w:pPr>
              <w:spacing w:after="0"/>
              <w:rPr>
                <w:rFonts w:ascii="Times New Roman" w:hAnsi="Times New Roman" w:eastAsia="SimSun" w:cs="Times New Roman"/>
                <w:sz w:val="24"/>
                <w:szCs w:val="24"/>
              </w:rPr>
            </w:pPr>
          </w:p>
        </w:tc>
        <w:tc>
          <w:tcPr>
            <w:tcW w:type="dxa" w:w="2566"/>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Potrošni materijal (papir, hamer, toner)</w:t>
            </w:r>
          </w:p>
          <w:p>
            <w:pPr>
              <w:spacing w:after="0"/>
              <w:rPr>
                <w:rFonts w:ascii="Times New Roman" w:hAnsi="Times New Roman" w:eastAsia="SimSun" w:cs="Times New Roman"/>
                <w:sz w:val="24"/>
                <w:szCs w:val="24"/>
              </w:rPr>
            </w:pPr>
          </w:p>
        </w:tc>
        <w:tc>
          <w:tcPr>
            <w:tcW w:type="dxa" w:w="4249"/>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Stečene spoznaje primijeniti kroz sadržaj u nastavnom procesu.</w:t>
            </w:r>
          </w:p>
        </w:tc>
      </w:tr>
    </w:tbl>
    <w:p w14:paraId="0B1D6F85">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8"/>
        <w:gridCol w:w="1706"/>
        <w:gridCol w:w="2598"/>
        <w:gridCol w:w="4302"/>
      </w:tblGrid>
      <w:tr>
        <w:trPr>
          <w:trHeight w:val="300" w:hRule="atLeast"/>
          <w:jc w:val="center"/>
        </w:trPr>
        <w:tc>
          <w:tcPr>
            <w:tcW w:type="dxa" w:w="56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3.</w:t>
            </w:r>
          </w:p>
        </w:tc>
        <w:tc>
          <w:tcPr>
            <w:tcW w:type="dxa" w:w="1685"/>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SVJETSKI DAN MOČVARNIH STANIŠTA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spacing w:after="0"/>
              <w:rPr/>
            </w:pPr>
            <w:r>
              <w:rPr>
                <w:rFonts w:ascii="Times New Roman" w:hAnsi="Times New Roman" w:cs="Times New Roman"/>
                <w:sz w:val="24"/>
                <w:szCs w:val="24"/>
              </w:rPr>
              <w:t xml:space="preserve">Močvarna staništa iznimno su važna zbog svojih ekoloških svojstava, funkcija i gospodarskih vrijednosti. Predstavljaju jednu od najvećih vrijednosti biološke i krajobrazne raznolikosti, a s njima je povezano više od 40% biljnih i životinjskih vrsta. Vrijednost močvarnih staništa očituje se u kontroli poplava, obnavljanju podzemnih voda, učvršćivanju obala, zadržavanju hranjivih tvari i sedimenata, ublažavanju klimatskih promjena te pročišćavanju vode.</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r>
              <w:rPr>
                <w:rFonts w:ascii="Times New Roman" w:hAnsi="Times New Roman" w:eastAsia="SimSun" w:cs="Times New Roman"/>
                <w:b/>
                <w:bCs/>
                <w:i/>
                <w:iCs/>
                <w:color w:val="000000"/>
                <w:sz w:val="24"/>
                <w:szCs w:val="24"/>
              </w:rPr>
              <w:t xml:space="preserve"> </w:t>
            </w:r>
          </w:p>
        </w:tc>
        <w:tc>
          <w:tcPr>
            <w:tcW w:type="dxa" w:w="6815"/>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Povećati svijest učenika o važnosti močvarnih staništa za biološku raznolikost i očuvanje šumskih zajednica hrasta lužnjaka, poljskog jasena i ostalih higrofilnih vrsta.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Ankica Banić, Augustin Jelušić, Ljiljana Jergović, Edi Šop</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Na nastavi Fitocenologije proučiti dostupne sadržaje o odnosu šuma i vlažnih staništa.</w:t>
            </w:r>
          </w:p>
        </w:tc>
      </w:tr>
      <w:tr>
        <w:trPr>
          <w:trHeight w:val="300" w:hRule="atLeast"/>
          <w:jc w:val="center"/>
        </w:trPr>
        <w:tc>
          <w:tcPr>
            <w:tcW w:type="dxa" w:w="2247"/>
            <w:gridSpan w:val="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566"/>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249"/>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sz w:val="24"/>
                <w:szCs w:val="24"/>
              </w:rPr>
              <w:t xml:space="preserve">2. veljače 202</w:t>
            </w:r>
            <w:r>
              <w:rPr>
                <w:rFonts w:ascii="Times New Roman" w:hAnsi="Times New Roman" w:eastAsia="SimSun" w:cs="Times New Roman"/>
                <w:sz w:val="24"/>
                <w:szCs w:val="24"/>
              </w:rPr>
              <w:t xml:space="preserve">7</w:t>
            </w:r>
            <w:r>
              <w:rPr>
                <w:rFonts w:ascii="Times New Roman" w:hAnsi="Times New Roman" w:eastAsia="SimSun" w:cs="Times New Roman"/>
                <w:sz w:val="24"/>
                <w:szCs w:val="24"/>
              </w:rPr>
              <w:t xml:space="preserve">.</w:t>
            </w:r>
          </w:p>
        </w:tc>
        <w:tc>
          <w:tcPr>
            <w:tcW w:type="dxa" w:w="2566"/>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Nema dodatnih troškova</w:t>
            </w:r>
          </w:p>
        </w:tc>
        <w:tc>
          <w:tcPr>
            <w:tcW w:type="dxa" w:w="4249"/>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sz w:val="24"/>
                <w:szCs w:val="24"/>
              </w:rPr>
              <w:t xml:space="preserve">Stečene spoznaje primijeniti kroz sadržaj u nastavnom procesu.</w:t>
            </w:r>
          </w:p>
        </w:tc>
      </w:tr>
    </w:tbl>
    <w:p w14:paraId="58868D5F">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8"/>
        <w:gridCol w:w="1706"/>
        <w:gridCol w:w="2597"/>
        <w:gridCol w:w="4303"/>
      </w:tblGrid>
      <w:tr>
        <w:trPr>
          <w:trHeight w:val="300" w:hRule="atLeast"/>
          <w:jc w:val="center"/>
        </w:trPr>
        <w:tc>
          <w:tcPr>
            <w:tcW w:type="dxa" w:w="562"/>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4.</w:t>
            </w:r>
          </w:p>
        </w:tc>
        <w:tc>
          <w:tcPr>
            <w:tcW w:type="dxa" w:w="1685"/>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MEĐUNARODNI DAN RIJEKA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spacing w:after="0"/>
              <w:rPr/>
            </w:pPr>
            <w:r>
              <w:rPr>
                <w:rFonts w:ascii="Times New Roman" w:hAnsi="Times New Roman" w:cs="Times New Roman"/>
                <w:sz w:val="24"/>
                <w:szCs w:val="24"/>
              </w:rPr>
              <w:t xml:space="preserve">Potaknuti učenike na uključivanje u zaštitu i promidžbu vrijednosti rijeke Gacke. Učenici će na pojedinim značajnim lokalitetima pridonijeti uređenju okoliša skupljanjem otpada.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r>
              <w:rPr>
                <w:rFonts w:ascii="Times New Roman" w:hAnsi="Times New Roman" w:eastAsia="SimSun" w:cs="Times New Roman"/>
                <w:b/>
                <w:bCs/>
                <w:i/>
                <w:iCs/>
                <w:color w:val="000000"/>
                <w:sz w:val="24"/>
                <w:szCs w:val="24"/>
              </w:rPr>
              <w:t xml:space="preserve"> </w:t>
            </w:r>
          </w:p>
        </w:tc>
        <w:tc>
          <w:tcPr>
            <w:tcW w:type="dxa" w:w="6815"/>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Povećati svijest učenika o važnosti rijeke Gacke za cjelokupan izgled doline i kvalitetu života na svim razinama.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Terenski obilazak nekoliko lokaliteta rijeke Gacke</w:t>
            </w:r>
          </w:p>
          <w:p>
            <w:pPr>
              <w:shd w:val="clear" w:color="auto" w:fill="FFFFFF"/>
              <w:spacing w:after="0"/>
              <w:rPr>
                <w:rFonts w:ascii="Times New Roman" w:hAnsi="Times New Roman" w:eastAsia="SimSun" w:cs="Times New Roman"/>
                <w:sz w:val="24"/>
                <w:szCs w:val="24"/>
              </w:rPr>
            </w:pPr>
          </w:p>
        </w:tc>
      </w:tr>
      <w:tr>
        <w:trPr>
          <w:trHeight w:val="300" w:hRule="atLeast"/>
          <w:jc w:val="center"/>
        </w:trPr>
        <w:tc>
          <w:tcPr>
            <w:tcW w:type="dxa" w:w="2247"/>
            <w:gridSpan w:val="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565"/>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250"/>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sz w:val="24"/>
                <w:szCs w:val="24"/>
              </w:rPr>
              <w:t xml:space="preserve">14. ožujka 202</w:t>
            </w:r>
            <w:r>
              <w:rPr>
                <w:rFonts w:ascii="Times New Roman" w:hAnsi="Times New Roman" w:eastAsia="SimSun" w:cs="Times New Roman"/>
                <w:sz w:val="24"/>
                <w:szCs w:val="24"/>
              </w:rPr>
              <w:t xml:space="preserve">7</w:t>
            </w:r>
            <w:r>
              <w:rPr>
                <w:rFonts w:ascii="Times New Roman" w:hAnsi="Times New Roman" w:eastAsia="SimSun" w:cs="Times New Roman"/>
                <w:sz w:val="24"/>
                <w:szCs w:val="24"/>
              </w:rPr>
              <w:t xml:space="preserve">.</w:t>
            </w:r>
          </w:p>
        </w:tc>
        <w:tc>
          <w:tcPr>
            <w:tcW w:type="dxa" w:w="2565"/>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Nema dodatnih troškova</w:t>
            </w:r>
          </w:p>
        </w:tc>
        <w:tc>
          <w:tcPr>
            <w:tcW w:type="dxa" w:w="4250"/>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sz w:val="24"/>
                <w:szCs w:val="24"/>
              </w:rPr>
              <w:t xml:space="preserve">Objavom sadržaja na službenim društvenim mrežama.</w:t>
            </w:r>
          </w:p>
        </w:tc>
      </w:tr>
    </w:tbl>
    <w:p w14:paraId="299C93FD">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40"/>
        <w:gridCol w:w="1735"/>
        <w:gridCol w:w="2928"/>
        <w:gridCol w:w="3971"/>
      </w:tblGrid>
      <w:tr>
        <w:trPr>
          <w:trHeight w:val="300" w:hRule="atLeast"/>
          <w:jc w:val="center"/>
        </w:trPr>
        <w:tc>
          <w:tcPr>
            <w:tcW w:type="dxa" w:w="533"/>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5.</w:t>
            </w:r>
          </w:p>
        </w:tc>
        <w:tc>
          <w:tcPr>
            <w:tcW w:type="dxa" w:w="1714"/>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SVJETSKI DAN PRAVA POTROŠAČA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color w:val="000000"/>
              </w:rPr>
            </w:pPr>
            <w:r>
              <w:rPr>
                <w:rFonts w:ascii="Times New Roman" w:hAnsi="Times New Roman" w:eastAsia="SimSun" w:cs="Times New Roman"/>
                <w:b/>
                <w:bCs/>
                <w:i/>
                <w:iCs/>
                <w:color w:val="000000"/>
                <w:sz w:val="24"/>
                <w:szCs w:val="24"/>
              </w:rPr>
              <w:t xml:space="preserve">Ciljevi i aktivnosti</w:t>
            </w:r>
          </w:p>
        </w:tc>
        <w:tc>
          <w:tcPr>
            <w:tcW w:type="dxa" w:w="6815"/>
            <w:gridSpan w:val="2"/>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Upoznati učenike s pravima potrošača i obvezama prodavača u procesu prodaje te razvijati vještine odgovornog i profesionalnog odnosa prema kupcu</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color w:val="000000"/>
              </w:rPr>
            </w:pPr>
            <w:r>
              <w:rPr>
                <w:rFonts w:ascii="Times New Roman" w:hAnsi="Times New Roman" w:eastAsia="SimSun" w:cs="Times New Roman"/>
                <w:b/>
                <w:bCs/>
                <w:i/>
                <w:iCs/>
                <w:color w:val="000000"/>
                <w:sz w:val="24"/>
                <w:szCs w:val="24"/>
              </w:rPr>
              <w:t xml:space="preserve">Namjena aktivnosti</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Povećati svijest učenika o važnosti zaštite prava potrošača i pravilnog informiranja kupca, izdavanja računa te pravilnog postupanja u slučaju reklamacije</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Obrada primjera iz svakodnev</w:t>
            </w:r>
            <w:r>
              <w:rPr>
                <w:rFonts w:ascii="Times New Roman" w:hAnsi="Times New Roman" w:eastAsia="SimSun" w:cs="Times New Roman"/>
                <w:color w:val="000000"/>
                <w:sz w:val="24"/>
                <w:szCs w:val="24"/>
              </w:rPr>
              <w:t xml:space="preserve">ne prodajne prakse, razgovor s </w:t>
            </w:r>
            <w:r>
              <w:rPr>
                <w:rFonts w:ascii="Times New Roman" w:hAnsi="Times New Roman" w:eastAsia="SimSun" w:cs="Times New Roman"/>
                <w:color w:val="000000"/>
                <w:sz w:val="24"/>
                <w:szCs w:val="24"/>
              </w:rPr>
              <w:t xml:space="preserve">učenicima i izrada edukativnog plakata ili prezentacije</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color w:val="000000"/>
              </w:rPr>
            </w:pPr>
            <w:r>
              <w:rPr>
                <w:rFonts w:ascii="Times New Roman" w:hAnsi="Times New Roman" w:eastAsia="SimSun" w:cs="Times New Roman"/>
                <w:b/>
                <w:bCs/>
                <w:i/>
                <w:iCs/>
                <w:color w:val="000000"/>
                <w:sz w:val="24"/>
                <w:szCs w:val="24"/>
              </w:rPr>
              <w:t xml:space="preserve">Vremenik</w:t>
            </w:r>
          </w:p>
        </w:tc>
        <w:tc>
          <w:tcPr>
            <w:tcW w:type="dxa" w:w="2892"/>
            <w:tcBorders/>
            <w:shd w:fill="F7CCAF" w:color="auto" w:val="clear"/>
            <w:tcMar>
              <w:top w:w="0" w:type="dxa"/>
              <w:left w:w="108" w:type="dxa"/>
              <w:bottom w:w="0" w:type="dxa"/>
              <w:right w:w="108" w:type="dxa"/>
            </w:tcMar>
          </w:tcPr>
          <w:p>
            <w:pPr>
              <w:spacing w:after="0"/>
              <w:rPr>
                <w:color w:val="000000"/>
              </w:rPr>
            </w:pPr>
            <w:r>
              <w:rPr>
                <w:rFonts w:ascii="Times New Roman" w:hAnsi="Times New Roman" w:eastAsia="SimSun" w:cs="Times New Roman"/>
                <w:b/>
                <w:bCs/>
                <w:i/>
                <w:iCs/>
                <w:color w:val="000000"/>
                <w:sz w:val="24"/>
                <w:szCs w:val="24"/>
              </w:rPr>
              <w:t xml:space="preserve">Okvirni troškovnik</w:t>
            </w:r>
          </w:p>
        </w:tc>
        <w:tc>
          <w:tcPr>
            <w:tcW w:type="dxa" w:w="3923"/>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15. ožujka 2027.</w:t>
            </w:r>
          </w:p>
        </w:tc>
        <w:tc>
          <w:tcPr>
            <w:tcW w:type="dxa" w:w="2892"/>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Nema dodatnih troškova</w:t>
            </w:r>
          </w:p>
        </w:tc>
        <w:tc>
          <w:tcPr>
            <w:tcW w:type="dxa" w:w="3923"/>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Praćenje sudjelovanja učenika i njihove primjene stečenih znanja</w:t>
            </w:r>
          </w:p>
        </w:tc>
      </w:tr>
    </w:tbl>
    <w:p w14:paraId="7599CCC4">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40"/>
        <w:gridCol w:w="1735"/>
        <w:gridCol w:w="2928"/>
        <w:gridCol w:w="3971"/>
      </w:tblGrid>
      <w:tr>
        <w:trPr>
          <w:trHeight w:val="300" w:hRule="atLeast"/>
          <w:jc w:val="center"/>
        </w:trPr>
        <w:tc>
          <w:tcPr>
            <w:tcW w:type="dxa" w:w="533"/>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6</w:t>
            </w:r>
            <w:r>
              <w:rPr>
                <w:rFonts w:ascii="Times New Roman" w:hAnsi="Times New Roman" w:eastAsia="SimSun" w:cs="Times New Roman"/>
                <w:b/>
                <w:bCs/>
                <w:i/>
                <w:iCs/>
                <w:sz w:val="24"/>
                <w:szCs w:val="24"/>
              </w:rPr>
              <w:t xml:space="preserve">.</w:t>
            </w:r>
          </w:p>
        </w:tc>
        <w:tc>
          <w:tcPr>
            <w:tcW w:type="dxa" w:w="1714"/>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SVJETSKI DAN METEOROLOGIJE</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815"/>
            <w:gridSpan w:val="2"/>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Upoznavanje sa značajem meteoroloških službi.</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Povećati svijest učenika o važnosti klime i m</w:t>
            </w:r>
            <w:r>
              <w:rPr>
                <w:rFonts w:ascii="Times New Roman" w:hAnsi="Times New Roman" w:eastAsia="SimSun" w:cs="Times New Roman"/>
                <w:sz w:val="24"/>
                <w:szCs w:val="24"/>
              </w:rPr>
              <w:t xml:space="preserve">eteoroloških službi za dobrobit</w:t>
            </w:r>
            <w:r>
              <w:rPr>
                <w:rFonts w:ascii="Times New Roman" w:hAnsi="Times New Roman" w:eastAsia="SimSun" w:cs="Times New Roman"/>
                <w:sz w:val="24"/>
                <w:szCs w:val="24"/>
              </w:rPr>
              <w:t xml:space="preserve"> društva.</w:t>
            </w:r>
          </w:p>
          <w:p>
            <w:pPr>
              <w:shd w:val="clear" w:color="auto" w:fill="FFFFFF"/>
              <w:spacing w:after="0"/>
              <w:rPr>
                <w:rFonts w:ascii="Times New Roman" w:hAnsi="Times New Roman" w:eastAsia="SimSun" w:cs="Times New Roman"/>
                <w:sz w:val="24"/>
                <w:szCs w:val="24"/>
              </w:rPr>
            </w:pP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Izrada prigodnog panoa ili plakata.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89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3923"/>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23. ožujka 202</w:t>
            </w:r>
            <w:r>
              <w:rPr>
                <w:rFonts w:ascii="Times New Roman" w:hAnsi="Times New Roman" w:eastAsia="SimSun" w:cs="Times New Roman"/>
                <w:sz w:val="24"/>
                <w:szCs w:val="24"/>
              </w:rPr>
              <w:t xml:space="preserve">7</w:t>
            </w:r>
            <w:r>
              <w:rPr>
                <w:rFonts w:ascii="Times New Roman" w:hAnsi="Times New Roman" w:eastAsia="SimSun" w:cs="Times New Roman"/>
                <w:sz w:val="24"/>
                <w:szCs w:val="24"/>
              </w:rPr>
              <w:t xml:space="preserve">.</w:t>
            </w:r>
          </w:p>
          <w:p>
            <w:pPr>
              <w:spacing w:after="0"/>
              <w:rPr>
                <w:rFonts w:ascii="Times New Roman" w:hAnsi="Times New Roman" w:eastAsia="SimSun" w:cs="Times New Roman"/>
                <w:sz w:val="24"/>
                <w:szCs w:val="24"/>
              </w:rPr>
            </w:pPr>
          </w:p>
          <w:p>
            <w:pPr>
              <w:spacing w:after="0"/>
              <w:rPr>
                <w:rFonts w:ascii="Times New Roman" w:hAnsi="Times New Roman" w:eastAsia="SimSun" w:cs="Times New Roman"/>
                <w:sz w:val="24"/>
                <w:szCs w:val="24"/>
              </w:rPr>
            </w:pPr>
          </w:p>
        </w:tc>
        <w:tc>
          <w:tcPr>
            <w:tcW w:type="dxa" w:w="2892"/>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Potrošni materijal (papir, hamer, toner)</w:t>
            </w:r>
          </w:p>
        </w:tc>
        <w:tc>
          <w:tcPr>
            <w:tcW w:type="dxa" w:w="3923"/>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Stečene spoznaje primijeniti kroz sadržaj u nastavnom procesu.</w:t>
            </w:r>
          </w:p>
        </w:tc>
      </w:tr>
    </w:tbl>
    <w:p w14:paraId="677552BA">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8"/>
        <w:gridCol w:w="1704"/>
        <w:gridCol w:w="2699"/>
        <w:gridCol w:w="4203"/>
      </w:tblGrid>
      <w:tr>
        <w:trPr>
          <w:trHeight w:val="300" w:hRule="atLeast"/>
          <w:jc w:val="center"/>
        </w:trPr>
        <w:tc>
          <w:tcPr>
            <w:tcW w:type="dxa" w:w="561"/>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7</w:t>
            </w:r>
            <w:r>
              <w:rPr>
                <w:rFonts w:ascii="Times New Roman" w:hAnsi="Times New Roman" w:eastAsia="SimSun" w:cs="Times New Roman"/>
                <w:b/>
                <w:bCs/>
                <w:i/>
                <w:iCs/>
                <w:sz w:val="24"/>
                <w:szCs w:val="24"/>
              </w:rPr>
              <w:t xml:space="preserve">.</w:t>
            </w:r>
          </w:p>
        </w:tc>
        <w:tc>
          <w:tcPr>
            <w:tcW w:type="dxa" w:w="1683"/>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81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EUROPSKI DAN PARKOVA</w:t>
            </w:r>
          </w:p>
        </w:tc>
      </w:tr>
      <w:tr>
        <w:trPr>
          <w:trHeight w:val="300" w:hRule="atLeast"/>
          <w:jc w:val="center"/>
        </w:trPr>
        <w:tc>
          <w:tcPr>
            <w:tcW w:type="dxa" w:w="2244"/>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818"/>
            <w:gridSpan w:val="2"/>
            <w:tcBorders/>
            <w:shd w:fill="FFFFFF" w:color="auto" w:val="clear"/>
            <w:tcMar>
              <w:top w:w="0" w:type="dxa"/>
              <w:left w:w="108" w:type="dxa"/>
              <w:bottom w:w="0" w:type="dxa"/>
              <w:right w:w="108" w:type="dxa"/>
            </w:tcMar>
          </w:tcPr>
          <w:p>
            <w:pPr>
              <w:spacing w:after="0"/>
              <w:rPr/>
            </w:pPr>
            <w:r>
              <w:rPr>
                <w:rFonts w:ascii="Times New Roman" w:hAnsi="Times New Roman" w:cs="Times New Roman"/>
                <w:sz w:val="24"/>
                <w:szCs w:val="24"/>
              </w:rPr>
              <w:t xml:space="preserve">Aktivirati učenike na istraživanje zaštićenih područja Hrvatske, s posebnim naglaskom na šumsku vegetaciju. Provesti jedan dan u obilasku dijela lokaliteta parka prirode.</w:t>
            </w:r>
          </w:p>
        </w:tc>
      </w:tr>
      <w:tr>
        <w:trPr>
          <w:trHeight w:val="300" w:hRule="atLeast"/>
          <w:jc w:val="center"/>
        </w:trPr>
        <w:tc>
          <w:tcPr>
            <w:tcW w:type="dxa" w:w="2244"/>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p>
        </w:tc>
        <w:tc>
          <w:tcPr>
            <w:tcW w:type="dxa" w:w="6818"/>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Stvaranje navike obilaska parkova i pozitivno utjecanje na okolinu kroz uključivanje bližnjih.</w:t>
            </w:r>
          </w:p>
        </w:tc>
      </w:tr>
      <w:tr>
        <w:trPr>
          <w:trHeight w:val="300" w:hRule="atLeast"/>
          <w:jc w:val="center"/>
        </w:trPr>
        <w:tc>
          <w:tcPr>
            <w:tcW w:type="dxa" w:w="2244"/>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8"/>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r>
      <w:tr>
        <w:trPr>
          <w:trHeight w:val="300" w:hRule="atLeast"/>
          <w:jc w:val="center"/>
        </w:trPr>
        <w:tc>
          <w:tcPr>
            <w:tcW w:type="dxa" w:w="2244"/>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8"/>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Odlazak na stručnu ekskurziju u Park prirode Medvednica.</w:t>
            </w:r>
          </w:p>
        </w:tc>
      </w:tr>
      <w:tr>
        <w:trPr>
          <w:trHeight w:val="300" w:hRule="atLeast"/>
          <w:jc w:val="center"/>
        </w:trPr>
        <w:tc>
          <w:tcPr>
            <w:tcW w:type="dxa" w:w="2244"/>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666"/>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152"/>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4"/>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24. svibnja 202</w:t>
            </w:r>
            <w:r>
              <w:rPr>
                <w:rFonts w:ascii="Times New Roman" w:hAnsi="Times New Roman" w:eastAsia="SimSun" w:cs="Times New Roman"/>
                <w:sz w:val="24"/>
                <w:szCs w:val="24"/>
              </w:rPr>
              <w:t xml:space="preserve">7</w:t>
            </w:r>
            <w:r>
              <w:rPr>
                <w:rFonts w:ascii="Times New Roman" w:hAnsi="Times New Roman" w:eastAsia="SimSun" w:cs="Times New Roman"/>
                <w:sz w:val="24"/>
                <w:szCs w:val="24"/>
              </w:rPr>
              <w:t xml:space="preserve">.</w:t>
            </w:r>
          </w:p>
          <w:p>
            <w:pPr>
              <w:spacing w:after="0"/>
              <w:rPr>
                <w:rFonts w:ascii="Times New Roman" w:hAnsi="Times New Roman" w:eastAsia="SimSun" w:cs="Times New Roman"/>
                <w:sz w:val="24"/>
                <w:szCs w:val="24"/>
              </w:rPr>
            </w:pPr>
          </w:p>
        </w:tc>
        <w:tc>
          <w:tcPr>
            <w:tcW w:type="dxa" w:w="2666"/>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Trošak autobusnog prijevoza po ponudi autoprijevoznika.</w:t>
            </w:r>
          </w:p>
        </w:tc>
        <w:tc>
          <w:tcPr>
            <w:tcW w:type="dxa" w:w="4152"/>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Stečene spoznaje primijeniti kroz sadržaj u nastavnom procesu.</w:t>
            </w:r>
          </w:p>
        </w:tc>
      </w:tr>
    </w:tbl>
    <w:p w14:paraId="16F9272E">
      <w:pPr>
        <w:spacing w:after="0"/>
        <w:rPr>
          <w:rFonts w:ascii="Times New Roman" w:hAnsi="Times New Roman" w:eastAsia="SimSu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33"/>
        <w:gridCol w:w="1710"/>
        <w:gridCol w:w="1912"/>
        <w:gridCol w:w="4919"/>
      </w:tblGrid>
      <w:tr>
        <w:trPr>
          <w:trHeight w:val="300" w:hRule="atLeast"/>
          <w:jc w:val="center"/>
        </w:trPr>
        <w:tc>
          <w:tcPr>
            <w:tcW w:type="dxa" w:w="625"/>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8</w:t>
            </w:r>
            <w:r>
              <w:rPr>
                <w:rFonts w:ascii="Times New Roman" w:hAnsi="Times New Roman" w:eastAsia="SimSun" w:cs="Times New Roman"/>
                <w:b/>
                <w:bCs/>
                <w:i/>
                <w:iCs/>
                <w:sz w:val="24"/>
                <w:szCs w:val="24"/>
              </w:rPr>
              <w:t xml:space="preserve">.</w:t>
            </w:r>
          </w:p>
        </w:tc>
        <w:tc>
          <w:tcPr>
            <w:tcW w:type="dxa" w:w="1689"/>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74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DAN ZAŠTITE PLANINSKE PRIRODE U REPUBLICI HRVATSKOJ</w:t>
            </w:r>
          </w:p>
        </w:tc>
      </w:tr>
      <w:tr>
        <w:trPr>
          <w:trHeight w:val="300" w:hRule="atLeast"/>
          <w:jc w:val="center"/>
        </w:trPr>
        <w:tc>
          <w:tcPr>
            <w:tcW w:type="dxa" w:w="2314"/>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748"/>
            <w:gridSpan w:val="2"/>
            <w:tcBorders/>
            <w:shd w:fill="FFFFFF" w:color="auto" w:val="clear"/>
            <w:tcMar>
              <w:top w:w="0" w:type="dxa"/>
              <w:left w:w="108" w:type="dxa"/>
              <w:bottom w:w="0" w:type="dxa"/>
              <w:right w:w="108" w:type="dxa"/>
            </w:tcMar>
          </w:tcPr>
          <w:p>
            <w:pPr>
              <w:spacing w:after="0"/>
              <w:rPr/>
            </w:pPr>
            <w:r>
              <w:rPr>
                <w:rFonts w:ascii="Times New Roman" w:hAnsi="Times New Roman" w:cs="Times New Roman"/>
                <w:sz w:val="24"/>
                <w:szCs w:val="24"/>
              </w:rPr>
              <w:t xml:space="preserve">Obići dio lokaliteta parka prirode Velebit, ispitati djelatnosti osoblja parka koje doprinose zaštiti prirode te sudjelovati u provedbi pojedinih aktivnosti čuvara prirode.</w:t>
            </w:r>
          </w:p>
        </w:tc>
      </w:tr>
      <w:tr>
        <w:trPr>
          <w:trHeight w:val="300" w:hRule="atLeast"/>
          <w:jc w:val="center"/>
        </w:trPr>
        <w:tc>
          <w:tcPr>
            <w:tcW w:type="dxa" w:w="2314"/>
            <w:gridSpan w:val="2"/>
            <w:tcBorders/>
            <w:shd w:fill="F7CAAC" w:color="auto" w:val="clear"/>
            <w:tcMar>
              <w:top w:w="0" w:type="dxa"/>
              <w:left w:w="108" w:type="dxa"/>
              <w:bottom w:w="0" w:type="dxa"/>
              <w:right w:w="108" w:type="dxa"/>
            </w:tcMar>
          </w:tcPr>
          <w:p>
            <w:pPr>
              <w:spacing w:after="0"/>
              <w:ind w:right="-1743"/>
              <w:rPr/>
            </w:pPr>
            <w:r>
              <w:rPr>
                <w:rFonts w:ascii="Times New Roman" w:hAnsi="Times New Roman" w:eastAsia="SimSun" w:cs="Times New Roman"/>
                <w:b/>
                <w:bCs/>
                <w:i/>
                <w:iCs/>
                <w:color w:val="000000"/>
                <w:sz w:val="24"/>
                <w:szCs w:val="24"/>
              </w:rPr>
              <w:t xml:space="preserve">Namjena aktivnosti</w:t>
            </w:r>
          </w:p>
        </w:tc>
        <w:tc>
          <w:tcPr>
            <w:tcW w:type="dxa" w:w="6748"/>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Pokazati učenicima različite kategorije zaštićenih područja, navesti ih na zaključivanje o dozvoljenim aktivnostima u parkovima prirode u odnosu na nacionalne parkove, te usađivati pozitivan odnos i poštovanje prema zaštićenim područjima.</w:t>
            </w:r>
          </w:p>
        </w:tc>
      </w:tr>
      <w:tr>
        <w:trPr>
          <w:trHeight w:val="300" w:hRule="atLeast"/>
          <w:jc w:val="center"/>
        </w:trPr>
        <w:tc>
          <w:tcPr>
            <w:tcW w:type="dxa" w:w="2314"/>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748"/>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tc>
      </w:tr>
      <w:tr>
        <w:trPr>
          <w:trHeight w:val="300" w:hRule="atLeast"/>
          <w:jc w:val="center"/>
        </w:trPr>
        <w:tc>
          <w:tcPr>
            <w:tcW w:type="dxa" w:w="2314"/>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748"/>
            <w:gridSpan w:val="2"/>
            <w:tcBorders/>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Odlazak na stručnu ekskurziju u Park prirode Velebit.</w:t>
            </w:r>
          </w:p>
        </w:tc>
      </w:tr>
      <w:tr>
        <w:trPr>
          <w:trHeight w:val="300" w:hRule="atLeast"/>
          <w:jc w:val="center"/>
        </w:trPr>
        <w:tc>
          <w:tcPr>
            <w:tcW w:type="dxa" w:w="2314"/>
            <w:gridSpan w:val="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1889"/>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859"/>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314"/>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8. lipnja 202</w:t>
            </w:r>
            <w:r>
              <w:rPr>
                <w:rFonts w:ascii="Times New Roman" w:hAnsi="Times New Roman" w:eastAsia="SimSun" w:cs="Times New Roman"/>
                <w:sz w:val="24"/>
                <w:szCs w:val="24"/>
              </w:rPr>
              <w:t xml:space="preserve">7</w:t>
            </w:r>
            <w:r>
              <w:rPr>
                <w:rFonts w:ascii="Times New Roman" w:hAnsi="Times New Roman" w:eastAsia="SimSun" w:cs="Times New Roman"/>
                <w:sz w:val="24"/>
                <w:szCs w:val="24"/>
              </w:rPr>
              <w:t xml:space="preserve">.</w:t>
            </w:r>
          </w:p>
          <w:p>
            <w:pPr>
              <w:spacing w:after="0"/>
              <w:rPr>
                <w:rFonts w:ascii="Times New Roman" w:hAnsi="Times New Roman" w:eastAsia="SimSun" w:cs="Times New Roman"/>
                <w:sz w:val="24"/>
                <w:szCs w:val="24"/>
              </w:rPr>
            </w:pPr>
          </w:p>
          <w:p>
            <w:pPr>
              <w:spacing w:after="0"/>
              <w:rPr>
                <w:rFonts w:ascii="Times New Roman" w:hAnsi="Times New Roman" w:eastAsia="SimSun" w:cs="Times New Roman"/>
                <w:sz w:val="24"/>
                <w:szCs w:val="24"/>
              </w:rPr>
            </w:pPr>
          </w:p>
        </w:tc>
        <w:tc>
          <w:tcPr>
            <w:tcW w:type="dxa" w:w="1889"/>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Trošak autobusnog prijevoza po ponudi autoprijevoznika.</w:t>
            </w:r>
          </w:p>
        </w:tc>
        <w:tc>
          <w:tcPr>
            <w:tcW w:type="dxa" w:w="4859"/>
            <w:tcBorders/>
            <w:shd w:fill="FFFFFF" w:color="auto" w:val="clear"/>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Stečene spoznaje primijeniti kroz sadržaj u nastavnom procesu.</w:t>
            </w:r>
          </w:p>
        </w:tc>
      </w:tr>
    </w:tbl>
    <w:p w14:paraId="6E09E073">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12"/>
        <w:gridCol w:w="1708"/>
        <w:gridCol w:w="2669"/>
        <w:gridCol w:w="4085"/>
      </w:tblGrid>
      <w:tr>
        <w:trPr>
          <w:trHeight w:val="300" w:hRule="atLeast"/>
          <w:jc w:val="center"/>
        </w:trPr>
        <w:tc>
          <w:tcPr>
            <w:tcW w:type="dxa" w:w="704"/>
            <w:tcBorders/>
            <w:shd w:fill="F7C9AC" w:color="auto" w:val="clear"/>
            <w:tcMar>
              <w:top w:w="0" w:type="dxa"/>
              <w:left w:w="0" w:type="dxa"/>
              <w:bottom w:w="0" w:type="dxa"/>
              <w:right w:w="0" w:type="dxa"/>
            </w:tcMa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9</w:t>
            </w:r>
            <w:r>
              <w:rPr>
                <w:rFonts w:ascii="Times New Roman" w:hAnsi="Times New Roman" w:eastAsia="Times New Roman" w:cs="Times New Roman"/>
                <w:b/>
                <w:bCs/>
                <w:i/>
                <w:iCs/>
                <w:sz w:val="24"/>
                <w:szCs w:val="24"/>
              </w:rPr>
              <w:t xml:space="preserve">.</w:t>
            </w:r>
          </w:p>
        </w:tc>
        <w:tc>
          <w:tcPr>
            <w:tcW w:type="dxa" w:w="1687"/>
            <w:tcBorders/>
            <w:shd w:fill="F7C9AC" w:color="auto" w:val="clear"/>
            <w:tcMar>
              <w:top w:w="0" w:type="dxa"/>
              <w:left w:w="0" w:type="dxa"/>
              <w:bottom w:w="0" w:type="dxa"/>
              <w:right w:w="0" w:type="dxa"/>
            </w:tcMar>
          </w:tcPr>
          <w:p>
            <w:pPr>
              <w:spacing w:after="0"/>
              <w:ind w:left="-3"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671"/>
            <w:gridSpan w:val="2"/>
            <w:tcBorders/>
            <w:shd w:fill="FFF2CC" w:color="auto" w:val="clear"/>
            <w:tcMar>
              <w:top w:w="0" w:type="dxa"/>
              <w:left w:w="0" w:type="dxa"/>
              <w:bottom w:w="0" w:type="dxa"/>
              <w:right w:w="0" w:type="dxa"/>
            </w:tcMar>
            <w:vAlign w:val="center"/>
          </w:tcPr>
          <w:p>
            <w:pPr>
              <w:spacing w:after="0"/>
              <w:ind w:right="268"/>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DAN SJEĆANJA NA ŽRTVE DOMOVINSKOG RATA I DAN SJEĆANJA NA ŽRTVU VUKOVARA I ŠKABRNJE</w:t>
            </w:r>
          </w:p>
        </w:tc>
      </w:tr>
      <w:tr>
        <w:trPr>
          <w:trHeight w:val="300" w:hRule="atLeast"/>
          <w:jc w:val="center"/>
        </w:trPr>
        <w:tc>
          <w:tcPr>
            <w:tcW w:type="dxa" w:w="2391"/>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671"/>
            <w:gridSpan w:val="2"/>
            <w:tcBorders/>
            <w:tcMar>
              <w:top w:w="0" w:type="dxa"/>
              <w:left w:w="0" w:type="dxa"/>
              <w:bottom w:w="0" w:type="dxa"/>
              <w:right w:w="0" w:type="dxa"/>
            </w:tcMar>
          </w:tcPr>
          <w:p>
            <w:pPr>
              <w:spacing w:after="0"/>
              <w:rPr/>
            </w:pPr>
            <w:r>
              <w:rPr>
                <w:rFonts w:ascii="Times New Roman" w:hAnsi="Times New Roman" w:cs="Times New Roman"/>
                <w:sz w:val="24"/>
                <w:szCs w:val="24"/>
              </w:rPr>
              <w:t xml:space="preserve">Naglasiti važnost Vukovara za obranu Hrvatske u Domovinskome ratu. Razviti kod učenika senzibilitet za ljudsku patnju i žrtve te poticati domoljublje. Omogućiti učenicima da razumiju prošlost i sadašnjost te ih osposobiti za budućnost.</w:t>
            </w:r>
          </w:p>
        </w:tc>
      </w:tr>
      <w:tr>
        <w:trPr>
          <w:trHeight w:val="300" w:hRule="atLeast"/>
          <w:jc w:val="center"/>
        </w:trPr>
        <w:tc>
          <w:tcPr>
            <w:tcW w:type="dxa" w:w="2391"/>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 </w:t>
            </w:r>
          </w:p>
        </w:tc>
        <w:tc>
          <w:tcPr>
            <w:tcW w:type="dxa" w:w="6671"/>
            <w:gridSpan w:val="2"/>
            <w:tcBorders/>
            <w:tcMar>
              <w:top w:w="0" w:type="dxa"/>
              <w:left w:w="0" w:type="dxa"/>
              <w:bottom w:w="0" w:type="dxa"/>
              <w:right w:w="0" w:type="dxa"/>
            </w:tcMar>
          </w:tcPr>
          <w:p>
            <w:pPr>
              <w:spacing w:after="0"/>
              <w:ind w:right="53"/>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4. razreda gimnazije</w:t>
            </w:r>
          </w:p>
        </w:tc>
      </w:tr>
      <w:tr>
        <w:trPr>
          <w:trHeight w:val="300" w:hRule="atLeast"/>
          <w:jc w:val="center"/>
        </w:trPr>
        <w:tc>
          <w:tcPr>
            <w:tcW w:type="dxa" w:w="2391"/>
            <w:gridSpan w:val="2"/>
            <w:tcBorders/>
            <w:shd w:fill="F7C9AC" w:color="auto" w:val="clear"/>
            <w:tcMar>
              <w:top w:w="0" w:type="dxa"/>
              <w:left w:w="0" w:type="dxa"/>
              <w:bottom w:w="0" w:type="dxa"/>
              <w:right w:w="0" w:type="dxa"/>
            </w:tcMa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671"/>
            <w:gridSpan w:val="2"/>
            <w:tcBorders/>
            <w:tcMar>
              <w:top w:w="0" w:type="dxa"/>
              <w:left w:w="0" w:type="dxa"/>
              <w:bottom w:w="0" w:type="dxa"/>
              <w:right w:w="0" w:type="dxa"/>
            </w:tcMa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lokalna zajednica, nastavnik</w:t>
            </w:r>
          </w:p>
        </w:tc>
      </w:tr>
      <w:tr>
        <w:trPr>
          <w:trHeight w:val="300" w:hRule="atLeast"/>
          <w:jc w:val="center"/>
        </w:trPr>
        <w:tc>
          <w:tcPr>
            <w:tcW w:type="dxa" w:w="2391"/>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671"/>
            <w:gridSpan w:val="2"/>
            <w:tcBorders/>
            <w:tcMar>
              <w:top w:w="0" w:type="dxa"/>
              <w:left w:w="0" w:type="dxa"/>
              <w:bottom w:w="0" w:type="dxa"/>
              <w:right w:w="0" w:type="dxa"/>
            </w:tcMa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Održavanje javne komemoracije u školi, paljenje svijeća na javnoj površini</w:t>
            </w:r>
          </w:p>
        </w:tc>
      </w:tr>
      <w:tr>
        <w:trPr>
          <w:trHeight w:val="300" w:hRule="atLeast"/>
          <w:jc w:val="center"/>
        </w:trPr>
        <w:tc>
          <w:tcPr>
            <w:tcW w:type="dxa" w:w="2391"/>
            <w:gridSpan w:val="2"/>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636"/>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35"/>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391"/>
            <w:gridSpan w:val="2"/>
            <w:tcBorders/>
            <w:tcMar>
              <w:top w:w="0" w:type="dxa"/>
              <w:left w:w="0" w:type="dxa"/>
              <w:bottom w:w="0" w:type="dxa"/>
              <w:right w:w="0" w:type="dxa"/>
            </w:tcMar>
          </w:tcPr>
          <w:p>
            <w:pPr>
              <w:spacing w:after="0"/>
              <w:ind w:left="11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Studeni 2026</w:t>
            </w:r>
            <w:r>
              <w:rPr>
                <w:rFonts w:ascii="Times New Roman" w:hAnsi="Times New Roman" w:eastAsia="Times New Roman" w:cs="Times New Roman"/>
                <w:sz w:val="24"/>
                <w:szCs w:val="24"/>
              </w:rPr>
              <w:t xml:space="preserve">. </w:t>
            </w:r>
          </w:p>
        </w:tc>
        <w:tc>
          <w:tcPr>
            <w:tcW w:type="dxa" w:w="2636"/>
            <w:tcBorders/>
            <w:tcMar>
              <w:top w:w="0" w:type="dxa"/>
              <w:left w:w="0" w:type="dxa"/>
              <w:bottom w:w="0" w:type="dxa"/>
              <w:right w:w="0" w:type="dxa"/>
            </w:tcMar>
          </w:tcPr>
          <w:p>
            <w:pPr>
              <w:spacing w:after="0"/>
              <w:ind w:left="107" w:right="20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troškova</w:t>
            </w:r>
          </w:p>
        </w:tc>
        <w:tc>
          <w:tcPr>
            <w:tcW w:type="dxa" w:w="4035"/>
            <w:tcBorders/>
            <w:tcMar>
              <w:top w:w="0" w:type="dxa"/>
              <w:left w:w="0" w:type="dxa"/>
              <w:bottom w:w="0" w:type="dxa"/>
              <w:right w:w="0" w:type="dxa"/>
            </w:tcMar>
          </w:tcPr>
          <w:p>
            <w:pPr>
              <w:spacing w:after="0"/>
              <w:rPr/>
            </w:pPr>
            <w:r>
              <w:rPr>
                <w:rFonts w:ascii="Times New Roman" w:hAnsi="Times New Roman" w:cs="Times New Roman"/>
                <w:sz w:val="24"/>
                <w:szCs w:val="24"/>
              </w:rPr>
              <w:t xml:space="preserve">Poticati učenike da sami odrede vrijednost svog sudjelovanja u grupi. Usmena i pismena pohvala učitelja</w:t>
            </w:r>
          </w:p>
        </w:tc>
      </w:tr>
    </w:tbl>
    <w:p w14:paraId="46E4062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7"/>
        <w:gridCol w:w="1852"/>
        <w:gridCol w:w="2668"/>
        <w:gridCol w:w="4087"/>
      </w:tblGrid>
      <w:tr>
        <w:trPr>
          <w:trHeight w:val="300" w:hRule="atLeast"/>
          <w:jc w:val="center"/>
        </w:trPr>
        <w:tc>
          <w:tcPr>
            <w:tcW w:type="dxa" w:w="561"/>
            <w:tcBorders/>
            <w:shd w:fill="F7C9AC" w:color="auto" w:val="clear"/>
            <w:tcMar>
              <w:top w:w="0" w:type="dxa"/>
              <w:left w:w="0" w:type="dxa"/>
              <w:bottom w:w="0" w:type="dxa"/>
              <w:right w:w="0" w:type="dxa"/>
            </w:tcMa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10</w:t>
            </w:r>
            <w:r>
              <w:rPr>
                <w:rFonts w:ascii="Times New Roman" w:hAnsi="Times New Roman" w:eastAsia="Times New Roman" w:cs="Times New Roman"/>
                <w:b/>
                <w:bCs/>
                <w:i/>
                <w:iCs/>
                <w:sz w:val="24"/>
                <w:szCs w:val="24"/>
              </w:rPr>
              <w:t xml:space="preserve">.</w:t>
            </w:r>
          </w:p>
        </w:tc>
        <w:tc>
          <w:tcPr>
            <w:tcW w:type="dxa" w:w="1829"/>
            <w:tcBorders/>
            <w:shd w:fill="F7C9AC" w:color="auto" w:val="clear"/>
            <w:tcMar>
              <w:top w:w="0" w:type="dxa"/>
              <w:left w:w="0" w:type="dxa"/>
              <w:bottom w:w="0" w:type="dxa"/>
              <w:right w:w="0" w:type="dxa"/>
            </w:tcMa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672"/>
            <w:gridSpan w:val="2"/>
            <w:tcBorders/>
            <w:shd w:fill="FFF2CC" w:color="auto" w:val="clear"/>
            <w:tcMar>
              <w:top w:w="0" w:type="dxa"/>
              <w:left w:w="0" w:type="dxa"/>
              <w:bottom w:w="0" w:type="dxa"/>
              <w:right w:w="0" w:type="dxa"/>
            </w:tcMar>
            <w:vAlign w:val="center"/>
          </w:tcPr>
          <w:p>
            <w:pPr>
              <w:spacing w:after="0"/>
              <w:ind w:right="839"/>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MJESEC HRVATSKE KNJIGE</w:t>
            </w:r>
          </w:p>
          <w:p>
            <w:pPr>
              <w:spacing w:after="0"/>
              <w:ind w:right="839"/>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„OD</w:t>
            </w:r>
            <w:r>
              <w:rPr>
                <w:rFonts w:ascii="Times New Roman" w:hAnsi="Times New Roman" w:eastAsia="Times New Roman" w:cs="Times New Roman"/>
                <w:b/>
                <w:bCs/>
                <w:i/>
                <w:iCs/>
                <w:sz w:val="24"/>
                <w:szCs w:val="24"/>
              </w:rPr>
              <w:t xml:space="preserve"> PRIČA DO OTKRIĆA</w:t>
            </w:r>
            <w:r>
              <w:rPr>
                <w:rFonts w:ascii="Times New Roman" w:hAnsi="Times New Roman" w:eastAsia="Times New Roman" w:cs="Times New Roman"/>
                <w:b/>
                <w:bCs/>
                <w:i/>
                <w:iCs/>
                <w:sz w:val="24"/>
                <w:szCs w:val="24"/>
              </w:rPr>
              <w:t xml:space="preserve">“</w:t>
            </w:r>
          </w:p>
        </w:tc>
      </w:tr>
      <w:tr>
        <w:trPr>
          <w:trHeight w:val="300" w:hRule="atLeast"/>
          <w:jc w:val="center"/>
        </w:trPr>
        <w:tc>
          <w:tcPr>
            <w:tcW w:type="dxa" w:w="2390"/>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672"/>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Poticati čitanje, znatiželju i istraživački duh te povezivanje književnosti i znanosti. Razvijati znanstvenu, informacijsku i medijsku pismenost, komunikacijske vještine i kritičko mišljenje učenika. Upoznati učenike sa znanstvenom i popularno-znanstvenom literaturom te radom znanstvenika.</w:t>
            </w:r>
          </w:p>
        </w:tc>
      </w:tr>
      <w:tr>
        <w:trPr>
          <w:trHeight w:val="300" w:hRule="atLeast"/>
          <w:jc w:val="center"/>
        </w:trPr>
        <w:tc>
          <w:tcPr>
            <w:tcW w:type="dxa" w:w="2390"/>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672"/>
            <w:gridSpan w:val="2"/>
            <w:tcBorders/>
            <w:tcMar>
              <w:top w:w="0" w:type="dxa"/>
              <w:left w:w="0" w:type="dxa"/>
              <w:bottom w:w="0" w:type="dxa"/>
              <w:right w:w="0" w:type="dxa"/>
            </w:tcMar>
            <w:vAlign w:val="center"/>
          </w:tcPr>
          <w:p>
            <w:pPr>
              <w:spacing w:before="240" w:after="240"/>
              <w:rPr/>
            </w:pPr>
            <w:r>
              <w:rPr>
                <w:rFonts w:ascii="Times New Roman" w:hAnsi="Times New Roman" w:eastAsia="Times New Roman" w:cs="Times New Roman"/>
                <w:sz w:val="24"/>
                <w:szCs w:val="24"/>
              </w:rPr>
              <w:t xml:space="preserve">Popularizirati knjigu, čitanje i znanost te poticati učenike na istraživanje, postavljanje pitanja i aktivno sudjelovanje u stvaranju školskih medijskih sadržaja.</w:t>
            </w:r>
          </w:p>
        </w:tc>
      </w:tr>
      <w:tr>
        <w:trPr>
          <w:trHeight w:val="300" w:hRule="atLeast"/>
          <w:jc w:val="center"/>
        </w:trPr>
        <w:tc>
          <w:tcPr>
            <w:tcW w:type="dxa" w:w="2390"/>
            <w:gridSpan w:val="2"/>
            <w:tcBorders/>
            <w:shd w:fill="F7C9AC" w:color="auto" w:val="clear"/>
            <w:tcMar>
              <w:top w:w="0" w:type="dxa"/>
              <w:left w:w="0" w:type="dxa"/>
              <w:bottom w:w="0" w:type="dxa"/>
              <w:right w:w="0" w:type="dxa"/>
            </w:tcMa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672"/>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Gorana Mandarić, Ankica Babić</w:t>
            </w:r>
          </w:p>
        </w:tc>
      </w:tr>
      <w:tr>
        <w:trPr>
          <w:trHeight w:val="300" w:hRule="atLeast"/>
          <w:jc w:val="center"/>
        </w:trPr>
        <w:tc>
          <w:tcPr>
            <w:tcW w:type="dxa" w:w="2390"/>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672"/>
            <w:gridSpan w:val="2"/>
            <w:tcBorders/>
            <w:tcMar>
              <w:top w:w="0" w:type="dxa"/>
              <w:left w:w="0" w:type="dxa"/>
              <w:bottom w:w="0" w:type="dxa"/>
              <w:right w:w="0" w:type="dxa"/>
            </w:tcMar>
          </w:tcPr>
          <w:p>
            <w:pPr>
              <w:spacing w:after="0"/>
              <w:rPr/>
            </w:pPr>
            <w:r>
              <w:rPr>
                <w:rFonts w:ascii="Times New Roman" w:hAnsi="Times New Roman" w:eastAsia="Times New Roman" w:cs="Times New Roman"/>
                <w:sz w:val="24"/>
                <w:szCs w:val="24"/>
              </w:rPr>
              <w:t xml:space="preserve">Susreti i razgovori s doktorima znanosti i stručnjacima iz različitih područja. Učenici istražuju rad sugovornika, pripremaju i vode intervjue te ih oblikuju za školski list i podcast „Razgovori iz knjižnice”.</w:t>
            </w:r>
          </w:p>
        </w:tc>
      </w:tr>
      <w:tr>
        <w:trPr>
          <w:trHeight w:val="300" w:hRule="atLeast"/>
          <w:jc w:val="center"/>
        </w:trPr>
        <w:tc>
          <w:tcPr>
            <w:tcW w:type="dxa" w:w="2390"/>
            <w:gridSpan w:val="2"/>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635"/>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37"/>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390"/>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 15. listopada do 15. studenoga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w:t>
            </w:r>
          </w:p>
        </w:tc>
        <w:tc>
          <w:tcPr>
            <w:tcW w:type="dxa" w:w="2635"/>
            <w:tcBorders/>
            <w:tcMar>
              <w:top w:w="0" w:type="dxa"/>
              <w:left w:w="0" w:type="dxa"/>
              <w:bottom w:w="0" w:type="dxa"/>
              <w:right w:w="0" w:type="dxa"/>
            </w:tcMar>
            <w:vAlign w:val="center"/>
          </w:tcPr>
          <w:p>
            <w:pPr>
              <w:spacing w:after="0"/>
              <w:ind w:right="209"/>
              <w:rPr/>
            </w:pPr>
            <w:r>
              <w:rPr>
                <w:rFonts w:ascii="Times New Roman" w:hAnsi="Times New Roman" w:eastAsia="Times New Roman" w:cs="Times New Roman"/>
                <w:sz w:val="24"/>
                <w:szCs w:val="24"/>
              </w:rPr>
              <w:t xml:space="preserve">Nema troškova</w:t>
            </w:r>
          </w:p>
        </w:tc>
        <w:tc>
          <w:tcPr>
            <w:tcW w:type="dxa" w:w="4037"/>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Praćenje sudjelovanja i interesa učenika te vrednovanje nastalih intervjua, podcasta i drugih učeničkih radova. Predstavljanje rezultata u školskom listu, prostoru škole, na mrežnoj stranici i društvenim mrežama škole.</w:t>
            </w:r>
          </w:p>
        </w:tc>
      </w:tr>
    </w:tbl>
    <w:p w14:paraId="746AB7E7">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9"/>
        <w:gridCol w:w="1849"/>
        <w:gridCol w:w="2669"/>
        <w:gridCol w:w="4087"/>
      </w:tblGrid>
      <w:tr>
        <w:trPr>
          <w:trHeight w:val="300" w:hRule="atLeast"/>
          <w:jc w:val="center"/>
        </w:trPr>
        <w:tc>
          <w:tcPr>
            <w:tcW w:type="dxa" w:w="563"/>
            <w:tcBorders/>
            <w:shd w:fill="F7C9AC" w:color="auto" w:val="clear"/>
            <w:tcMar>
              <w:top w:w="0" w:type="dxa"/>
              <w:left w:w="0" w:type="dxa"/>
              <w:bottom w:w="0" w:type="dxa"/>
              <w:right w:w="0" w:type="dxa"/>
            </w:tcMar>
            <w:vAlign w:val="cente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11.</w:t>
            </w:r>
          </w:p>
        </w:tc>
        <w:tc>
          <w:tcPr>
            <w:tcW w:type="dxa" w:w="1826"/>
            <w:tcBorders/>
            <w:shd w:fill="F7C9AC" w:color="auto" w:val="clear"/>
            <w:tcMar>
              <w:top w:w="0" w:type="dxa"/>
              <w:left w:w="0" w:type="dxa"/>
              <w:bottom w:w="0" w:type="dxa"/>
              <w:right w:w="0" w:type="dxa"/>
            </w:tcMa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673"/>
            <w:gridSpan w:val="2"/>
            <w:tcBorders/>
            <w:shd w:fill="FFF2CC" w:color="auto" w:val="clear"/>
            <w:tcMar>
              <w:top w:w="0" w:type="dxa"/>
              <w:left w:w="0" w:type="dxa"/>
              <w:bottom w:w="0" w:type="dxa"/>
              <w:right w:w="0" w:type="dxa"/>
            </w:tcMar>
            <w:vAlign w:val="center"/>
          </w:tcPr>
          <w:p>
            <w:pPr>
              <w:spacing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MJESEC HRVATSKOGA JEZIKA</w:t>
            </w:r>
          </w:p>
        </w:tc>
      </w:tr>
      <w:tr>
        <w:trPr>
          <w:trHeight w:val="300" w:hRule="atLeast"/>
          <w:jc w:val="center"/>
        </w:trPr>
        <w:tc>
          <w:tcPr>
            <w:tcW w:type="dxa" w:w="2389"/>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673"/>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I</w:t>
            </w:r>
            <w:r>
              <w:rPr>
                <w:rFonts w:ascii="Times New Roman" w:hAnsi="Times New Roman" w:cs="Times New Roman"/>
                <w:color w:val="000000"/>
                <w:sz w:val="24"/>
                <w:szCs w:val="24"/>
              </w:rPr>
              <w:t xml:space="preserve">staknuti važnost očuvanja materinskoga jezika, svih njegovih narječja i dijalekata; upoznati se s tekstovima i događajima važnima za razvoj hrvatskoga jezika.</w:t>
            </w:r>
          </w:p>
        </w:tc>
      </w:tr>
      <w:tr>
        <w:trPr>
          <w:trHeight w:val="300" w:hRule="atLeast"/>
          <w:jc w:val="center"/>
        </w:trPr>
        <w:tc>
          <w:tcPr>
            <w:tcW w:type="dxa" w:w="2389"/>
            <w:gridSpan w:val="2"/>
            <w:tcBorders/>
            <w:shd w:fill="F7C9AC" w:color="auto" w:val="clear"/>
            <w:tcMar>
              <w:top w:w="0" w:type="dxa"/>
              <w:left w:w="0" w:type="dxa"/>
              <w:bottom w:w="0" w:type="dxa"/>
              <w:right w:w="0" w:type="dxa"/>
            </w:tcMa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673"/>
            <w:gridSpan w:val="2"/>
            <w:tcBorders/>
            <w:tcMar>
              <w:top w:w="0" w:type="dxa"/>
              <w:left w:w="0" w:type="dxa"/>
              <w:bottom w:w="0" w:type="dxa"/>
              <w:right w:w="0" w:type="dxa"/>
            </w:tcMar>
            <w:vAlign w:val="center"/>
          </w:tcPr>
          <w:p>
            <w:pPr>
              <w:spacing w:after="0"/>
              <w:ind w:right="53"/>
              <w:rPr/>
            </w:pPr>
            <w:r>
              <w:rPr>
                <w:rFonts w:ascii="Times New Roman" w:hAnsi="Times New Roman" w:cs="Times New Roman"/>
                <w:color w:val="000000"/>
                <w:sz w:val="24"/>
                <w:szCs w:val="24"/>
              </w:rPr>
              <w:t xml:space="preserve">Skrenuti pozornost svim učenicima na ulogu i važnost koju hrvatski jezik ima u svakodnevnom životu, ali im i omogućiti </w:t>
            </w:r>
            <w:r>
              <w:rPr>
                <w:rFonts w:ascii="Times New Roman" w:hAnsi="Times New Roman" w:cs="Times New Roman"/>
                <w:sz w:val="24"/>
                <w:szCs w:val="24"/>
              </w:rPr>
              <w:t xml:space="preserve">sudjelovanje u organiziranim radionicama u povodu Dana otvorenih vrata Instituta te ih upoznati s bogatom jezičnom baštinom i sjajnom jezičnom poviješću</w:t>
            </w:r>
          </w:p>
        </w:tc>
      </w:tr>
      <w:tr>
        <w:trPr>
          <w:trHeight w:val="300" w:hRule="atLeast"/>
          <w:jc w:val="center"/>
        </w:trPr>
        <w:tc>
          <w:tcPr>
            <w:tcW w:type="dxa" w:w="2389"/>
            <w:gridSpan w:val="2"/>
            <w:tcBorders/>
            <w:shd w:fill="F7C9AC" w:color="auto" w:val="clear"/>
            <w:tcMar>
              <w:top w:w="0" w:type="dxa"/>
              <w:left w:w="0" w:type="dxa"/>
              <w:bottom w:w="0" w:type="dxa"/>
              <w:right w:w="0" w:type="dxa"/>
            </w:tcMa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673"/>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Snježana Orešković, Slavica Francetić, Gorana Mandarić, Nikolina Stojanović</w:t>
            </w:r>
          </w:p>
        </w:tc>
      </w:tr>
      <w:tr>
        <w:trPr>
          <w:trHeight w:val="300" w:hRule="atLeast"/>
          <w:jc w:val="center"/>
        </w:trPr>
        <w:tc>
          <w:tcPr>
            <w:tcW w:type="dxa" w:w="2389"/>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673"/>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Izrada jezičnih kvizova i plakata, predstavljanje literature o hrvatskom jeziku, jezične radionice; s</w:t>
            </w:r>
            <w:r>
              <w:rPr>
                <w:rFonts w:ascii="Times New Roman" w:hAnsi="Times New Roman" w:cs="Times New Roman"/>
                <w:sz w:val="24"/>
                <w:szCs w:val="24"/>
              </w:rPr>
              <w:t xml:space="preserve">udjelovanje u organiziranim radionicama u povodu Dana otvorenih vrata Instituta</w:t>
            </w:r>
          </w:p>
        </w:tc>
      </w:tr>
      <w:tr>
        <w:trPr>
          <w:trHeight w:val="300" w:hRule="atLeast"/>
          <w:jc w:val="center"/>
        </w:trPr>
        <w:tc>
          <w:tcPr>
            <w:tcW w:type="dxa" w:w="2389"/>
            <w:gridSpan w:val="2"/>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636"/>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37"/>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389"/>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 21. veljače do 17. ožujka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w:t>
            </w:r>
          </w:p>
        </w:tc>
        <w:tc>
          <w:tcPr>
            <w:tcW w:type="dxa" w:w="2636"/>
            <w:tcBorders/>
            <w:tcMar>
              <w:top w:w="0" w:type="dxa"/>
              <w:left w:w="0" w:type="dxa"/>
              <w:bottom w:w="0" w:type="dxa"/>
              <w:right w:w="0" w:type="dxa"/>
            </w:tcMar>
            <w:vAlign w:val="center"/>
          </w:tcPr>
          <w:p>
            <w:pPr>
              <w:spacing w:after="0"/>
              <w:ind w:right="209"/>
              <w:rPr/>
            </w:pPr>
            <w:r>
              <w:rPr>
                <w:rFonts w:ascii="Times New Roman" w:hAnsi="Times New Roman" w:cs="Times New Roman"/>
                <w:sz w:val="24"/>
                <w:szCs w:val="24"/>
              </w:rPr>
              <w:t xml:space="preserve">Troškove prijevoza snose sami učenici</w:t>
            </w:r>
          </w:p>
        </w:tc>
        <w:tc>
          <w:tcPr>
            <w:tcW w:type="dxa" w:w="4037"/>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Vrednovanje anketnim upitnikom (evaluacijskim listićem); </w:t>
            </w:r>
            <w:r>
              <w:rPr>
                <w:rFonts w:ascii="Times New Roman" w:hAnsi="Times New Roman" w:cs="Times New Roman"/>
                <w:sz w:val="24"/>
                <w:szCs w:val="24"/>
              </w:rPr>
              <w:t xml:space="preserve">predstavljanje aktivnosti na mrežnoj stranici Škole</w:t>
            </w:r>
          </w:p>
        </w:tc>
      </w:tr>
    </w:tbl>
    <w:p w14:paraId="3B5FD6A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98"/>
        <w:gridCol w:w="1681"/>
        <w:gridCol w:w="2802"/>
        <w:gridCol w:w="4093"/>
      </w:tblGrid>
      <w:tr>
        <w:trPr>
          <w:trHeight w:val="300" w:hRule="atLeast"/>
          <w:jc w:val="center"/>
        </w:trPr>
        <w:tc>
          <w:tcPr>
            <w:tcW w:type="dxa" w:w="591"/>
            <w:tcBorders/>
            <w:shd w:fill="F7C9AC" w:color="auto" w:val="clear"/>
            <w:tcMar>
              <w:top w:w="0" w:type="dxa"/>
              <w:left w:w="0" w:type="dxa"/>
              <w:bottom w:w="0" w:type="dxa"/>
              <w:right w:w="0" w:type="dxa"/>
            </w:tcMar>
          </w:tcPr>
          <w:p>
            <w:pPr>
              <w:spacing w:after="0"/>
              <w:ind w:left="11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w:t>
            </w:r>
            <w:r>
              <w:rPr>
                <w:rFonts w:ascii="Times New Roman" w:hAnsi="Times New Roman" w:eastAsia="Times New Roman" w:cs="Times New Roman"/>
                <w:b/>
                <w:bCs/>
                <w:i/>
                <w:iCs/>
                <w:sz w:val="24"/>
                <w:szCs w:val="24"/>
              </w:rPr>
              <w:t xml:space="preserve">2</w:t>
            </w:r>
            <w:r>
              <w:rPr>
                <w:rFonts w:ascii="Times New Roman" w:hAnsi="Times New Roman" w:eastAsia="Times New Roman" w:cs="Times New Roman"/>
                <w:b/>
                <w:bCs/>
                <w:i/>
                <w:iCs/>
                <w:sz w:val="24"/>
                <w:szCs w:val="24"/>
              </w:rPr>
              <w:t xml:space="preserve">.</w:t>
            </w:r>
          </w:p>
        </w:tc>
        <w:tc>
          <w:tcPr>
            <w:tcW w:type="dxa" w:w="1660"/>
            <w:tcBorders/>
            <w:shd w:fill="F7C9AC" w:color="auto" w:val="clear"/>
            <w:tcMar>
              <w:top w:w="0" w:type="dxa"/>
              <w:left w:w="0" w:type="dxa"/>
              <w:bottom w:w="0" w:type="dxa"/>
              <w:right w:w="0" w:type="dxa"/>
            </w:tcMar>
            <w:vAlign w:val="cente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811"/>
            <w:gridSpan w:val="2"/>
            <w:tcBorders/>
            <w:shd w:fill="FFF2CC" w:color="auto" w:val="clear"/>
            <w:tcMar>
              <w:top w:w="0" w:type="dxa"/>
              <w:left w:w="0" w:type="dxa"/>
              <w:bottom w:w="0" w:type="dxa"/>
              <w:right w:w="0" w:type="dxa"/>
            </w:tcMa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DANI MEDIJSKE PISMENOSTI 202</w:t>
            </w:r>
            <w:r>
              <w:rPr>
                <w:rFonts w:ascii="Times New Roman" w:hAnsi="Times New Roman" w:cs="Times New Roman"/>
                <w:b/>
                <w:bCs/>
                <w:i/>
                <w:iCs/>
                <w:sz w:val="24"/>
                <w:szCs w:val="24"/>
              </w:rPr>
              <w:t xml:space="preserve">7</w:t>
            </w:r>
            <w:r>
              <w:rPr>
                <w:rFonts w:ascii="Times New Roman" w:hAnsi="Times New Roman" w:cs="Times New Roman"/>
                <w:b/>
                <w:bCs/>
                <w:i/>
                <w:iCs/>
                <w:sz w:val="24"/>
                <w:szCs w:val="24"/>
              </w:rPr>
              <w:t xml:space="preserve">.</w:t>
            </w:r>
          </w:p>
          <w:p>
            <w:pPr>
              <w:spacing w:after="0"/>
              <w:jc w:val="center"/>
              <w:rPr>
                <w:rFonts w:ascii="Times New Roman" w:hAnsi="Times New Roman" w:cs="Times New Roman"/>
                <w:b/>
                <w:bCs/>
                <w:i/>
                <w:iCs/>
                <w:sz w:val="24"/>
                <w:szCs w:val="24"/>
              </w:rPr>
            </w:pPr>
          </w:p>
        </w:tc>
      </w:tr>
      <w:tr>
        <w:trPr>
          <w:trHeight w:val="300" w:hRule="atLeast"/>
          <w:jc w:val="center"/>
        </w:trPr>
        <w:tc>
          <w:tcPr>
            <w:tcW w:type="dxa" w:w="2251"/>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811"/>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Utvrditi spoznaje o medijima, njihovim značajkama, ulogama i sudionicima; naučiti vrednovati informacije bilo koje vrste; usvajati spoznaje o kulturnoj komunikaciji u različitim medijima; uočavati pogreške i/ili stereotipe u određenim medijima; osposobljavati učenike za samostalnu procjenu i interpretaciju pojava u društvu i suvremenim medijima; poticati istraživački rad i kreativno stvaranje u različitim medijima; osposobljavati učenike za korelacijski pristup različitim medijima; naučiti kako nastaje vremenska prognoza, koje znanosti su potrebne za točnu prognozu te kako izgleda posao meteorologa na televiziji</w:t>
            </w:r>
          </w:p>
        </w:tc>
      </w:tr>
      <w:tr>
        <w:trPr>
          <w:trHeight w:val="300" w:hRule="atLeast"/>
          <w:jc w:val="center"/>
        </w:trPr>
        <w:tc>
          <w:tcPr>
            <w:tcW w:type="dxa" w:w="2251"/>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811"/>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Aktivnosti namijenjene svim zainteresiranim učenicima, posebno učenicima novinarske grupe, da se upoznaju s načinom funkcioniranja medija i stvaranja medijskih sadržaja </w:t>
            </w:r>
          </w:p>
          <w:p>
            <w:pPr>
              <w:spacing w:after="0"/>
              <w:rPr>
                <w:rFonts w:ascii="Times New Roman" w:hAnsi="Times New Roman" w:cs="Times New Roman"/>
                <w:sz w:val="24"/>
                <w:szCs w:val="24"/>
              </w:rPr>
            </w:pPr>
          </w:p>
        </w:tc>
      </w:tr>
      <w:tr>
        <w:trPr>
          <w:trHeight w:val="300" w:hRule="atLeast"/>
          <w:jc w:val="center"/>
        </w:trPr>
        <w:tc>
          <w:tcPr>
            <w:tcW w:type="dxa" w:w="2251"/>
            <w:gridSpan w:val="2"/>
            <w:tcBorders/>
            <w:shd w:fill="F7C9AC" w:color="auto" w:val="clear"/>
            <w:tcMar>
              <w:top w:w="0" w:type="dxa"/>
              <w:left w:w="0" w:type="dxa"/>
              <w:bottom w:w="0" w:type="dxa"/>
              <w:right w:w="0" w:type="dxa"/>
            </w:tcMar>
            <w:vAlign w:val="cente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811"/>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Gorana Mandarić, </w:t>
            </w:r>
            <w:r>
              <w:rPr>
                <w:rFonts w:ascii="Times New Roman" w:hAnsi="Times New Roman" w:cs="Times New Roman"/>
                <w:sz w:val="24"/>
                <w:szCs w:val="24"/>
              </w:rPr>
              <w:t xml:space="preserve">Edi Šop</w:t>
            </w:r>
          </w:p>
        </w:tc>
      </w:tr>
      <w:tr>
        <w:trPr>
          <w:trHeight w:val="300" w:hRule="atLeast"/>
          <w:jc w:val="center"/>
        </w:trPr>
        <w:tc>
          <w:tcPr>
            <w:tcW w:type="dxa" w:w="2251"/>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811"/>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Radionice medijske pismenosti u školi, gostujuća predavanja i posjet medijskim kućama u Zagrebu </w:t>
            </w:r>
          </w:p>
        </w:tc>
      </w:tr>
      <w:tr>
        <w:trPr>
          <w:trHeight w:val="300" w:hRule="atLeast"/>
          <w:jc w:val="center"/>
        </w:trPr>
        <w:tc>
          <w:tcPr>
            <w:tcW w:type="dxa" w:w="2251"/>
            <w:gridSpan w:val="2"/>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768"/>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43"/>
            <w:tcBorders/>
            <w:shd w:fill="F7CCAE" w:color="auto" w:val="clear"/>
            <w:tcMar>
              <w:top w:w="0" w:type="dxa"/>
              <w:left w:w="0" w:type="dxa"/>
              <w:bottom w:w="0" w:type="dxa"/>
              <w:right w:w="0" w:type="dxa"/>
            </w:tcMa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251"/>
            <w:gridSpan w:val="2"/>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T</w:t>
            </w:r>
            <w:r>
              <w:rPr>
                <w:rFonts w:ascii="Times New Roman" w:hAnsi="Times New Roman" w:cs="Times New Roman"/>
                <w:sz w:val="24"/>
                <w:szCs w:val="24"/>
              </w:rPr>
              <w:t xml:space="preserve">ravanj</w:t>
            </w:r>
            <w:r>
              <w:rPr>
                <w:rFonts w:ascii="Times New Roman" w:hAnsi="Times New Roman" w:cs="Times New Roman"/>
                <w:sz w:val="24"/>
                <w:szCs w:val="24"/>
              </w:rPr>
              <w:t xml:space="preserve"> </w:t>
            </w:r>
            <w:r>
              <w:rPr>
                <w:rFonts w:ascii="Times New Roman" w:hAnsi="Times New Roman" w:cs="Times New Roman"/>
                <w:sz w:val="24"/>
                <w:szCs w:val="24"/>
              </w:rPr>
              <w:t xml:space="preserve">202</w:t>
            </w:r>
            <w:r>
              <w:rPr>
                <w:rFonts w:ascii="Times New Roman" w:hAnsi="Times New Roman" w:cs="Times New Roman"/>
                <w:sz w:val="24"/>
                <w:szCs w:val="24"/>
              </w:rPr>
              <w:t xml:space="preserve">7</w:t>
            </w:r>
            <w:r>
              <w:rPr>
                <w:rFonts w:ascii="Times New Roman" w:hAnsi="Times New Roman" w:cs="Times New Roman"/>
                <w:sz w:val="24"/>
                <w:szCs w:val="24"/>
              </w:rPr>
              <w:t xml:space="preserve">.</w:t>
            </w:r>
          </w:p>
        </w:tc>
        <w:tc>
          <w:tcPr>
            <w:tcW w:type="dxa" w:w="2768"/>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materijala i putovanja</w:t>
            </w:r>
          </w:p>
          <w:p>
            <w:pPr>
              <w:spacing w:after="0"/>
              <w:rPr>
                <w:rFonts w:ascii="Times New Roman" w:hAnsi="Times New Roman" w:cs="Times New Roman"/>
                <w:sz w:val="24"/>
                <w:szCs w:val="24"/>
              </w:rPr>
            </w:pPr>
          </w:p>
        </w:tc>
        <w:tc>
          <w:tcPr>
            <w:tcW w:type="dxa" w:w="4043"/>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Evaluacija sudionika; samovrednovanje; predstavljanje aktivnosti na mrežnoj stranici Škole i u školskom listu</w:t>
            </w:r>
          </w:p>
        </w:tc>
      </w:tr>
    </w:tbl>
    <w:p w14:paraId="44CD4982">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47"/>
        <w:gridCol w:w="1628"/>
        <w:gridCol w:w="3496"/>
        <w:gridCol w:w="3403"/>
      </w:tblGrid>
      <w:tr>
        <w:trPr>
          <w:trHeight w:val="300" w:hRule="atLeast"/>
          <w:jc w:val="center"/>
        </w:trPr>
        <w:tc>
          <w:tcPr>
            <w:tcW w:type="dxa" w:w="640"/>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1</w:t>
            </w:r>
            <w:r>
              <w:rPr>
                <w:rFonts w:ascii="Times New Roman" w:hAnsi="Times New Roman" w:cs="Times New Roman"/>
                <w:b/>
                <w:bCs/>
                <w:i/>
                <w:iCs/>
                <w:sz w:val="24"/>
                <w:szCs w:val="24"/>
              </w:rPr>
              <w:t xml:space="preserve">3</w:t>
            </w:r>
            <w:r>
              <w:rPr>
                <w:rFonts w:ascii="Times New Roman" w:hAnsi="Times New Roman" w:cs="Times New Roman"/>
                <w:b/>
                <w:bCs/>
                <w:i/>
                <w:iCs/>
                <w:sz w:val="24"/>
                <w:szCs w:val="24"/>
              </w:rPr>
              <w:t xml:space="preserve">.</w:t>
            </w:r>
          </w:p>
        </w:tc>
        <w:tc>
          <w:tcPr>
            <w:tcW w:type="dxa" w:w="1608"/>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814"/>
            <w:gridSpan w:val="2"/>
            <w:tcBorders/>
            <w:shd w:fill="FFF2C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DANI KRUHA I DANI ZAHVALNOSTI ZA PLODOVE ZEMLJE</w:t>
            </w:r>
          </w:p>
        </w:tc>
      </w:tr>
      <w:tr>
        <w:trPr>
          <w:trHeight w:val="300" w:hRule="atLeast"/>
          <w:jc w:val="center"/>
        </w:trPr>
        <w:tc>
          <w:tcPr>
            <w:tcW w:type="dxa" w:w="2248"/>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Ciljevi i aktivnosti</w:t>
            </w:r>
          </w:p>
        </w:tc>
        <w:tc>
          <w:tcPr>
            <w:tcW w:type="dxa" w:w="6814"/>
            <w:gridSpan w:val="2"/>
            <w:tcBorders/>
            <w:shd w:fill="FFFFFF" w:color="auto" w:val="clear"/>
            <w:tcMar>
              <w:top w:w="0" w:type="dxa"/>
              <w:left w:w="0" w:type="dxa"/>
              <w:bottom w:w="0" w:type="dxa"/>
              <w:right w:w="0" w:type="dxa"/>
            </w:tcMar>
            <w:vAlign w:val="center"/>
          </w:tcPr>
          <w:p>
            <w:pPr>
              <w:pStyle w:val="Odlomakpopisa"/>
              <w:numPr>
                <w:ilvl w:val="0"/>
                <w:numId w:val="8"/>
              </w:numPr>
              <w:tabs>
                <w:tab w:val="left" w:pos="248"/>
              </w:tabs>
              <w:autoSpaceDE w:val="false"/>
              <w:spacing/>
              <w:rPr>
                <w:sz w:val="24"/>
                <w:szCs w:val="24"/>
              </w:rPr>
            </w:pPr>
            <w:r>
              <w:rPr>
                <w:sz w:val="24"/>
                <w:szCs w:val="24"/>
              </w:rPr>
              <w:t xml:space="preserve">Razvijati svijest učenika o važnosti kruha, hrane i plodova zemlje za život čovjeka.</w:t>
            </w:r>
          </w:p>
          <w:p>
            <w:pPr>
              <w:pStyle w:val="Odlomakpopisa"/>
              <w:numPr>
                <w:ilvl w:val="0"/>
                <w:numId w:val="8"/>
              </w:numPr>
              <w:tabs>
                <w:tab w:val="left" w:pos="248"/>
              </w:tabs>
              <w:autoSpaceDE w:val="false"/>
              <w:spacing/>
              <w:rPr>
                <w:sz w:val="24"/>
                <w:szCs w:val="24"/>
              </w:rPr>
            </w:pPr>
            <w:r>
              <w:rPr>
                <w:sz w:val="24"/>
                <w:szCs w:val="24"/>
              </w:rPr>
              <w:t xml:space="preserve">Poticati zahvalnost za plodove rada ljudi, prirodne resurse i darove zemlje.</w:t>
            </w:r>
          </w:p>
          <w:p>
            <w:pPr>
              <w:pStyle w:val="Odlomakpopisa"/>
              <w:numPr>
                <w:ilvl w:val="0"/>
                <w:numId w:val="8"/>
              </w:numPr>
              <w:tabs>
                <w:tab w:val="left" w:pos="248"/>
              </w:tabs>
              <w:autoSpaceDE w:val="false"/>
              <w:spacing/>
              <w:rPr>
                <w:sz w:val="24"/>
                <w:szCs w:val="24"/>
              </w:rPr>
            </w:pPr>
            <w:r>
              <w:rPr>
                <w:sz w:val="24"/>
                <w:szCs w:val="24"/>
              </w:rPr>
              <w:t xml:space="preserve">Razvijati svijest o važnosti očuvanja okoliša, odgovornog odnosa prema prirodi i održivog korištenja prirodnih resursa.</w:t>
            </w:r>
          </w:p>
          <w:p>
            <w:pPr>
              <w:pStyle w:val="Odlomakpopisa"/>
              <w:numPr>
                <w:ilvl w:val="0"/>
                <w:numId w:val="8"/>
              </w:numPr>
              <w:tabs>
                <w:tab w:val="left" w:pos="248"/>
              </w:tabs>
              <w:autoSpaceDE w:val="false"/>
              <w:spacing/>
              <w:rPr>
                <w:sz w:val="24"/>
                <w:szCs w:val="24"/>
              </w:rPr>
            </w:pPr>
            <w:r>
              <w:rPr>
                <w:sz w:val="24"/>
                <w:szCs w:val="24"/>
              </w:rPr>
              <w:t xml:space="preserve">Promicati vrijednosti solidarnosti, humanosti, zajedništva i međusobnog pomaganja.</w:t>
            </w:r>
          </w:p>
          <w:p>
            <w:pPr>
              <w:pStyle w:val="Odlomakpopisa"/>
              <w:numPr>
                <w:ilvl w:val="0"/>
                <w:numId w:val="8"/>
              </w:numPr>
              <w:tabs>
                <w:tab w:val="left" w:pos="248"/>
              </w:tabs>
              <w:autoSpaceDE w:val="false"/>
              <w:spacing/>
              <w:rPr>
                <w:sz w:val="24"/>
                <w:szCs w:val="24"/>
              </w:rPr>
            </w:pPr>
            <w:r>
              <w:rPr>
                <w:sz w:val="24"/>
                <w:szCs w:val="24"/>
              </w:rPr>
              <w:t xml:space="preserve">Osvijestiti važnost smanjenja bacanja hrane i odgovornog odnosa prema prehrambenim proizvodima.</w:t>
            </w:r>
          </w:p>
          <w:p>
            <w:pPr>
              <w:pStyle w:val="Odlomakpopisa"/>
              <w:numPr>
                <w:ilvl w:val="0"/>
                <w:numId w:val="8"/>
              </w:numPr>
              <w:tabs>
                <w:tab w:val="left" w:pos="248"/>
              </w:tabs>
              <w:autoSpaceDE w:val="false"/>
              <w:spacing/>
              <w:rPr>
                <w:sz w:val="24"/>
                <w:szCs w:val="24"/>
              </w:rPr>
            </w:pPr>
            <w:r>
              <w:rPr>
                <w:sz w:val="24"/>
                <w:szCs w:val="24"/>
              </w:rPr>
              <w:t xml:space="preserve">Upoznati učenike s tradicijskim običajima vezanima uz kruh, žetvu i zahvalnost za plodove zemlje.</w:t>
            </w:r>
          </w:p>
          <w:p>
            <w:pPr>
              <w:widowControl w:val="false"/>
              <w:tabs>
                <w:tab w:val="left" w:pos="248"/>
              </w:tabs>
              <w:autoSpaceDE w:val="false"/>
              <w:spacing w:after="0"/>
              <w:rPr>
                <w:rFonts w:ascii="Times New Roman" w:hAnsi="Times New Roman" w:cs="Times New Roman"/>
                <w:sz w:val="24"/>
                <w:szCs w:val="24"/>
              </w:rPr>
            </w:pPr>
          </w:p>
          <w:p>
            <w:pPr>
              <w:widowControl w:val="false"/>
              <w:tabs>
                <w:tab w:val="left" w:pos="248"/>
              </w:tabs>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Aktivnosti uključuju prikupljanje i izlaganje krušnih proizvoda, pekarskih proizvoda i plodova zemlje, uređenje prigodnog školskog prostora, predstavljanje tradicijskih običaja, razgovore o važnosti hrane i rada ljudi koji sudjeluju u njezinoj proizvodnji te provedbu edukativnih aktivnosti o očuvanju okoliša i sprečavanju bacanja hrane.</w:t>
            </w:r>
          </w:p>
        </w:tc>
      </w:tr>
      <w:tr>
        <w:trPr>
          <w:trHeight w:val="300" w:hRule="atLeast"/>
          <w:jc w:val="center"/>
        </w:trPr>
        <w:tc>
          <w:tcPr>
            <w:tcW w:type="dxa" w:w="2248"/>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814"/>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je namijenjena svim učenicima i djelatnicima škole, a usmjerena je na razvijanje zahvalnosti, odgovornosti i poštovanja prema prirodi, hrani i ljudskom radu. Obilježavanjem Dana kruha i Dana zahvalnosti za plodove zemlje potiče se očuvanje tradicije i kulturne baštine, razvijanje ekološke svijesti te promicanje </w:t>
            </w:r>
            <w:r>
              <w:rPr>
                <w:rFonts w:ascii="Times New Roman" w:hAnsi="Times New Roman" w:cs="Times New Roman"/>
                <w:sz w:val="24"/>
                <w:szCs w:val="24"/>
              </w:rPr>
              <w:t xml:space="preserve">solidarnosti, zajedništva i odgovornog ponašanja prema okolišu i prehrambenim resursima.</w:t>
            </w:r>
          </w:p>
        </w:tc>
      </w:tr>
      <w:tr>
        <w:trPr>
          <w:trHeight w:val="300" w:hRule="atLeast"/>
          <w:jc w:val="center"/>
        </w:trPr>
        <w:tc>
          <w:tcPr>
            <w:tcW w:type="dxa" w:w="2248"/>
            <w:gridSpan w:val="2"/>
            <w:tcBorders/>
            <w:shd w:fill="F7C9AC" w:color="auto" w:val="clear"/>
            <w:tcMar>
              <w:top w:w="0" w:type="dxa"/>
              <w:left w:w="0" w:type="dxa"/>
              <w:bottom w:w="0" w:type="dxa"/>
              <w:right w:w="0" w:type="dxa"/>
            </w:tcMar>
            <w:vAlign w:val="center"/>
          </w:tcPr>
          <w:p>
            <w:pPr>
              <w:widowControl w:val="false"/>
              <w:autoSpaceDE w:val="false"/>
              <w:spacing w:after="0"/>
              <w:ind w:right="-287"/>
              <w:rPr/>
            </w:pPr>
            <w:r>
              <w:rPr>
                <w:rFonts w:ascii="Times New Roman" w:hAnsi="Times New Roman" w:eastAsia="Times New Roman" w:cs="Times New Roman"/>
                <w:b/>
                <w:bCs/>
                <w:i/>
                <w:iCs/>
                <w:sz w:val="24"/>
                <w:szCs w:val="24"/>
              </w:rPr>
              <w:t xml:space="preserve">Nositelji i njihova odgovornost</w:t>
            </w:r>
          </w:p>
        </w:tc>
        <w:tc>
          <w:tcPr>
            <w:tcW w:type="dxa" w:w="6814"/>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Silvija Vašarević:</w:t>
            </w:r>
            <w:r>
              <w:rPr>
                <w:rFonts w:ascii="Times New Roman" w:hAnsi="Times New Roman" w:cs="Times New Roman"/>
                <w:sz w:val="24"/>
                <w:szCs w:val="24"/>
              </w:rPr>
              <w:t xml:space="preserve"> koordinira organizaciju i provedbu aktivnosti, dogovara zaduženja sudionika i prati realizaciju planiranih sadržaja.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Eko-odbor:</w:t>
            </w:r>
            <w:r>
              <w:rPr>
                <w:rFonts w:ascii="Times New Roman" w:hAnsi="Times New Roman" w:cs="Times New Roman"/>
                <w:sz w:val="24"/>
                <w:szCs w:val="24"/>
              </w:rPr>
              <w:t xml:space="preserve"> sudjeluje u planiranju i provedbi aktivnosti s naglaskom na očuvanje okoliša, odgovorno korištenje prirodnih resursa i smanjenje bacanja hrane.</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Ravnatelj škole:</w:t>
            </w:r>
            <w:r>
              <w:rPr>
                <w:rFonts w:ascii="Times New Roman" w:hAnsi="Times New Roman" w:cs="Times New Roman"/>
                <w:sz w:val="24"/>
                <w:szCs w:val="24"/>
              </w:rPr>
              <w:t xml:space="preserve"> pruža organizacijsku podršku provedbi aktivnosti i potiče uključivanje učenika i djelatnika.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Nastavnici i razrednici:</w:t>
            </w:r>
            <w:r>
              <w:rPr>
                <w:rFonts w:ascii="Times New Roman" w:hAnsi="Times New Roman" w:cs="Times New Roman"/>
                <w:sz w:val="24"/>
                <w:szCs w:val="24"/>
              </w:rPr>
              <w:t xml:space="preserve"> motiviraju učenike na sudjelovanje, provode prigodne edukativne aktivnosti i povezuju temu s nastavnim sadržajima.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Učenici škole:</w:t>
            </w:r>
            <w:r>
              <w:rPr>
                <w:rFonts w:ascii="Times New Roman" w:hAnsi="Times New Roman" w:cs="Times New Roman"/>
                <w:sz w:val="24"/>
                <w:szCs w:val="24"/>
              </w:rPr>
              <w:t xml:space="preserve"> sudjeluju u prikupljanju i predstavljanju plodova zemlje, uređenju prigodnog prostora te provedbi edukativnih i kreativnih aktivnosti.</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Roditelji:</w:t>
            </w:r>
            <w:r>
              <w:rPr>
                <w:rFonts w:ascii="Times New Roman" w:hAnsi="Times New Roman" w:cs="Times New Roman"/>
                <w:sz w:val="24"/>
                <w:szCs w:val="24"/>
              </w:rPr>
              <w:t xml:space="preserve"> prema mogućnostima sudjeluju u pripremi i doniranju krušnih proizvoda i plodova zemlje te podržavaju provedbu aktivnosti.</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Stručni suradnici:</w:t>
            </w:r>
            <w:r>
              <w:rPr>
                <w:rFonts w:ascii="Times New Roman" w:hAnsi="Times New Roman" w:cs="Times New Roman"/>
                <w:sz w:val="24"/>
                <w:szCs w:val="24"/>
              </w:rPr>
              <w:t xml:space="preserve"> pružaju stručnu i organizacijsku podršku, potiču razvoj vrijednosti zahvalnosti, solidarnosti i odgovornog odnosa prema okolišu.</w:t>
            </w:r>
          </w:p>
        </w:tc>
      </w:tr>
      <w:tr>
        <w:trPr>
          <w:trHeight w:val="300" w:hRule="atLeast"/>
          <w:jc w:val="center"/>
        </w:trPr>
        <w:tc>
          <w:tcPr>
            <w:tcW w:type="dxa" w:w="2248"/>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814"/>
            <w:gridSpan w:val="2"/>
            <w:tcBorders/>
            <w:tcMar>
              <w:top w:w="0" w:type="dxa"/>
              <w:left w:w="0" w:type="dxa"/>
              <w:bottom w:w="0" w:type="dxa"/>
              <w:right w:w="0" w:type="dxa"/>
            </w:tcMar>
            <w:vAlign w:val="center"/>
          </w:tcPr>
          <w:p>
            <w:pPr>
              <w:widowControl w:val="false"/>
              <w:tabs>
                <w:tab w:val="left" w:pos="248"/>
              </w:tabs>
              <w:autoSpaceDE w:val="false"/>
              <w:spacing w:after="0"/>
              <w:rPr>
                <w:rFonts w:ascii="Times New Roman" w:hAnsi="Times New Roman" w:cs="Times New Roman"/>
                <w:sz w:val="24"/>
                <w:szCs w:val="24"/>
              </w:rPr>
            </w:pPr>
            <w:r>
              <w:rPr>
                <w:rFonts w:ascii="Times New Roman" w:hAnsi="Times New Roman" w:cs="Times New Roman"/>
                <w:sz w:val="24"/>
                <w:szCs w:val="24"/>
              </w:rPr>
              <w:t xml:space="preserve">U sklopu obilježavanja provode se sljedeće aktivnosti:</w:t>
            </w:r>
          </w:p>
          <w:p>
            <w:pPr>
              <w:widowControl w:val="false"/>
              <w:tabs>
                <w:tab w:val="left" w:pos="248"/>
              </w:tabs>
              <w:autoSpaceDE w:val="false"/>
              <w:spacing w:after="0"/>
              <w:rPr>
                <w:rFonts w:ascii="Times New Roman" w:hAnsi="Times New Roman" w:cs="Times New Roman"/>
                <w:sz w:val="24"/>
                <w:szCs w:val="24"/>
              </w:rPr>
            </w:pPr>
          </w:p>
          <w:p>
            <w:pPr>
              <w:pStyle w:val="Odlomakpopisa"/>
              <w:numPr>
                <w:ilvl w:val="0"/>
                <w:numId w:val="1"/>
              </w:numPr>
              <w:tabs>
                <w:tab w:val="left" w:pos="248"/>
              </w:tabs>
              <w:autoSpaceDE w:val="false"/>
              <w:spacing/>
              <w:rPr>
                <w:sz w:val="24"/>
                <w:szCs w:val="24"/>
              </w:rPr>
            </w:pPr>
            <w:r>
              <w:rPr>
                <w:sz w:val="24"/>
                <w:szCs w:val="24"/>
              </w:rPr>
              <w:t xml:space="preserve">prikupljanje i izlaganje kruha, peciva, pekarskih proizvoda i sezonskih plodova zemlje;</w:t>
            </w:r>
          </w:p>
          <w:p>
            <w:pPr>
              <w:pStyle w:val="Odlomakpopisa"/>
              <w:numPr>
                <w:ilvl w:val="0"/>
                <w:numId w:val="1"/>
              </w:numPr>
              <w:tabs>
                <w:tab w:val="left" w:pos="248"/>
              </w:tabs>
              <w:autoSpaceDE w:val="false"/>
              <w:spacing/>
              <w:rPr>
                <w:sz w:val="24"/>
                <w:szCs w:val="24"/>
              </w:rPr>
            </w:pPr>
            <w:r>
              <w:rPr>
                <w:sz w:val="24"/>
                <w:szCs w:val="24"/>
              </w:rPr>
              <w:t xml:space="preserve">uređenje prigodnog izložbenog prostora i školskog panoa;</w:t>
            </w:r>
          </w:p>
          <w:p>
            <w:pPr>
              <w:pStyle w:val="Odlomakpopisa"/>
              <w:numPr>
                <w:ilvl w:val="0"/>
                <w:numId w:val="1"/>
              </w:numPr>
              <w:tabs>
                <w:tab w:val="left" w:pos="248"/>
              </w:tabs>
              <w:autoSpaceDE w:val="false"/>
              <w:spacing/>
              <w:rPr>
                <w:sz w:val="24"/>
                <w:szCs w:val="24"/>
              </w:rPr>
            </w:pPr>
            <w:r>
              <w:rPr>
                <w:sz w:val="24"/>
                <w:szCs w:val="24"/>
              </w:rPr>
              <w:t xml:space="preserve">predstavljanje tradicijskih običaja i značenja kruha u svakodnevnom životu;</w:t>
            </w:r>
          </w:p>
          <w:p>
            <w:pPr>
              <w:pStyle w:val="Odlomakpopisa"/>
              <w:numPr>
                <w:ilvl w:val="0"/>
                <w:numId w:val="1"/>
              </w:numPr>
              <w:tabs>
                <w:tab w:val="left" w:pos="248"/>
              </w:tabs>
              <w:autoSpaceDE w:val="false"/>
              <w:spacing/>
              <w:rPr>
                <w:sz w:val="24"/>
                <w:szCs w:val="24"/>
              </w:rPr>
            </w:pPr>
            <w:r>
              <w:rPr>
                <w:sz w:val="24"/>
                <w:szCs w:val="24"/>
              </w:rPr>
              <w:t xml:space="preserve">aktivnosti usmjerene na očuvanje okoliša, smanjenje otpada i sprečavanje bacanja hrane;</w:t>
            </w:r>
          </w:p>
          <w:p>
            <w:pPr>
              <w:pStyle w:val="Odlomakpopisa"/>
              <w:numPr>
                <w:ilvl w:val="0"/>
                <w:numId w:val="1"/>
              </w:numPr>
              <w:tabs>
                <w:tab w:val="left" w:pos="248"/>
              </w:tabs>
              <w:autoSpaceDE w:val="false"/>
              <w:spacing/>
              <w:rPr>
                <w:sz w:val="24"/>
                <w:szCs w:val="24"/>
              </w:rPr>
            </w:pPr>
            <w:r>
              <w:rPr>
                <w:sz w:val="24"/>
                <w:szCs w:val="24"/>
              </w:rPr>
              <w:t xml:space="preserve">poticanje solid</w:t>
            </w:r>
            <w:r>
              <w:rPr>
                <w:sz w:val="24"/>
                <w:szCs w:val="24"/>
              </w:rPr>
              <w:t xml:space="preserve">arnosti i dijeljenja s drugima</w:t>
            </w:r>
          </w:p>
          <w:p>
            <w:pPr>
              <w:widowControl w:val="false"/>
              <w:tabs>
                <w:tab w:val="left" w:pos="248"/>
              </w:tabs>
              <w:autoSpaceDE w:val="false"/>
              <w:spacing w:after="0"/>
              <w:rPr>
                <w:rFonts w:ascii="Times New Roman" w:hAnsi="Times New Roman" w:cs="Times New Roman"/>
                <w:sz w:val="24"/>
                <w:szCs w:val="24"/>
              </w:rPr>
            </w:pPr>
          </w:p>
          <w:p>
            <w:pPr>
              <w:widowControl w:val="false"/>
              <w:tabs>
                <w:tab w:val="left" w:pos="248"/>
              </w:tabs>
              <w:autoSpaceDE w:val="false"/>
              <w:spacing w:after="0"/>
              <w:rPr>
                <w:rFonts w:ascii="Times New Roman" w:hAnsi="Times New Roman" w:cs="Times New Roman"/>
                <w:sz w:val="24"/>
                <w:szCs w:val="24"/>
              </w:rPr>
            </w:pPr>
            <w:r>
              <w:rPr>
                <w:rFonts w:ascii="Times New Roman" w:hAnsi="Times New Roman" w:cs="Times New Roman"/>
                <w:sz w:val="24"/>
                <w:szCs w:val="24"/>
              </w:rPr>
              <w:t xml:space="preserve">Ovogodišnja aktivnost ima humanitarni karakter. Srednja škola Otočac zajedno sa GPOU, Turističkom zajednicom, Župnim uredom, Osnovnom školom Zrinskih i Frankopana Otočac i Gradom Otočcem sudjelovat će u humanitarnoj prodaji pripremljenih proizvoda. Prikupljena sredstva namijenjena su Misijama i školama koje će sredstva usmjeriti potrebitim obiteljima.</w:t>
            </w:r>
          </w:p>
        </w:tc>
      </w:tr>
      <w:tr>
        <w:trPr>
          <w:trHeight w:val="300" w:hRule="atLeast"/>
          <w:jc w:val="center"/>
        </w:trPr>
        <w:tc>
          <w:tcPr>
            <w:tcW w:type="dxa" w:w="2248"/>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b/>
                <w:bCs/>
                <w:i/>
                <w:iCs/>
                <w:sz w:val="24"/>
                <w:szCs w:val="24"/>
              </w:rPr>
              <w:t xml:space="preserve">Vremenik</w:t>
            </w:r>
          </w:p>
        </w:tc>
        <w:tc>
          <w:tcPr>
            <w:tcW w:type="dxa" w:w="3453"/>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361"/>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248"/>
            <w:gridSpan w:val="2"/>
            <w:tcBorders/>
            <w:shd w:fill="FFFFFF"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14. listopada 2026</w:t>
            </w:r>
            <w:r>
              <w:rPr>
                <w:rFonts w:ascii="Times New Roman" w:hAnsi="Times New Roman" w:cs="Times New Roman"/>
                <w:sz w:val="24"/>
                <w:szCs w:val="24"/>
              </w:rPr>
              <w:t xml:space="preserve">.</w:t>
            </w:r>
          </w:p>
        </w:tc>
        <w:tc>
          <w:tcPr>
            <w:tcW w:type="dxa" w:w="3453"/>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Krušni proizvodi i plodovi zemlje osiguravaju se dobrovoljnim doprinosima učenika, roditelja i djelatnika škole.</w:t>
            </w:r>
          </w:p>
        </w:tc>
        <w:tc>
          <w:tcPr>
            <w:tcW w:type="dxa" w:w="3361"/>
            <w:tcBorders/>
            <w:tcMar>
              <w:top w:w="0" w:type="dxa"/>
              <w:left w:w="0" w:type="dxa"/>
              <w:bottom w:w="0" w:type="dxa"/>
              <w:right w:w="0" w:type="dxa"/>
            </w:tcMar>
            <w:vAlign w:val="center"/>
          </w:tcPr>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Praćenje i vre</w:t>
            </w:r>
            <w:r>
              <w:rPr>
                <w:rFonts w:ascii="Times New Roman" w:hAnsi="Times New Roman" w:cs="Times New Roman"/>
                <w:sz w:val="24"/>
                <w:szCs w:val="24"/>
              </w:rPr>
              <w:t xml:space="preserve">dnovanje provodi se na temelju:</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broja učenika, nastavnika i roditelja uključenih u aktivnost;</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razine sudjelovanja učenika u pripremi i provedbi aktivnosti;</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kvalitete i uspješnosti uređenja prigodnog izložbenog prostora;</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iskazanog interesa učenika za očuvanje tradicije, zaštitu okoliša i odgovorno postupanje s hranom;</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povratnih informacija sudionika o provedenim aktivnostima;</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fotografija, prikupljenih materijala i </w:t>
            </w:r>
            <w:r>
              <w:rPr>
                <w:rFonts w:ascii="Times New Roman" w:hAnsi="Times New Roman" w:cs="Times New Roman"/>
                <w:sz w:val="24"/>
                <w:szCs w:val="24"/>
              </w:rPr>
              <w:t xml:space="preserve">kratkog izvješća o realizaciji.</w:t>
            </w:r>
          </w:p>
          <w:p>
            <w:pPr>
              <w:widowControl w:val="false"/>
              <w:autoSpaceDE w:val="false"/>
              <w:spacing w:after="0"/>
              <w:ind w:right="208"/>
              <w:rPr>
                <w:rFonts w:ascii="Times New Roman" w:hAnsi="Times New Roman" w:cs="Times New Roman"/>
                <w:sz w:val="24"/>
                <w:szCs w:val="24"/>
              </w:rPr>
            </w:pPr>
            <w:r>
              <w:rPr>
                <w:rFonts w:ascii="Times New Roman" w:hAnsi="Times New Roman" w:cs="Times New Roman"/>
                <w:sz w:val="24"/>
                <w:szCs w:val="24"/>
              </w:rPr>
              <w:t xml:space="preserve">Ostvarenost ciljeva procjenjuje se prema aktivnom sudjelovanju učenika, razvijanju svijesti o važnosti hrane i prirodnih resursa te iskazivanju vrijednosti zahvalnosti, solidarnosti i odgovornosti prema okolišu.</w:t>
            </w:r>
          </w:p>
        </w:tc>
      </w:tr>
    </w:tbl>
    <w:p w14:paraId="61BC8DE0">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2"/>
        <w:gridCol w:w="1705"/>
        <w:gridCol w:w="3499"/>
        <w:gridCol w:w="3398"/>
      </w:tblGrid>
      <w:tr>
        <w:trPr>
          <w:trHeight w:val="300" w:hRule="atLeast"/>
          <w:jc w:val="center"/>
        </w:trPr>
        <w:tc>
          <w:tcPr>
            <w:tcW w:type="dxa" w:w="565"/>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14</w:t>
            </w:r>
            <w:r>
              <w:rPr>
                <w:rFonts w:ascii="Times New Roman" w:hAnsi="Times New Roman" w:cs="Times New Roman"/>
                <w:b/>
                <w:bCs/>
                <w:i/>
                <w:iCs/>
                <w:sz w:val="24"/>
                <w:szCs w:val="24"/>
              </w:rPr>
              <w:t xml:space="preserve">.</w:t>
            </w:r>
          </w:p>
        </w:tc>
        <w:tc>
          <w:tcPr>
            <w:tcW w:type="dxa" w:w="1684"/>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813"/>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DAN KRAVATE</w:t>
            </w:r>
          </w:p>
        </w:tc>
      </w:tr>
      <w:tr>
        <w:trPr>
          <w:trHeight w:val="300" w:hRule="atLeast"/>
          <w:jc w:val="center"/>
        </w:trPr>
        <w:tc>
          <w:tcPr>
            <w:tcW w:type="dxa" w:w="2249"/>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Ciljevi i aktivnosti</w:t>
            </w:r>
          </w:p>
        </w:tc>
        <w:tc>
          <w:tcPr>
            <w:tcW w:type="dxa" w:w="6813"/>
            <w:gridSpan w:val="2"/>
            <w:tcBorders/>
            <w:tcMar>
              <w:top w:w="0" w:type="dxa"/>
              <w:left w:w="0" w:type="dxa"/>
              <w:bottom w:w="0" w:type="dxa"/>
              <w:right w:w="0" w:type="dxa"/>
            </w:tcMar>
          </w:tcPr>
          <w:p>
            <w:pPr>
              <w:numPr>
                <w:ilvl w:val="0"/>
                <w:numId w:val="2"/>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Upoznati učenike s poviješću kravate i njezinim podrijetlom kao prepoznatljivim simbolom hrvatske kulturne i nacionalne baštine.</w:t>
            </w:r>
          </w:p>
          <w:p>
            <w:pPr>
              <w:numPr>
                <w:ilvl w:val="0"/>
                <w:numId w:val="2"/>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Razvijati svijest o važnosti očuvanja kulturnog identiteta i njegovanja nacionalnih posebnosti.</w:t>
            </w:r>
          </w:p>
          <w:p>
            <w:pPr>
              <w:numPr>
                <w:ilvl w:val="0"/>
                <w:numId w:val="2"/>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Potaknuti učenike na kreativno izražavanje, kreativno oblikovanje i primjenu kravate u svakodnevnom odijevanju.</w:t>
            </w:r>
          </w:p>
          <w:p>
            <w:pPr>
              <w:numPr>
                <w:ilvl w:val="0"/>
                <w:numId w:val="2"/>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Razvijati osjećaj pripadnosti, zajedništva i ponosa na hrvatsku kulturnu baštinu.</w:t>
            </w:r>
          </w:p>
          <w:p>
            <w:pPr>
              <w:numPr>
                <w:ilvl w:val="0"/>
                <w:numId w:val="2"/>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Poticati učenike na aktivno sudjelovanje u školskim kulturnim i edukativnim aktivnostima.</w:t>
            </w:r>
          </w:p>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Aktivnosti uključuju obilježavanje Dana kravate nošenjem kravata i prigodnih odjevnih kombinacija, izradu plakata i prigodnih panoa, istraživanje povijesti kravate, predstavljanje zanimljivosti o njezinu podrijetlu i značaju te objavu fotografija i rezultata aktivnosti na mrežnim stranicama škole, uz poštovanje pravila o zaštiti osobnih podataka.</w:t>
            </w:r>
          </w:p>
        </w:tc>
      </w:tr>
      <w:tr>
        <w:trPr>
          <w:trHeight w:val="300" w:hRule="atLeast"/>
          <w:jc w:val="center"/>
        </w:trPr>
        <w:tc>
          <w:tcPr>
            <w:tcW w:type="dxa" w:w="2249"/>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813"/>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Obilježavanjem Dana kravate učenicima se omogućuje upoznavanje s važnim dijelom hrvatske kulturne baštine, razvijanje nacionalnog i kulturnog identiteta te osvještavanje važnosti očuvanja tradicije. Aktivnost pridonosi razvoju kreativnosti, kulturne osviještenosti, međusobnog uvažavanja i pozitivnog ozračja u školskoj zajednici.</w:t>
            </w:r>
          </w:p>
        </w:tc>
      </w:tr>
      <w:tr>
        <w:trPr>
          <w:trHeight w:val="300" w:hRule="atLeast"/>
          <w:jc w:val="center"/>
        </w:trPr>
        <w:tc>
          <w:tcPr>
            <w:tcW w:type="dxa" w:w="2249"/>
            <w:gridSpan w:val="2"/>
            <w:tcBorders/>
            <w:shd w:fill="F7C9AC" w:color="auto" w:val="clear"/>
            <w:tcMar>
              <w:top w:w="0" w:type="dxa"/>
              <w:left w:w="0" w:type="dxa"/>
              <w:bottom w:w="0" w:type="dxa"/>
              <w:right w:w="0" w:type="dxa"/>
            </w:tcMar>
            <w:vAlign w:val="center"/>
          </w:tcPr>
          <w:p>
            <w:pPr>
              <w:widowControl w:val="false"/>
              <w:autoSpaceDE w:val="false"/>
              <w:spacing w:after="0"/>
              <w:ind w:right="-287"/>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813"/>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Stručni suradnice</w:t>
            </w:r>
            <w:r>
              <w:rPr>
                <w:rFonts w:ascii="Times New Roman" w:hAnsi="Times New Roman" w:cs="Times New Roman"/>
                <w:sz w:val="24"/>
                <w:szCs w:val="24"/>
              </w:rPr>
              <w:t xml:space="preserve">:</w:t>
            </w:r>
            <w:r>
              <w:rPr>
                <w:rFonts w:ascii="Times New Roman" w:hAnsi="Times New Roman" w:cs="Times New Roman"/>
                <w:sz w:val="24"/>
                <w:szCs w:val="24"/>
              </w:rPr>
              <w:t xml:space="preserve"> pedagog</w:t>
            </w:r>
            <w:r>
              <w:rPr>
                <w:rFonts w:ascii="Times New Roman" w:hAnsi="Times New Roman" w:cs="Times New Roman"/>
                <w:sz w:val="24"/>
                <w:szCs w:val="24"/>
              </w:rPr>
              <w:t xml:space="preserve">inja i knjižničarka</w:t>
            </w:r>
            <w:r>
              <w:rPr>
                <w:rFonts w:ascii="Times New Roman" w:hAnsi="Times New Roman" w:cs="Times New Roman"/>
                <w:sz w:val="24"/>
                <w:szCs w:val="24"/>
              </w:rPr>
              <w:t xml:space="preserve">: koordinira</w:t>
            </w:r>
            <w:r>
              <w:rPr>
                <w:rFonts w:ascii="Times New Roman" w:hAnsi="Times New Roman" w:cs="Times New Roman"/>
                <w:sz w:val="24"/>
                <w:szCs w:val="24"/>
              </w:rPr>
              <w:t xml:space="preserve">ju provedbu aktivnosti, potiču uključivanje učenika i prate</w:t>
            </w:r>
            <w:r>
              <w:rPr>
                <w:rFonts w:ascii="Times New Roman" w:hAnsi="Times New Roman" w:cs="Times New Roman"/>
                <w:sz w:val="24"/>
                <w:szCs w:val="24"/>
              </w:rPr>
              <w:t xml:space="preserve"> ostvarivanje planiranih ciljeva.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Nastavnici</w:t>
            </w:r>
            <w:r>
              <w:rPr>
                <w:rFonts w:ascii="Times New Roman" w:hAnsi="Times New Roman" w:cs="Times New Roman"/>
                <w:sz w:val="24"/>
                <w:szCs w:val="24"/>
              </w:rPr>
              <w:t xml:space="preserve">: motiviraju učenike za sudjelovanje, provode prigodne edukativne i kreativne aktivnosti te povezuju temu kravate sa sadržajima nastavnih predmeta.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Razrednici</w:t>
            </w:r>
            <w:r>
              <w:rPr>
                <w:rFonts w:ascii="Times New Roman" w:hAnsi="Times New Roman" w:cs="Times New Roman"/>
                <w:sz w:val="24"/>
                <w:szCs w:val="24"/>
              </w:rPr>
              <w:t xml:space="preserve">: informiraju učenike o načinu obilježavanja Dana kravate i potiču njihovo aktivno sudjelovanje.</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Učenici:</w:t>
            </w:r>
            <w:r>
              <w:rPr>
                <w:rFonts w:ascii="Times New Roman" w:hAnsi="Times New Roman" w:cs="Times New Roman"/>
                <w:sz w:val="24"/>
                <w:szCs w:val="24"/>
              </w:rPr>
              <w:t xml:space="preserve"> sudjeluju u nošenju kravata, istraživanju povijesti kravate, izradi plakata i drugih kreativnih uradaka.</w:t>
            </w:r>
          </w:p>
        </w:tc>
      </w:tr>
      <w:tr>
        <w:trPr>
          <w:trHeight w:val="300" w:hRule="atLeast"/>
          <w:jc w:val="center"/>
        </w:trPr>
        <w:tc>
          <w:tcPr>
            <w:tcW w:type="dxa" w:w="2249"/>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813"/>
            <w:gridSpan w:val="2"/>
            <w:tcBorders/>
            <w:tcMar>
              <w:top w:w="0" w:type="dxa"/>
              <w:left w:w="0" w:type="dxa"/>
              <w:bottom w:w="0" w:type="dxa"/>
              <w:right w:w="0" w:type="dxa"/>
            </w:tcMar>
          </w:tcPr>
          <w:p>
            <w:pPr>
              <w:widowControl w:val="false"/>
              <w:autoSpaceDE w:val="false"/>
              <w:spacing w:after="0"/>
              <w:ind w:right="515"/>
              <w:rPr>
                <w:rFonts w:ascii="Times New Roman" w:hAnsi="Times New Roman" w:cs="Times New Roman"/>
                <w:sz w:val="24"/>
                <w:szCs w:val="24"/>
              </w:rPr>
            </w:pPr>
            <w:r>
              <w:rPr>
                <w:rFonts w:ascii="Times New Roman" w:hAnsi="Times New Roman" w:cs="Times New Roman"/>
                <w:sz w:val="24"/>
                <w:szCs w:val="24"/>
              </w:rPr>
              <w:t xml:space="preserve">Aktivnost se provodi na razini škole kroz prigodno obilježavanje Dana kravate. Učenici i djelatnici pozivaju se da toga dana nose </w:t>
            </w:r>
            <w:r>
              <w:rPr>
                <w:rFonts w:ascii="Times New Roman" w:hAnsi="Times New Roman" w:cs="Times New Roman"/>
                <w:sz w:val="24"/>
                <w:szCs w:val="24"/>
              </w:rPr>
              <w:t xml:space="preserve">kravate te na taj način simbolično izraze poštovanje prema hrvatskoj kulturnoj baštini.</w:t>
            </w:r>
          </w:p>
        </w:tc>
      </w:tr>
      <w:tr>
        <w:trPr>
          <w:trHeight w:val="300" w:hRule="atLeast"/>
          <w:jc w:val="center"/>
        </w:trPr>
        <w:tc>
          <w:tcPr>
            <w:tcW w:type="dxa" w:w="2249"/>
            <w:gridSpan w:val="2"/>
            <w:tcBorders/>
            <w:shd w:fill="F7C9AC"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456"/>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357"/>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249"/>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6</w:t>
            </w:r>
            <w:r>
              <w:rPr>
                <w:rFonts w:ascii="Times New Roman" w:hAnsi="Times New Roman" w:cs="Times New Roman"/>
                <w:sz w:val="24"/>
                <w:szCs w:val="24"/>
              </w:rPr>
              <w:t xml:space="preserve">. listopada 202</w:t>
            </w:r>
            <w:r>
              <w:rPr>
                <w:rFonts w:ascii="Times New Roman" w:hAnsi="Times New Roman" w:cs="Times New Roman"/>
                <w:sz w:val="24"/>
                <w:szCs w:val="24"/>
              </w:rPr>
              <w:t xml:space="preserve">6</w:t>
            </w:r>
            <w:r>
              <w:rPr>
                <w:rFonts w:ascii="Times New Roman" w:hAnsi="Times New Roman" w:cs="Times New Roman"/>
                <w:sz w:val="24"/>
                <w:szCs w:val="24"/>
              </w:rPr>
              <w:t xml:space="preserve">.</w:t>
            </w:r>
          </w:p>
        </w:tc>
        <w:tc>
          <w:tcPr>
            <w:tcW w:type="dxa" w:w="3456"/>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se provodi uz minimalne troškove. Koriste se postojeći školski materijali i digitalni resursi. Eventualni troškovi papira, boja i ostalog potrošnog materijala podmiruju se iz raspoloživih sredstava škole, prema potrebi.</w:t>
            </w:r>
          </w:p>
        </w:tc>
        <w:tc>
          <w:tcPr>
            <w:tcW w:type="dxa" w:w="3357"/>
            <w:tcBorders/>
            <w:tcMar>
              <w:top w:w="0" w:type="dxa"/>
              <w:left w:w="0" w:type="dxa"/>
              <w:bottom w:w="0" w:type="dxa"/>
              <w:right w:w="0" w:type="dxa"/>
            </w:tcMar>
          </w:tcPr>
          <w:p>
            <w:pPr>
              <w:suppressAutoHyphens w:val="false"/>
              <w:autoSpaceDN w:val="true"/>
              <w:spacing w:after="0" w:line="240" w:lineRule="exact"/>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Praćenje i vrednovanje provodi se na temelju:</w:t>
            </w:r>
          </w:p>
          <w:p>
            <w:pPr>
              <w:numPr>
                <w:ilvl w:val="0"/>
                <w:numId w:val="27"/>
              </w:numPr>
              <w:tabs>
                <w:tab w:val="clear" w:pos="720"/>
                <w:tab w:val="num" w:pos="360"/>
              </w:tabs>
              <w:suppressAutoHyphens w:val="false"/>
              <w:autoSpaceDN w:val="true"/>
              <w:spacing w:after="0" w:line="240" w:lineRule="exact"/>
              <w:ind w:left="149" w:hanging="142"/>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broja učenika i djelatnika uključenih u aktivnost;</w:t>
            </w:r>
          </w:p>
          <w:p>
            <w:pPr>
              <w:numPr>
                <w:ilvl w:val="0"/>
                <w:numId w:val="27"/>
              </w:numPr>
              <w:suppressAutoHyphens w:val="false"/>
              <w:autoSpaceDN w:val="true"/>
              <w:spacing w:before="100" w:beforeAutospacing="1" w:after="100" w:afterAutospacing="1"/>
              <w:ind w:left="149" w:hanging="142"/>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sudjelovanja učenika u edukativnim i kreativnim zadatcima;</w:t>
            </w:r>
          </w:p>
          <w:p>
            <w:pPr>
              <w:numPr>
                <w:ilvl w:val="0"/>
                <w:numId w:val="27"/>
              </w:numPr>
              <w:suppressAutoHyphens w:val="false"/>
              <w:autoSpaceDN w:val="true"/>
              <w:spacing w:before="100" w:beforeAutospacing="1" w:after="100" w:afterAutospacing="1"/>
              <w:ind w:left="149" w:hanging="142"/>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kvalitete i kreativnosti izrađenih plakata, panoa i drugih uradaka;</w:t>
            </w:r>
          </w:p>
          <w:p>
            <w:pPr>
              <w:numPr>
                <w:ilvl w:val="0"/>
                <w:numId w:val="27"/>
              </w:numPr>
              <w:suppressAutoHyphens w:val="false"/>
              <w:autoSpaceDN w:val="true"/>
              <w:spacing w:before="100" w:beforeAutospacing="1" w:after="100" w:afterAutospacing="1"/>
              <w:ind w:left="149" w:hanging="142"/>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povratnih informacija učenika i nastavnika;</w:t>
            </w:r>
          </w:p>
          <w:p>
            <w:pPr>
              <w:pStyle w:val="Odlomakpopisa"/>
              <w:numPr>
                <w:ilvl w:val="0"/>
                <w:numId w:val="27"/>
              </w:numPr>
              <w:autoSpaceDE w:val="false"/>
              <w:spacing/>
              <w:ind w:left="149" w:hanging="142"/>
              <w:rPr>
                <w:sz w:val="24"/>
                <w:szCs w:val="24"/>
              </w:rPr>
            </w:pPr>
            <w:r>
              <w:rPr>
                <w:sz w:val="24"/>
                <w:szCs w:val="24"/>
              </w:rPr>
              <w:t xml:space="preserve">fotografija i kratkog izvješća o provedenim aktivnostima.  Objavom na web stranici Škole.</w:t>
            </w:r>
          </w:p>
        </w:tc>
      </w:tr>
    </w:tbl>
    <w:p w14:paraId="5CE6C40E">
      <w:pPr>
        <w:spacing w:after="0"/>
        <w:rPr>
          <w:rFonts w:ascii="Times New Roman" w:hAnsi="Times New Roman" w:cs="Times New Roman"/>
          <w:sz w:val="24"/>
          <w:szCs w:val="24"/>
        </w:rPr>
      </w:pPr>
    </w:p>
    <w:p w14:paraId="1A661AA9">
      <w:pPr>
        <w:spacing w:after="0"/>
        <w:rPr>
          <w:rFonts w:ascii="Times New Roman" w:hAnsi="Times New Roman" w:cs="Times New Roman"/>
          <w:sz w:val="24"/>
          <w:szCs w:val="24"/>
        </w:rPr>
      </w:pPr>
    </w:p>
    <w:p w14:paraId="6A182252">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1"/>
        <w:gridCol w:w="1565"/>
        <w:gridCol w:w="3359"/>
        <w:gridCol w:w="3679"/>
      </w:tblGrid>
      <w:tr>
        <w:trPr>
          <w:trHeight w:val="300" w:hRule="atLeast"/>
          <w:jc w:val="center"/>
        </w:trPr>
        <w:tc>
          <w:tcPr>
            <w:tcW w:type="dxa" w:w="564"/>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15</w:t>
            </w:r>
            <w:r>
              <w:rPr>
                <w:rFonts w:ascii="Times New Roman" w:hAnsi="Times New Roman" w:cs="Times New Roman"/>
                <w:b/>
                <w:bCs/>
                <w:i/>
                <w:iCs/>
                <w:sz w:val="24"/>
                <w:szCs w:val="24"/>
              </w:rPr>
              <w:t xml:space="preserve">.</w:t>
            </w:r>
          </w:p>
        </w:tc>
        <w:tc>
          <w:tcPr>
            <w:tcW w:type="dxa" w:w="1546"/>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952"/>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DAN RUŽIČASTIH MAJICA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Ciljevi i aktivnosti</w:t>
            </w:r>
          </w:p>
        </w:tc>
        <w:tc>
          <w:tcPr>
            <w:tcW w:type="dxa" w:w="6952"/>
            <w:gridSpan w:val="2"/>
            <w:tcBorders/>
            <w:tcMar>
              <w:top w:w="0" w:type="dxa"/>
              <w:left w:w="0" w:type="dxa"/>
              <w:bottom w:w="0" w:type="dxa"/>
              <w:right w:w="0" w:type="dxa"/>
            </w:tcMar>
          </w:tcPr>
          <w:p>
            <w:pPr>
              <w:pStyle w:val="Odlomakpopisa"/>
              <w:numPr>
                <w:ilvl w:val="0"/>
                <w:numId w:val="9"/>
              </w:numPr>
              <w:autoSpaceDE w:val="false"/>
              <w:spacing/>
              <w:rPr>
                <w:sz w:val="24"/>
                <w:szCs w:val="24"/>
              </w:rPr>
            </w:pPr>
            <w:r>
              <w:rPr>
                <w:sz w:val="24"/>
                <w:szCs w:val="24"/>
              </w:rPr>
              <w:t xml:space="preserve">Razvijati svijest učenika o problemu vršnjačkog nasilja i njegovim posljedicama.</w:t>
            </w:r>
          </w:p>
          <w:p>
            <w:pPr>
              <w:pStyle w:val="Odlomakpopisa"/>
              <w:numPr>
                <w:ilvl w:val="0"/>
                <w:numId w:val="9"/>
              </w:numPr>
              <w:autoSpaceDE w:val="false"/>
              <w:spacing/>
              <w:rPr>
                <w:sz w:val="24"/>
                <w:szCs w:val="24"/>
              </w:rPr>
            </w:pPr>
            <w:r>
              <w:rPr>
                <w:sz w:val="24"/>
                <w:szCs w:val="24"/>
              </w:rPr>
              <w:t xml:space="preserve">Poticati međusobno poštovanje, toleranciju, empatiju, solidarnost i prihvaćanje različitosti.</w:t>
            </w:r>
          </w:p>
          <w:p>
            <w:pPr>
              <w:pStyle w:val="Odlomakpopisa"/>
              <w:numPr>
                <w:ilvl w:val="0"/>
                <w:numId w:val="9"/>
              </w:numPr>
              <w:autoSpaceDE w:val="false"/>
              <w:spacing/>
              <w:rPr>
                <w:sz w:val="24"/>
                <w:szCs w:val="24"/>
              </w:rPr>
            </w:pPr>
            <w:r>
              <w:rPr>
                <w:sz w:val="24"/>
                <w:szCs w:val="24"/>
              </w:rPr>
              <w:t xml:space="preserve">Osnažiti učenike za prepoznavanje, prijavljivanje i primjereno reagiranje na različite oblike nasilja, uključujući verbalno, fizičko, emocionalno i elektroničko nasilje.</w:t>
            </w:r>
          </w:p>
          <w:p>
            <w:pPr>
              <w:pStyle w:val="Odlomakpopisa"/>
              <w:numPr>
                <w:ilvl w:val="0"/>
                <w:numId w:val="9"/>
              </w:numPr>
              <w:autoSpaceDE w:val="false"/>
              <w:spacing/>
              <w:rPr>
                <w:sz w:val="24"/>
                <w:szCs w:val="24"/>
              </w:rPr>
            </w:pPr>
            <w:r>
              <w:rPr>
                <w:sz w:val="24"/>
                <w:szCs w:val="24"/>
              </w:rPr>
              <w:t xml:space="preserve">Razvijati osjećaj odgovornosti za vlastito ponašanje i stvaranje sigurnog i poticajnog školskog okruženja.</w:t>
            </w:r>
          </w:p>
          <w:p>
            <w:pPr>
              <w:pStyle w:val="Odlomakpopisa"/>
              <w:numPr>
                <w:ilvl w:val="0"/>
                <w:numId w:val="9"/>
              </w:numPr>
              <w:autoSpaceDE w:val="false"/>
              <w:spacing/>
              <w:rPr>
                <w:sz w:val="24"/>
                <w:szCs w:val="24"/>
              </w:rPr>
            </w:pPr>
            <w:r>
              <w:rPr>
                <w:sz w:val="24"/>
                <w:szCs w:val="24"/>
              </w:rPr>
              <w:t xml:space="preserve">Poticati nenasilno rješavanje sukoba i pružanje podrške učenicima koji su izloženi nasilju.</w:t>
            </w:r>
          </w:p>
          <w:p>
            <w:pPr>
              <w:pStyle w:val="Odlomakpopisa"/>
              <w:numPr>
                <w:ilvl w:val="0"/>
                <w:numId w:val="9"/>
              </w:numPr>
              <w:autoSpaceDE w:val="false"/>
              <w:spacing/>
              <w:rPr>
                <w:sz w:val="24"/>
                <w:szCs w:val="24"/>
              </w:rPr>
            </w:pPr>
            <w:r>
              <w:rPr>
                <w:sz w:val="24"/>
                <w:szCs w:val="24"/>
              </w:rPr>
              <w:t xml:space="preserve">Uključiti učenike u preventivne aktivnosti kojima se promiču prijateljstvo, zajedništvo i kultura nenasilja.</w:t>
            </w:r>
          </w:p>
          <w:p>
            <w:pPr>
              <w:widowControl w:val="false"/>
              <w:autoSpaceDE w:val="false"/>
              <w:spacing w:after="0"/>
              <w:rPr>
                <w:rFonts w:ascii="Times New Roman" w:hAnsi="Times New Roman" w:cs="Times New Roman"/>
                <w:sz w:val="24"/>
                <w:szCs w:val="24"/>
              </w:rPr>
            </w:pP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Aktivnosti obuhvaćaju nošenje ružičastih majica kao znak podrške borbi protiv vršnjačkog nasilja, provedbu razrednih razgovora i radionica, izradu plakata i poruka protiv nasilja, raspravu o načinima reagiranja u situacijama nasilja te promicanje pozitivnih i podržavajućih odnosa među učenicima.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ind w:right="170"/>
              <w:rPr/>
            </w:pPr>
            <w:r>
              <w:rPr>
                <w:rFonts w:ascii="Times New Roman" w:hAnsi="Times New Roman" w:cs="Times New Roman"/>
                <w:b/>
                <w:bCs/>
                <w:i/>
                <w:iCs/>
                <w:sz w:val="24"/>
                <w:szCs w:val="24"/>
              </w:rPr>
              <w:t xml:space="preserve">Namjena </w:t>
            </w:r>
            <w:r>
              <w:rPr>
                <w:rFonts w:ascii="Times New Roman" w:hAnsi="Times New Roman" w:cs="Times New Roman"/>
                <w:b/>
                <w:bCs/>
                <w:sz w:val="24"/>
                <w:szCs w:val="24"/>
              </w:rPr>
              <w:t xml:space="preserve">aktivnosti</w:t>
            </w:r>
          </w:p>
        </w:tc>
        <w:tc>
          <w:tcPr>
            <w:tcW w:type="dxa" w:w="6952"/>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je namijenjena svim učenicima i djelatnicima škole, s ciljem podizanja svijesti o važnosti prevencije vršnjačkog nasilja te izgradnje škole kao sigurnog okruženja u kojem se poštuju dostojanstvo, prava i različitosti svakog pojedinca. Poseban naglasak stavlja se na razvoj socijalnih i emocionalnih kompetencija učenika, osnaživanje promatrača nasilja za pružanje podrške žrtvi i pravodobno traženje pomoći od odraslih osoba.</w:t>
            </w:r>
          </w:p>
        </w:tc>
      </w:tr>
      <w:tr>
        <w:trPr>
          <w:trHeight w:val="300"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ind w:right="-287"/>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w:t>
            </w:r>
          </w:p>
        </w:tc>
        <w:tc>
          <w:tcPr>
            <w:tcW w:type="dxa" w:w="6952"/>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Pedagoginja:</w:t>
            </w:r>
            <w:r>
              <w:rPr>
                <w:rFonts w:ascii="Times New Roman" w:hAnsi="Times New Roman" w:cs="Times New Roman"/>
                <w:sz w:val="24"/>
                <w:szCs w:val="24"/>
              </w:rPr>
              <w:t xml:space="preserve"> koordinira planiranje i provedbu aktivnosti, priprema edukativne i preventivne sadržaje te prati ostvarivanje postavljenih ciljeva.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Razrednici:</w:t>
            </w:r>
            <w:r>
              <w:rPr>
                <w:rFonts w:ascii="Times New Roman" w:hAnsi="Times New Roman" w:cs="Times New Roman"/>
                <w:sz w:val="24"/>
                <w:szCs w:val="24"/>
              </w:rPr>
              <w:t xml:space="preserve"> upoznaju učenike s ciljevima aktivnosti, provode razredne razgovore i potiču učenike na sudjelovanje u obilježavanju Dana ružičastih majica.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Učenici:</w:t>
            </w:r>
            <w:r>
              <w:rPr>
                <w:rFonts w:ascii="Times New Roman" w:hAnsi="Times New Roman" w:cs="Times New Roman"/>
                <w:sz w:val="24"/>
                <w:szCs w:val="24"/>
              </w:rPr>
              <w:t xml:space="preserve"> aktivno sudjeluju u radionicama, raspravama, izradi plakata i prigodnih poruka te svojim ponašanjem promiču kulturu nenasilja.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Ostali nastavnici i stručni suradnici:</w:t>
            </w:r>
            <w:r>
              <w:rPr>
                <w:rFonts w:ascii="Times New Roman" w:hAnsi="Times New Roman" w:cs="Times New Roman"/>
                <w:sz w:val="24"/>
                <w:szCs w:val="24"/>
              </w:rPr>
              <w:t xml:space="preserve"> prema mogućnostima sudjeluju u provedbi aktivnosti i potiču razvoj pozitivnih odnosa među učenicima.</w:t>
            </w:r>
          </w:p>
        </w:tc>
      </w:tr>
      <w:tr>
        <w:trPr>
          <w:trHeight w:val="1822" w:hRule="atLeast"/>
          <w:jc w:val="center"/>
        </w:trPr>
        <w:tc>
          <w:tcPr>
            <w:tcW w:type="dxa" w:w="2110"/>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52"/>
            <w:gridSpan w:val="2"/>
            <w:tcBorders/>
            <w:tcMar>
              <w:top w:w="0" w:type="dxa"/>
              <w:left w:w="0" w:type="dxa"/>
              <w:bottom w:w="0" w:type="dxa"/>
              <w:right w:w="0" w:type="dxa"/>
            </w:tcMa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Aktivnost se provodi na razini škole obilježavanjem Dana ružičastih majica, odnosno Nacionalnog dana borbe protiv vršnjačkog nasilja. Učenici i djelatnici pozivaju se da odjenu ružičaste majice kao simboličan znak podrške borbi protiv nasilja.</w:t>
            </w:r>
          </w:p>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sklopu obilježavanja provode se sljedeće aktivnosti:</w:t>
            </w:r>
          </w:p>
          <w:p>
            <w:pPr>
              <w:numPr>
                <w:ilvl w:val="0"/>
                <w:numId w:val="14"/>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 tjednu obilježavanja </w:t>
            </w:r>
            <w:r>
              <w:rPr>
                <w:rFonts w:ascii="Times New Roman" w:hAnsi="Times New Roman" w:eastAsia="Times New Roman" w:cs="Times New Roman"/>
                <w:sz w:val="24"/>
                <w:szCs w:val="24"/>
                <w:lang w:eastAsia="hr-HR"/>
              </w:rPr>
              <w:t xml:space="preserve">razredni razgovori i radionice o uzrocima, oblicima i posljedicama vršnjačkog nasilja;</w:t>
            </w:r>
          </w:p>
          <w:p>
            <w:pPr>
              <w:numPr>
                <w:ilvl w:val="0"/>
                <w:numId w:val="14"/>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edukacija učenika o prepoznavanju nasilja i načinima primjerenog reagiranja;</w:t>
            </w:r>
          </w:p>
          <w:p>
            <w:pPr>
              <w:numPr>
                <w:ilvl w:val="0"/>
                <w:numId w:val="14"/>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izrada plakata, poruka i drugih kreativnih uradaka kojima se promiču prijateljstvo, poštovanje i tolerancija;</w:t>
            </w:r>
          </w:p>
          <w:p>
            <w:pPr>
              <w:numPr>
                <w:ilvl w:val="0"/>
                <w:numId w:val="14"/>
              </w:num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poticanje učenika na prepoznavanje važnosti uloge promatrača nasilja i pružanje podrške učenicima koji su izloženi nasilju;</w:t>
            </w:r>
          </w:p>
          <w:p>
            <w:pPr>
              <w:numPr>
                <w:ilvl w:val="0"/>
                <w:numId w:val="14"/>
              </w:numPr>
              <w:suppressAutoHyphens w:val="false"/>
              <w:autoSpaceDN w:val="true"/>
              <w:spacing w:before="100" w:beforeAutospacing="1" w:after="100" w:afterAutospacing="1"/>
              <w:textAlignment w:val="auto"/>
              <w:rPr>
                <w:rFonts w:ascii="Times New Roman" w:hAnsi="Times New Roman" w:cs="Times New Roman"/>
                <w:sz w:val="24"/>
                <w:szCs w:val="24"/>
              </w:rPr>
            </w:pPr>
            <w:r>
              <w:rPr>
                <w:rFonts w:ascii="Times New Roman" w:hAnsi="Times New Roman" w:eastAsia="Times New Roman" w:cs="Times New Roman"/>
                <w:sz w:val="24"/>
                <w:szCs w:val="24"/>
                <w:lang w:eastAsia="hr-HR"/>
              </w:rPr>
              <w:t xml:space="preserve">zajedničko fotografiranje sudionika i predstavljanje provedenih aktivnos</w:t>
            </w:r>
            <w:r>
              <w:rPr>
                <w:rFonts w:ascii="Times New Roman" w:hAnsi="Times New Roman" w:eastAsia="Times New Roman" w:cs="Times New Roman"/>
                <w:sz w:val="24"/>
                <w:szCs w:val="24"/>
                <w:lang w:eastAsia="hr-HR"/>
              </w:rPr>
              <w:t xml:space="preserve">ti na mrežnim stranicama škole.</w:t>
            </w:r>
          </w:p>
        </w:tc>
      </w:tr>
      <w:tr>
        <w:trPr>
          <w:trHeight w:val="300" w:hRule="atLeast"/>
          <w:jc w:val="center"/>
        </w:trPr>
        <w:tc>
          <w:tcPr>
            <w:tcW w:type="dxa" w:w="2110"/>
            <w:gridSpan w:val="2"/>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318"/>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634"/>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110"/>
            <w:gridSpan w:val="2"/>
            <w:tcBorders/>
            <w:tcMar>
              <w:top w:w="0" w:type="dxa"/>
              <w:left w:w="0" w:type="dxa"/>
              <w:bottom w:w="0" w:type="dxa"/>
              <w:right w:w="0" w:type="dxa"/>
            </w:tcMar>
          </w:tcPr>
          <w:p>
            <w:pPr>
              <w:widowControl w:val="false"/>
              <w:autoSpaceDE w:val="false"/>
              <w:spacing w:after="0"/>
              <w:ind w:right="722"/>
              <w:rPr>
                <w:rFonts w:ascii="Times New Roman" w:hAnsi="Times New Roman" w:cs="Times New Roman"/>
                <w:sz w:val="24"/>
                <w:szCs w:val="24"/>
              </w:rPr>
            </w:pPr>
            <w:r>
              <w:rPr>
                <w:rFonts w:ascii="Times New Roman" w:hAnsi="Times New Roman" w:cs="Times New Roman"/>
                <w:sz w:val="24"/>
                <w:szCs w:val="24"/>
              </w:rPr>
              <w:t xml:space="preserve">Zadnja srijeda u veljači (</w:t>
            </w:r>
            <w:r>
              <w:rPr>
                <w:rFonts w:ascii="Times New Roman" w:hAnsi="Times New Roman" w:cs="Times New Roman"/>
                <w:sz w:val="24"/>
                <w:szCs w:val="24"/>
              </w:rPr>
              <w:t xml:space="preserve">zbog praznika obilježit će se 17</w:t>
            </w:r>
            <w:r>
              <w:rPr>
                <w:rFonts w:ascii="Times New Roman" w:hAnsi="Times New Roman" w:cs="Times New Roman"/>
                <w:sz w:val="24"/>
                <w:szCs w:val="24"/>
              </w:rPr>
              <w:t xml:space="preserve">. veljače 2</w:t>
            </w:r>
            <w:r>
              <w:rPr>
                <w:rFonts w:ascii="Times New Roman" w:hAnsi="Times New Roman" w:cs="Times New Roman"/>
                <w:sz w:val="24"/>
                <w:szCs w:val="24"/>
              </w:rPr>
              <w:t xml:space="preserve">027</w:t>
            </w:r>
            <w:r>
              <w:rPr>
                <w:rFonts w:ascii="Times New Roman" w:hAnsi="Times New Roman" w:cs="Times New Roman"/>
                <w:sz w:val="24"/>
                <w:szCs w:val="24"/>
              </w:rPr>
              <w:t xml:space="preserve">.)</w:t>
            </w:r>
          </w:p>
        </w:tc>
        <w:tc>
          <w:tcPr>
            <w:tcW w:type="dxa" w:w="3318"/>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Za provedbu aktivnosti nisu potrebna značajna financijska sredstva. Koriste se postojeći školski materijali i digitalni resursi. Eventualni troškovi papira, boja i drugog potrošnog materijala podmiruju se iz raspoloživih sredstava škole, prema potrebi.</w:t>
            </w:r>
          </w:p>
        </w:tc>
        <w:tc>
          <w:tcPr>
            <w:tcW w:type="dxa" w:w="3634"/>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Uspješnost aktivnosti procjenjuje se prema razini uključenosti učenika, iskazanom razumijevanju važnosti nenasilnog ponašanja i osviještenosti o načinima pružanja pomoći i podrške učenicima koji su izloženi nasilju.</w:t>
            </w:r>
          </w:p>
        </w:tc>
      </w:tr>
    </w:tbl>
    <w:p w14:paraId="3ACDD407">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86"/>
        <w:gridCol w:w="1647"/>
        <w:gridCol w:w="3955"/>
        <w:gridCol w:w="3086"/>
      </w:tblGrid>
      <w:tr>
        <w:trPr>
          <w:trHeight w:val="300" w:hRule="atLeast"/>
          <w:jc w:val="center"/>
        </w:trPr>
        <w:tc>
          <w:tcPr>
            <w:tcW w:type="dxa" w:w="480"/>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  </w:t>
            </w:r>
          </w:p>
        </w:tc>
        <w:tc>
          <w:tcPr>
            <w:tcW w:type="dxa" w:w="1627"/>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Naziv aktivnosti</w:t>
            </w:r>
          </w:p>
        </w:tc>
        <w:tc>
          <w:tcPr>
            <w:tcW w:type="dxa" w:w="6955"/>
            <w:gridSpan w:val="2"/>
            <w:tcBorders/>
            <w:shd w:fill="FFF2CC" w:color="auto" w:val="clear"/>
            <w:tcMar>
              <w:top w:w="0" w:type="dxa"/>
              <w:left w:w="0" w:type="dxa"/>
              <w:bottom w:w="0" w:type="dxa"/>
              <w:right w:w="0" w:type="dxa"/>
            </w:tcMar>
            <w:vAlign w:val="center"/>
          </w:tcPr>
          <w:p>
            <w:pPr>
              <w:widowControl w:val="false"/>
              <w:autoSpaceDE w:val="false"/>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DAN PLANETA ZEMLJE</w:t>
            </w:r>
          </w:p>
        </w:tc>
      </w:tr>
      <w:tr>
        <w:trPr>
          <w:trHeight w:val="300" w:hRule="atLeast"/>
          <w:jc w:val="center"/>
        </w:trPr>
        <w:tc>
          <w:tcPr>
            <w:tcW w:type="dxa" w:w="2107"/>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Ciljevi i aktivnosti</w:t>
            </w:r>
          </w:p>
        </w:tc>
        <w:tc>
          <w:tcPr>
            <w:tcW w:type="dxa" w:w="6955"/>
            <w:gridSpan w:val="2"/>
            <w:tcBorders/>
            <w:tcMar>
              <w:top w:w="0" w:type="dxa"/>
              <w:left w:w="0" w:type="dxa"/>
              <w:bottom w:w="0" w:type="dxa"/>
              <w:right w:w="0" w:type="dxa"/>
            </w:tcMar>
          </w:tcPr>
          <w:p>
            <w:pPr>
              <w:pStyle w:val="Odlomakpopisa"/>
              <w:numPr>
                <w:ilvl w:val="0"/>
                <w:numId w:val="16"/>
              </w:numPr>
              <w:autoSpaceDE w:val="false"/>
              <w:spacing/>
              <w:rPr>
                <w:sz w:val="24"/>
                <w:szCs w:val="24"/>
              </w:rPr>
            </w:pPr>
            <w:r>
              <w:rPr>
                <w:sz w:val="24"/>
                <w:szCs w:val="24"/>
              </w:rPr>
              <w:t xml:space="preserve">Razvijati ekološku svijest učenika i odgovoran odnos prema prirodi i okolišu.</w:t>
            </w:r>
          </w:p>
          <w:p>
            <w:pPr>
              <w:pStyle w:val="Odlomakpopisa"/>
              <w:numPr>
                <w:ilvl w:val="0"/>
                <w:numId w:val="16"/>
              </w:numPr>
              <w:autoSpaceDE w:val="false"/>
              <w:spacing/>
              <w:rPr>
                <w:sz w:val="24"/>
                <w:szCs w:val="24"/>
              </w:rPr>
            </w:pPr>
            <w:r>
              <w:rPr>
                <w:sz w:val="24"/>
                <w:szCs w:val="24"/>
              </w:rPr>
              <w:t xml:space="preserve">Poticati učenike na aktivno sudjelovanje u očuvanju prirodnih resursa i zaštiti okoliša.</w:t>
            </w:r>
          </w:p>
          <w:p>
            <w:pPr>
              <w:pStyle w:val="Odlomakpopisa"/>
              <w:numPr>
                <w:ilvl w:val="0"/>
                <w:numId w:val="16"/>
              </w:numPr>
              <w:autoSpaceDE w:val="false"/>
              <w:spacing/>
              <w:rPr>
                <w:sz w:val="24"/>
                <w:szCs w:val="24"/>
              </w:rPr>
            </w:pPr>
            <w:r>
              <w:rPr>
                <w:sz w:val="24"/>
                <w:szCs w:val="24"/>
              </w:rPr>
              <w:t xml:space="preserve">Osvijestiti važnost pravilnog razvrstavanja otpada, recikliranja i ponovne uporabe materijala.</w:t>
            </w:r>
          </w:p>
          <w:p>
            <w:pPr>
              <w:pStyle w:val="Odlomakpopisa"/>
              <w:numPr>
                <w:ilvl w:val="0"/>
                <w:numId w:val="16"/>
              </w:numPr>
              <w:autoSpaceDE w:val="false"/>
              <w:spacing/>
              <w:rPr>
                <w:sz w:val="24"/>
                <w:szCs w:val="24"/>
              </w:rPr>
            </w:pPr>
            <w:r>
              <w:rPr>
                <w:sz w:val="24"/>
                <w:szCs w:val="24"/>
              </w:rPr>
              <w:t xml:space="preserve">Razvijati navike odgovornog i održivog ponašanja u svakodnevnom životu.</w:t>
            </w:r>
          </w:p>
          <w:p>
            <w:pPr>
              <w:pStyle w:val="Odlomakpopisa"/>
              <w:numPr>
                <w:ilvl w:val="0"/>
                <w:numId w:val="16"/>
              </w:numPr>
              <w:autoSpaceDE w:val="false"/>
              <w:spacing/>
              <w:rPr>
                <w:sz w:val="24"/>
                <w:szCs w:val="24"/>
              </w:rPr>
            </w:pPr>
            <w:r>
              <w:rPr>
                <w:sz w:val="24"/>
                <w:szCs w:val="24"/>
              </w:rPr>
              <w:t xml:space="preserve">Potaknuti učenike na promišljanje o posljedicama onečišćenja okoliša, klimatskih promjena i prekomjerne potrošnje prirodnih resursa.</w:t>
            </w:r>
          </w:p>
          <w:p>
            <w:pPr>
              <w:pStyle w:val="Odlomakpopisa"/>
              <w:numPr>
                <w:ilvl w:val="0"/>
                <w:numId w:val="16"/>
              </w:numPr>
              <w:autoSpaceDE w:val="false"/>
              <w:spacing/>
              <w:rPr>
                <w:sz w:val="24"/>
                <w:szCs w:val="24"/>
              </w:rPr>
            </w:pPr>
            <w:r>
              <w:rPr>
                <w:sz w:val="24"/>
                <w:szCs w:val="24"/>
              </w:rPr>
              <w:t xml:space="preserve">Razvijati osjećaj osobne i zajedničke odgovornosti za očuvanje prirodne baštine i kvalitete života budućih generacija.</w:t>
            </w:r>
          </w:p>
          <w:p>
            <w:pPr>
              <w:pStyle w:val="Odlomakpopisa"/>
              <w:numPr>
                <w:ilvl w:val="0"/>
                <w:numId w:val="16"/>
              </w:numPr>
              <w:autoSpaceDE w:val="false"/>
              <w:spacing/>
              <w:rPr>
                <w:sz w:val="24"/>
                <w:szCs w:val="24"/>
              </w:rPr>
            </w:pPr>
            <w:r>
              <w:rPr>
                <w:sz w:val="24"/>
                <w:szCs w:val="24"/>
              </w:rPr>
              <w:t xml:space="preserve">Poticati suradnju, solidarnost i zajedništvo kroz zajedničke ekološke aktivnosti.</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Aktivnosti uključuju provedbu ekoloških akcija čišćenja školskog okoliša i drugih odabranih površina, razvrstavanje otpada, izradu plakata i edukativnih poruka, uređenje školskog prostora, sadnju biljaka prema mogućnostima te edukativne radionice o zaštiti okoliša, održivom razvoju i odgovornom korištenju prirodnih resursa.</w:t>
            </w:r>
          </w:p>
        </w:tc>
      </w:tr>
      <w:tr>
        <w:trPr>
          <w:trHeight w:val="300" w:hRule="atLeast"/>
          <w:jc w:val="center"/>
        </w:trPr>
        <w:tc>
          <w:tcPr>
            <w:tcW w:type="dxa" w:w="2107"/>
            <w:gridSpan w:val="2"/>
            <w:tcBorders/>
            <w:shd w:fill="F7C9AC" w:color="auto" w:val="clear"/>
            <w:tcMar>
              <w:top w:w="0" w:type="dxa"/>
              <w:left w:w="0" w:type="dxa"/>
              <w:bottom w:w="0" w:type="dxa"/>
              <w:right w:w="0" w:type="dxa"/>
            </w:tcMar>
            <w:vAlign w:val="center"/>
          </w:tcPr>
          <w:p>
            <w:pPr>
              <w:widowControl w:val="false"/>
              <w:autoSpaceDE w:val="false"/>
              <w:spacing w:after="0"/>
              <w:ind w:right="17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55"/>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je namijenjena svim učenicima i djelatnicima škole, s ciljem razvijanja ekološke osviještenosti, odgovornosti i spremnosti na aktivno djelovanje u zaštiti okoliša. Poseban naglasak stavlja se na usvajanje održivih životnih navika, smanjenje onečišćenja, očuvanje prirodnih resursa i razvijanje svijesti o važnosti svakodnevnih postupaka pojedinca za očuvanje planeta Zemlje.</w:t>
            </w:r>
          </w:p>
        </w:tc>
      </w:tr>
      <w:tr>
        <w:trPr>
          <w:trHeight w:val="300" w:hRule="atLeast"/>
          <w:jc w:val="center"/>
        </w:trPr>
        <w:tc>
          <w:tcPr>
            <w:tcW w:type="dxa" w:w="2107"/>
            <w:gridSpan w:val="2"/>
            <w:tcBorders/>
            <w:shd w:fill="F7C9AC" w:color="auto" w:val="clear"/>
            <w:tcMar>
              <w:top w:w="0" w:type="dxa"/>
              <w:left w:w="0" w:type="dxa"/>
              <w:bottom w:w="0" w:type="dxa"/>
              <w:right w:w="0" w:type="dxa"/>
            </w:tcMar>
            <w:vAlign w:val="center"/>
          </w:tcPr>
          <w:p>
            <w:pPr>
              <w:widowControl w:val="false"/>
              <w:autoSpaceDE w:val="false"/>
              <w:spacing w:after="0"/>
              <w:ind w:right="-287"/>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955"/>
            <w:gridSpan w:val="2"/>
            <w:tcBorders/>
            <w:tcMar>
              <w:top w:w="0" w:type="dxa"/>
              <w:left w:w="0" w:type="dxa"/>
              <w:bottom w:w="0" w:type="dxa"/>
              <w:right w:w="0" w:type="dxa"/>
            </w:tcMar>
          </w:tcPr>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Eko-odbor škole:</w:t>
            </w:r>
            <w:r>
              <w:rPr>
                <w:rFonts w:ascii="Times New Roman" w:hAnsi="Times New Roman" w:eastAsia="Times New Roman" w:cs="Times New Roman"/>
                <w:sz w:val="24"/>
                <w:szCs w:val="24"/>
                <w:lang w:eastAsia="hr-HR"/>
              </w:rPr>
              <w:t xml:space="preserve"> predlaže i koordinira ekološke aktivnosti te potiče učenike na razvoj održivih navika.</w:t>
            </w:r>
          </w:p>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Stručni suradnik pedagog:</w:t>
            </w:r>
            <w:r>
              <w:rPr>
                <w:rFonts w:ascii="Times New Roman" w:hAnsi="Times New Roman" w:eastAsia="Times New Roman" w:cs="Times New Roman"/>
                <w:sz w:val="24"/>
                <w:szCs w:val="24"/>
                <w:lang w:eastAsia="hr-HR"/>
              </w:rPr>
              <w:t xml:space="preserve"> sudjeluje u planiranju i koordinaciji aktivnosti, potiče uključivanje učenika te prati ostvarivanje odgojno-obrazovnih ciljeva.</w:t>
            </w:r>
          </w:p>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Ravnatelj škole:</w:t>
            </w:r>
            <w:r>
              <w:rPr>
                <w:rFonts w:ascii="Times New Roman" w:hAnsi="Times New Roman" w:eastAsia="Times New Roman" w:cs="Times New Roman"/>
                <w:sz w:val="24"/>
                <w:szCs w:val="24"/>
                <w:lang w:eastAsia="hr-HR"/>
              </w:rPr>
              <w:t xml:space="preserve"> pruža organizacijsku podršku provedbi aktivnosti i osigurava uvjete za njihovu realizaciju.</w:t>
            </w:r>
          </w:p>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Nastavnici:</w:t>
            </w:r>
            <w:r>
              <w:rPr>
                <w:rFonts w:ascii="Times New Roman" w:hAnsi="Times New Roman" w:eastAsia="Times New Roman" w:cs="Times New Roman"/>
                <w:sz w:val="24"/>
                <w:szCs w:val="24"/>
                <w:lang w:eastAsia="hr-HR"/>
              </w:rPr>
              <w:t xml:space="preserve"> provode edukativne aktivnosti, povezuju temu zaštite okoliša s nastavnim sadržajima i potiču učenike na odgovorno ponašanje.</w:t>
            </w:r>
          </w:p>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Razrednici:</w:t>
            </w:r>
            <w:r>
              <w:rPr>
                <w:rFonts w:ascii="Times New Roman" w:hAnsi="Times New Roman" w:eastAsia="Times New Roman" w:cs="Times New Roman"/>
                <w:sz w:val="24"/>
                <w:szCs w:val="24"/>
                <w:lang w:eastAsia="hr-HR"/>
              </w:rPr>
              <w:t xml:space="preserve"> motiviraju učenike na sudjelovanje i potiču razvijanje pozitivnog odnosa prema okolišu.</w:t>
            </w:r>
          </w:p>
          <w:p>
            <w:pPr>
              <w:suppressAutoHyphens w:val="false"/>
              <w:autoSpaceDN w:val="true"/>
              <w:spacing w:after="0"/>
              <w:textAlignment w:val="auto"/>
              <w:rPr>
                <w:rFonts w:ascii="Times New Roman" w:hAnsi="Times New Roman" w:eastAsia="Times New Roman" w:cs="Times New Roman"/>
                <w:sz w:val="24"/>
                <w:szCs w:val="24"/>
                <w:lang w:eastAsia="hr-HR"/>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Učenici:</w:t>
            </w:r>
            <w:r>
              <w:rPr>
                <w:rFonts w:ascii="Times New Roman" w:hAnsi="Times New Roman" w:eastAsia="Times New Roman" w:cs="Times New Roman"/>
                <w:sz w:val="24"/>
                <w:szCs w:val="24"/>
                <w:lang w:eastAsia="hr-HR"/>
              </w:rPr>
              <w:t xml:space="preserve"> aktivno sudjeluju u ekološkim akcijama, radionicama, izradi edukativnih materijala i drugim planiranim aktivnostima.</w:t>
            </w:r>
          </w:p>
          <w:p>
            <w:pPr>
              <w:widowControl w:val="false"/>
              <w:autoSpaceDE w:val="false"/>
              <w:spacing w:after="0"/>
              <w:rPr>
                <w:rFonts w:ascii="Times New Roman" w:hAnsi="Times New Roman" w:cs="Times New Roman"/>
                <w:sz w:val="24"/>
                <w:szCs w:val="24"/>
              </w:rPr>
            </w:pPr>
            <w:r>
              <w:rPr>
                <w:rFonts w:ascii="Times New Roman" w:hAnsi="Symbol" w:eastAsia="Times New Roman" w:cs="Times New Roman"/>
                <w:sz w:val="24"/>
                <w:szCs w:val="24"/>
                <w:lang w:eastAsia="hr-HR"/>
              </w:rPr>
              <w:t xml:space="preserve"></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
                <w:bCs/>
                <w:sz w:val="24"/>
                <w:szCs w:val="24"/>
                <w:lang w:eastAsia="hr-HR"/>
              </w:rPr>
              <w:t xml:space="preserve">Ostali djelatnici škole i vanjski suradnici:</w:t>
            </w:r>
            <w:r>
              <w:rPr>
                <w:rFonts w:ascii="Times New Roman" w:hAnsi="Times New Roman" w:eastAsia="Times New Roman" w:cs="Times New Roman"/>
                <w:sz w:val="24"/>
                <w:szCs w:val="24"/>
                <w:lang w:eastAsia="hr-HR"/>
              </w:rPr>
              <w:t xml:space="preserve"> prema mogućnostima sudjeluju u organizaciji i provedbi aktivnosti.</w:t>
            </w:r>
          </w:p>
        </w:tc>
      </w:tr>
      <w:tr>
        <w:trPr>
          <w:trHeight w:val="300" w:hRule="atLeast"/>
          <w:jc w:val="center"/>
        </w:trPr>
        <w:tc>
          <w:tcPr>
            <w:tcW w:type="dxa" w:w="2107"/>
            <w:gridSpan w:val="2"/>
            <w:tcBorders/>
            <w:shd w:fill="F7C9AC"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55"/>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se provodi na razini škole povodom obilježavanja Dana planeta Zemlje, s ciljem poticanja učenika na konkretno djelovanje u zaštiti okoliša.</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 sklopu obilježavanja provode se sljedeće aktivnosti:</w:t>
            </w:r>
          </w:p>
          <w:p>
            <w:pPr>
              <w:widowControl w:val="false"/>
              <w:autoSpaceDE w:val="false"/>
              <w:spacing w:after="0"/>
              <w:rPr>
                <w:rFonts w:ascii="Times New Roman" w:hAnsi="Times New Roman" w:cs="Times New Roman"/>
                <w:sz w:val="24"/>
                <w:szCs w:val="24"/>
              </w:rPr>
            </w:pPr>
          </w:p>
          <w:p>
            <w:pPr>
              <w:pStyle w:val="Odlomakpopisa"/>
              <w:numPr>
                <w:ilvl w:val="0"/>
                <w:numId w:val="15"/>
              </w:numPr>
              <w:autoSpaceDE w:val="false"/>
              <w:spacing/>
              <w:rPr>
                <w:sz w:val="24"/>
                <w:szCs w:val="24"/>
              </w:rPr>
            </w:pPr>
            <w:r>
              <w:rPr>
                <w:sz w:val="24"/>
                <w:szCs w:val="24"/>
              </w:rPr>
              <w:t xml:space="preserve">organiziranje akcije čišćenja školskog okoliša i, prema mogućnostima, drugih odabranih površina;</w:t>
            </w:r>
          </w:p>
          <w:p>
            <w:pPr>
              <w:pStyle w:val="Odlomakpopisa"/>
              <w:numPr>
                <w:ilvl w:val="0"/>
                <w:numId w:val="15"/>
              </w:numPr>
              <w:autoSpaceDE w:val="false"/>
              <w:spacing/>
              <w:rPr>
                <w:sz w:val="24"/>
                <w:szCs w:val="24"/>
              </w:rPr>
            </w:pPr>
            <w:r>
              <w:rPr>
                <w:sz w:val="24"/>
                <w:szCs w:val="24"/>
              </w:rPr>
              <w:t xml:space="preserve">prikupljanje i pravilno razvrstavanje otpada;</w:t>
            </w:r>
          </w:p>
          <w:p>
            <w:pPr>
              <w:pStyle w:val="Odlomakpopisa"/>
              <w:numPr>
                <w:ilvl w:val="0"/>
                <w:numId w:val="15"/>
              </w:numPr>
              <w:autoSpaceDE w:val="false"/>
              <w:spacing/>
              <w:rPr>
                <w:sz w:val="24"/>
                <w:szCs w:val="24"/>
              </w:rPr>
            </w:pPr>
            <w:r>
              <w:rPr>
                <w:sz w:val="24"/>
                <w:szCs w:val="24"/>
              </w:rPr>
              <w:t xml:space="preserve">provedba edukativnih radionica o recikliranju, smanjenju otpada i održivom razvoju;</w:t>
            </w:r>
          </w:p>
          <w:p>
            <w:pPr>
              <w:pStyle w:val="Odlomakpopisa"/>
              <w:numPr>
                <w:ilvl w:val="0"/>
                <w:numId w:val="15"/>
              </w:numPr>
              <w:autoSpaceDE w:val="false"/>
              <w:spacing/>
              <w:rPr>
                <w:sz w:val="24"/>
                <w:szCs w:val="24"/>
              </w:rPr>
            </w:pPr>
            <w:r>
              <w:rPr>
                <w:sz w:val="24"/>
                <w:szCs w:val="24"/>
              </w:rPr>
              <w:t xml:space="preserve">izrada plakata, prezentacija i prigodnih poruka o zaštiti planeta Zemlje;</w:t>
            </w:r>
          </w:p>
          <w:p>
            <w:pPr>
              <w:pStyle w:val="Odlomakpopisa"/>
              <w:numPr>
                <w:ilvl w:val="0"/>
                <w:numId w:val="15"/>
              </w:numPr>
              <w:autoSpaceDE w:val="false"/>
              <w:spacing/>
              <w:rPr>
                <w:sz w:val="24"/>
                <w:szCs w:val="24"/>
              </w:rPr>
            </w:pPr>
            <w:r>
              <w:rPr>
                <w:sz w:val="24"/>
                <w:szCs w:val="24"/>
              </w:rPr>
              <w:t xml:space="preserve">sadnja cvijeća, drveća ili drugih biljaka, ovisno o raspoloživim uvjetima;</w:t>
            </w:r>
          </w:p>
          <w:p>
            <w:pPr>
              <w:pStyle w:val="Odlomakpopisa"/>
              <w:numPr>
                <w:ilvl w:val="0"/>
                <w:numId w:val="15"/>
              </w:numPr>
              <w:autoSpaceDE w:val="false"/>
              <w:spacing/>
              <w:rPr>
                <w:sz w:val="24"/>
                <w:szCs w:val="24"/>
              </w:rPr>
            </w:pPr>
            <w:r>
              <w:rPr>
                <w:sz w:val="24"/>
                <w:szCs w:val="24"/>
              </w:rPr>
              <w:t xml:space="preserve">promicanje odgovornog korištenja vode, energije i drugih prirodnih resursa;</w:t>
            </w:r>
          </w:p>
          <w:p>
            <w:pPr>
              <w:pStyle w:val="Odlomakpopisa"/>
              <w:numPr>
                <w:ilvl w:val="0"/>
                <w:numId w:val="15"/>
              </w:numPr>
              <w:autoSpaceDE w:val="false"/>
              <w:spacing/>
              <w:rPr>
                <w:sz w:val="24"/>
                <w:szCs w:val="24"/>
              </w:rPr>
            </w:pPr>
            <w:r>
              <w:rPr>
                <w:sz w:val="24"/>
                <w:szCs w:val="24"/>
              </w:rPr>
              <w:t xml:space="preserve">predstavljanje rezultata aktivnosti na školskim mrežnim stranicama ili drugim komunikacijskim kanalima škole.</w:t>
            </w:r>
          </w:p>
          <w:p>
            <w:pPr>
              <w:autoSpaceDE w:val="false"/>
              <w:spacing/>
              <w:ind w:left="360"/>
              <w:rPr>
                <w:rFonts w:ascii="Times New Roman" w:hAnsi="Times New Roman" w:cs="Times New Roman"/>
                <w:sz w:val="24"/>
                <w:szCs w:val="24"/>
              </w:rPr>
            </w:pPr>
            <w:r>
              <w:rPr>
                <w:rFonts w:ascii="Times New Roman" w:hAnsi="Times New Roman" w:cs="Times New Roman"/>
                <w:sz w:val="24"/>
                <w:szCs w:val="24"/>
              </w:rPr>
              <w:t xml:space="preserve">Aktivnosti se provode u skladu s mogućnostima škole, uz poštovanje pravila zaštite na radu i sigurnosti učenika tijekom terenskih i praktičnih aktivnosti.</w:t>
            </w:r>
          </w:p>
        </w:tc>
      </w:tr>
      <w:tr>
        <w:trPr>
          <w:trHeight w:val="300" w:hRule="atLeast"/>
          <w:jc w:val="center"/>
        </w:trPr>
        <w:tc>
          <w:tcPr>
            <w:tcW w:type="dxa" w:w="2107"/>
            <w:gridSpan w:val="2"/>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Vremenik</w:t>
            </w:r>
          </w:p>
        </w:tc>
        <w:tc>
          <w:tcPr>
            <w:tcW w:type="dxa" w:w="3907"/>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3048"/>
            <w:tcBorders/>
            <w:shd w:fill="F7CCAE"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praćenja i vrednovanja</w:t>
            </w:r>
          </w:p>
        </w:tc>
      </w:tr>
      <w:tr>
        <w:trPr>
          <w:trHeight w:val="300" w:hRule="atLeast"/>
          <w:jc w:val="center"/>
        </w:trPr>
        <w:tc>
          <w:tcPr>
            <w:tcW w:type="dxa" w:w="2107"/>
            <w:gridSpan w:val="2"/>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ovodom obilježavanja Dana planeta Zemlje 22. travnja.</w:t>
            </w:r>
          </w:p>
        </w:tc>
        <w:tc>
          <w:tcPr>
            <w:tcW w:type="dxa" w:w="3907"/>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 se provodi uz </w:t>
            </w:r>
            <w:r>
              <w:rPr>
                <w:rFonts w:ascii="Times New Roman" w:hAnsi="Times New Roman" w:cs="Times New Roman"/>
                <w:sz w:val="24"/>
                <w:szCs w:val="24"/>
              </w:rPr>
              <w:t xml:space="preserve">minimalne troškove, korištenjem p</w:t>
            </w:r>
            <w:r>
              <w:rPr>
                <w:rFonts w:ascii="Times New Roman" w:hAnsi="Times New Roman" w:cs="Times New Roman"/>
                <w:sz w:val="24"/>
                <w:szCs w:val="24"/>
              </w:rPr>
              <w:t xml:space="preserve">ostojećih školskih materijala i </w:t>
            </w:r>
            <w:r>
              <w:rPr>
                <w:rFonts w:ascii="Times New Roman" w:hAnsi="Times New Roman" w:cs="Times New Roman"/>
                <w:sz w:val="24"/>
                <w:szCs w:val="24"/>
              </w:rPr>
              <w:t xml:space="preserve">opreme. Eventualni troškovi obuhvaćaju nabavu vreća za otpad, rukavica, sadnica, sjemenja i materijala za izradu plakata. Troškovi se podmiruju iz raspoloživih sredstava škole ili putem suradnje s lokalnom zajednicom, prema mogućnostima.</w:t>
            </w:r>
          </w:p>
        </w:tc>
        <w:tc>
          <w:tcPr>
            <w:tcW w:type="dxa" w:w="3048"/>
            <w:tcBorders/>
            <w:tcMar>
              <w:top w:w="0" w:type="dxa"/>
              <w:left w:w="0" w:type="dxa"/>
              <w:bottom w:w="0" w:type="dxa"/>
              <w:right w:w="0" w:type="dxa"/>
            </w:tcMa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Praćenje i vrednovanje provodi se na temelju:</w:t>
            </w:r>
          </w:p>
          <w:p>
            <w:pPr>
              <w:widowControl w:val="false"/>
              <w:autoSpaceDE w:val="false"/>
              <w:spacing w:after="0"/>
              <w:rPr>
                <w:rFonts w:ascii="Times New Roman" w:hAnsi="Times New Roman" w:cs="Times New Roman"/>
                <w:sz w:val="24"/>
                <w:szCs w:val="24"/>
              </w:rPr>
            </w:pPr>
          </w:p>
          <w:p>
            <w:pPr>
              <w:pStyle w:val="Odlomakpopisa"/>
              <w:numPr>
                <w:ilvl w:val="0"/>
                <w:numId w:val="12"/>
              </w:numPr>
              <w:tabs>
                <w:tab w:val="clear" w:pos="720"/>
                <w:tab w:val="num" w:pos="117"/>
              </w:tabs>
              <w:autoSpaceDE w:val="false"/>
              <w:spacing/>
              <w:ind w:left="401" w:hanging="284"/>
              <w:rPr>
                <w:sz w:val="24"/>
                <w:szCs w:val="24"/>
              </w:rPr>
            </w:pPr>
            <w:r>
              <w:rPr>
                <w:sz w:val="24"/>
                <w:szCs w:val="24"/>
              </w:rPr>
              <w:t xml:space="preserve">broja učenika i djelatnika uključenih u aktivnosti;</w:t>
            </w:r>
          </w:p>
          <w:p>
            <w:pPr>
              <w:pStyle w:val="Odlomakpopisa"/>
              <w:numPr>
                <w:ilvl w:val="0"/>
                <w:numId w:val="12"/>
              </w:numPr>
              <w:tabs>
                <w:tab w:val="clear" w:pos="720"/>
                <w:tab w:val="num" w:pos="401"/>
              </w:tabs>
              <w:autoSpaceDE w:val="false"/>
              <w:spacing/>
              <w:ind w:left="401" w:hanging="284"/>
              <w:rPr>
                <w:sz w:val="24"/>
                <w:szCs w:val="24"/>
              </w:rPr>
            </w:pPr>
            <w:r>
              <w:rPr>
                <w:sz w:val="24"/>
                <w:szCs w:val="24"/>
              </w:rPr>
              <w:t xml:space="preserve">broja i vrste provedenih ekoloških aktivnosti;</w:t>
            </w:r>
          </w:p>
          <w:p>
            <w:pPr>
              <w:pStyle w:val="Odlomakpopisa"/>
              <w:numPr>
                <w:ilvl w:val="0"/>
                <w:numId w:val="12"/>
              </w:numPr>
              <w:tabs>
                <w:tab w:val="clear" w:pos="720"/>
                <w:tab w:val="num" w:pos="401"/>
              </w:tabs>
              <w:autoSpaceDE w:val="false"/>
              <w:spacing/>
              <w:ind w:left="401" w:hanging="284"/>
              <w:rPr>
                <w:sz w:val="24"/>
                <w:szCs w:val="24"/>
              </w:rPr>
            </w:pPr>
            <w:r>
              <w:rPr>
                <w:sz w:val="24"/>
                <w:szCs w:val="24"/>
              </w:rPr>
              <w:t xml:space="preserve">količine prikupljenog i pravilno razvrstanog otpada, kada je to moguće evidentirati;</w:t>
            </w:r>
          </w:p>
          <w:p>
            <w:pPr>
              <w:pStyle w:val="Odlomakpopisa"/>
              <w:numPr>
                <w:ilvl w:val="0"/>
                <w:numId w:val="12"/>
              </w:numPr>
              <w:tabs>
                <w:tab w:val="clear" w:pos="720"/>
                <w:tab w:val="num" w:pos="401"/>
              </w:tabs>
              <w:autoSpaceDE w:val="false"/>
              <w:spacing/>
              <w:ind w:left="401" w:hanging="284"/>
              <w:rPr>
                <w:sz w:val="24"/>
                <w:szCs w:val="24"/>
              </w:rPr>
            </w:pPr>
            <w:r>
              <w:rPr>
                <w:sz w:val="24"/>
                <w:szCs w:val="24"/>
              </w:rPr>
              <w:t xml:space="preserve">broja izrađenih edukativnih materijala i provedenih radionica;</w:t>
            </w:r>
          </w:p>
          <w:p>
            <w:pPr>
              <w:pStyle w:val="Odlomakpopisa"/>
              <w:numPr>
                <w:ilvl w:val="0"/>
                <w:numId w:val="12"/>
              </w:numPr>
              <w:tabs>
                <w:tab w:val="clear" w:pos="720"/>
                <w:tab w:val="num" w:pos="401"/>
              </w:tabs>
              <w:autoSpaceDE w:val="false"/>
              <w:spacing/>
              <w:ind w:left="401" w:hanging="603"/>
              <w:rPr>
                <w:sz w:val="24"/>
                <w:szCs w:val="24"/>
              </w:rPr>
            </w:pPr>
            <w:r>
              <w:rPr>
                <w:sz w:val="24"/>
                <w:szCs w:val="24"/>
              </w:rPr>
              <w:t xml:space="preserve">procjene učenikova razumijevanja važnosti zaštite okoliša i održivog razvoja;</w:t>
            </w:r>
          </w:p>
          <w:p>
            <w:pPr>
              <w:pStyle w:val="Odlomakpopisa"/>
              <w:numPr>
                <w:ilvl w:val="0"/>
                <w:numId w:val="12"/>
              </w:numPr>
              <w:tabs>
                <w:tab w:val="clear" w:pos="720"/>
                <w:tab w:val="num" w:pos="401"/>
              </w:tabs>
              <w:autoSpaceDE w:val="false"/>
              <w:spacing/>
              <w:ind w:left="401" w:hanging="284"/>
              <w:rPr>
                <w:sz w:val="24"/>
                <w:szCs w:val="24"/>
              </w:rPr>
            </w:pPr>
            <w:r>
              <w:rPr>
                <w:sz w:val="24"/>
                <w:szCs w:val="24"/>
              </w:rPr>
              <w:t xml:space="preserve">povratnih informacija učenika i nastavnika;</w:t>
            </w:r>
          </w:p>
          <w:p>
            <w:pPr>
              <w:pStyle w:val="Odlomakpopisa"/>
              <w:numPr>
                <w:ilvl w:val="0"/>
                <w:numId w:val="12"/>
              </w:numPr>
              <w:tabs>
                <w:tab w:val="clear" w:pos="720"/>
                <w:tab w:val="num" w:pos="401"/>
              </w:tabs>
              <w:autoSpaceDE w:val="false"/>
              <w:spacing/>
              <w:ind w:left="401" w:hanging="284"/>
              <w:rPr>
                <w:sz w:val="24"/>
                <w:szCs w:val="24"/>
              </w:rPr>
            </w:pPr>
            <w:r>
              <w:rPr>
                <w:sz w:val="24"/>
                <w:szCs w:val="24"/>
              </w:rPr>
              <w:t xml:space="preserve">fotografija i kratkog izvješća o provedenim aktivnostima.</w:t>
            </w:r>
          </w:p>
          <w:p>
            <w:pPr>
              <w:widowControl w:val="false"/>
              <w:autoSpaceDE w:val="false"/>
              <w:spacing w:after="0"/>
              <w:rPr>
                <w:rFonts w:ascii="Times New Roman" w:hAnsi="Times New Roman" w:cs="Times New Roman"/>
                <w:sz w:val="24"/>
                <w:szCs w:val="24"/>
              </w:rPr>
            </w:pP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Uspješnost aktivnosti procjenjuje se prema razini sudjelovanja učenika, ostvarenim rezultatima ekoloških akcija i iskazanom razumijevanju važnosti odgovornog odnosa prema prirodi i okolišu.</w:t>
            </w:r>
          </w:p>
        </w:tc>
      </w:tr>
    </w:tbl>
    <w:p w14:paraId="7C78EB3A">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8"/>
        <w:gridCol w:w="1701"/>
        <w:gridCol w:w="3353"/>
        <w:gridCol w:w="3692"/>
      </w:tblGrid>
      <w:tr>
        <w:trPr>
          <w:trHeight w:val="300" w:hRule="atLeast"/>
          <w:jc w:val="center"/>
        </w:trPr>
        <w:tc>
          <w:tcPr>
            <w:tcW w:type="dxa" w:w="423"/>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17</w:t>
            </w:r>
            <w:r>
              <w:rPr>
                <w:rFonts w:ascii="Times New Roman" w:hAnsi="Times New Roman" w:eastAsia="Times New Roman" w:cs="Times New Roman"/>
                <w:b/>
                <w:bCs/>
                <w:i/>
                <w:iCs/>
                <w:sz w:val="24"/>
                <w:szCs w:val="24"/>
              </w:rPr>
              <w:t xml:space="preserve">.</w:t>
            </w:r>
          </w:p>
        </w:tc>
        <w:tc>
          <w:tcPr>
            <w:tcW w:type="dxa" w:w="1680"/>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959"/>
            <w:gridSpan w:val="2"/>
            <w:tcBorders/>
            <w:shd w:fill="FFF2CC" w:color="auto" w:val="clear"/>
            <w:tcMar>
              <w:top w:w="0" w:type="dxa"/>
              <w:left w:w="0" w:type="dxa"/>
              <w:bottom w:w="0" w:type="dxa"/>
              <w:right w:w="0" w:type="dxa"/>
            </w:tcMar>
            <w:vAlign w:val="center"/>
          </w:tcPr>
          <w:p>
            <w:pPr>
              <w:widowControl w:val="false"/>
              <w:autoSpaceDE w:val="false"/>
              <w:spacing w:after="0"/>
              <w:ind w:right="94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18</w:t>
            </w:r>
            <w:r>
              <w:rPr>
                <w:rFonts w:ascii="Times New Roman" w:hAnsi="Times New Roman" w:eastAsia="Times New Roman" w:cs="Times New Roman"/>
                <w:b/>
                <w:bCs/>
                <w:i/>
                <w:iCs/>
                <w:sz w:val="24"/>
                <w:szCs w:val="24"/>
              </w:rPr>
              <w:t xml:space="preserve">. FESTIVAL PRAVA DJECE</w:t>
            </w:r>
          </w:p>
        </w:tc>
      </w:tr>
      <w:tr>
        <w:trPr>
          <w:trHeight w:val="300" w:hRule="atLeast"/>
          <w:jc w:val="center"/>
        </w:trPr>
        <w:tc>
          <w:tcPr>
            <w:tcW w:type="dxa" w:w="2103"/>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959"/>
            <w:gridSpan w:val="2"/>
            <w:tcBorders/>
            <w:tcMar>
              <w:top w:w="0" w:type="dxa"/>
              <w:left w:w="0" w:type="dxa"/>
              <w:bottom w:w="0" w:type="dxa"/>
              <w:right w:w="0" w:type="dxa"/>
            </w:tcMar>
            <w:vAlign w:val="center"/>
          </w:tcPr>
          <w:p>
            <w:pPr>
              <w:widowControl w:val="false"/>
              <w:autoSpaceDE w:val="false"/>
              <w:spacing w:after="0"/>
              <w:ind w:right="38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Cilj je podizanje</w:t>
            </w:r>
            <w:r>
              <w:rPr>
                <w:rFonts w:ascii="Times New Roman" w:hAnsi="Times New Roman" w:eastAsia="Times New Roman" w:cs="Times New Roman"/>
                <w:sz w:val="24"/>
                <w:szCs w:val="24"/>
              </w:rPr>
              <w:t xml:space="preserve"> svijesti javnosti o problemima u ostvarivanju prava djece širom svijeta.</w:t>
            </w:r>
          </w:p>
        </w:tc>
      </w:tr>
      <w:tr>
        <w:trPr>
          <w:trHeight w:val="300" w:hRule="atLeast"/>
          <w:jc w:val="center"/>
        </w:trPr>
        <w:tc>
          <w:tcPr>
            <w:tcW w:type="dxa" w:w="2103"/>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959"/>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Namijenjeno učenicima od 1. do 4. razreda. Filmovi obrađuju teme iz građanskog odgoja.</w:t>
            </w:r>
          </w:p>
        </w:tc>
      </w:tr>
      <w:tr>
        <w:trPr>
          <w:trHeight w:val="300" w:hRule="atLeast"/>
          <w:jc w:val="center"/>
        </w:trPr>
        <w:tc>
          <w:tcPr>
            <w:tcW w:type="dxa" w:w="2103"/>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aktivnosti i njihova odgovornost</w:t>
            </w:r>
          </w:p>
        </w:tc>
        <w:tc>
          <w:tcPr>
            <w:tcW w:type="dxa" w:w="6959"/>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Udruga Alternator, Dijana Nikšić, </w:t>
            </w:r>
            <w:r>
              <w:rPr>
                <w:rFonts w:ascii="Times New Roman" w:hAnsi="Times New Roman" w:eastAsia="Times New Roman" w:cs="Times New Roman"/>
                <w:sz w:val="24"/>
                <w:szCs w:val="24"/>
              </w:rPr>
              <w:t xml:space="preserve">Tea Mesić</w:t>
            </w:r>
          </w:p>
        </w:tc>
      </w:tr>
      <w:tr>
        <w:trPr>
          <w:trHeight w:val="300" w:hRule="atLeast"/>
          <w:jc w:val="center"/>
        </w:trPr>
        <w:tc>
          <w:tcPr>
            <w:tcW w:type="dxa" w:w="2103"/>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959"/>
            <w:gridSpan w:val="2"/>
            <w:tcBorders/>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filmske matineje o Pravima djece. Svaki program traje 40 minuta kako bi se projekcija mogla održati u sklopu jednog školskog sata.</w:t>
            </w:r>
          </w:p>
        </w:tc>
      </w:tr>
      <w:tr>
        <w:trPr>
          <w:trHeight w:val="300" w:hRule="atLeast"/>
          <w:jc w:val="center"/>
        </w:trPr>
        <w:tc>
          <w:tcPr>
            <w:tcW w:type="dxa" w:w="2103"/>
            <w:gridSpan w:val="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312"/>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647"/>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2103"/>
            <w:gridSpan w:val="2"/>
            <w:tcBorders/>
            <w:tcMar>
              <w:top w:w="0" w:type="dxa"/>
              <w:left w:w="0" w:type="dxa"/>
              <w:bottom w:w="0" w:type="dxa"/>
              <w:right w:w="0" w:type="dxa"/>
            </w:tcMar>
            <w:vAlign w:val="center"/>
          </w:tcPr>
          <w:p>
            <w:pPr>
              <w:widowControl w:val="false"/>
              <w:autoSpaceDE w:val="false"/>
              <w:spacing w:after="0"/>
              <w:ind w:right="144"/>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Listopad, studeni 2026</w:t>
            </w:r>
            <w:r>
              <w:rPr>
                <w:rFonts w:ascii="Times New Roman" w:hAnsi="Times New Roman" w:eastAsia="Times New Roman" w:cs="Times New Roman"/>
                <w:sz w:val="24"/>
                <w:szCs w:val="24"/>
              </w:rPr>
              <w:t xml:space="preserve">. (prema programu organizatora)</w:t>
            </w:r>
          </w:p>
        </w:tc>
        <w:tc>
          <w:tcPr>
            <w:tcW w:type="dxa" w:w="3312"/>
            <w:tcBorders/>
            <w:tcMar>
              <w:top w:w="0" w:type="dxa"/>
              <w:left w:w="0" w:type="dxa"/>
              <w:bottom w:w="0" w:type="dxa"/>
              <w:right w:w="0" w:type="dxa"/>
            </w:tcMar>
            <w:vAlign w:val="center"/>
          </w:tcPr>
          <w:p>
            <w:pPr>
              <w:widowControl w:val="false"/>
              <w:autoSpaceDE w:val="false"/>
              <w:spacing w:after="0"/>
              <w:ind w:right="10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dodatnih troškova</w:t>
            </w:r>
          </w:p>
        </w:tc>
        <w:tc>
          <w:tcPr>
            <w:tcW w:type="dxa" w:w="3647"/>
            <w:tcBorders/>
            <w:tcMar>
              <w:top w:w="0" w:type="dxa"/>
              <w:left w:w="0" w:type="dxa"/>
              <w:bottom w:w="0" w:type="dxa"/>
              <w:right w:w="0" w:type="dxa"/>
            </w:tcMar>
            <w:vAlign w:val="center"/>
          </w:tcPr>
          <w:p>
            <w:pPr>
              <w:widowControl w:val="false"/>
              <w:autoSpaceDE w:val="false"/>
              <w:spacing w:after="0"/>
              <w:ind w:right="1145"/>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Usmeno dijaloško iznošenje i razmatranje dojmova.</w:t>
            </w:r>
          </w:p>
        </w:tc>
      </w:tr>
    </w:tbl>
    <w:p w14:paraId="78F4153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42"/>
        <w:gridCol w:w="1508"/>
        <w:gridCol w:w="4002"/>
        <w:gridCol w:w="3022"/>
      </w:tblGrid>
      <w:tr>
        <w:trPr>
          <w:trHeight w:val="300" w:hRule="atLeast"/>
          <w:jc w:val="center"/>
        </w:trPr>
        <w:tc>
          <w:tcPr>
            <w:tcW w:type="dxa" w:w="634"/>
            <w:tcBorders/>
            <w:shd w:fill="F7CAAC" w:color="auto" w:val="clear"/>
            <w:tcMar>
              <w:top w:w="0" w:type="dxa"/>
              <w:left w:w="0" w:type="dxa"/>
              <w:bottom w:w="0" w:type="dxa"/>
              <w:right w:w="0" w:type="dxa"/>
            </w:tcMar>
            <w:vAlign w:val="center"/>
          </w:tcPr>
          <w:p>
            <w:pPr>
              <w:widowControl w:val="false"/>
              <w:autoSpaceDE w:val="false"/>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1</w:t>
            </w:r>
            <w:r>
              <w:rPr>
                <w:rFonts w:ascii="Times New Roman" w:hAnsi="Times New Roman" w:eastAsia="SimSun" w:cs="Times New Roman"/>
                <w:b/>
                <w:bCs/>
                <w:i/>
                <w:iCs/>
                <w:sz w:val="24"/>
                <w:szCs w:val="24"/>
              </w:rPr>
              <w:t xml:space="preserve">8</w:t>
            </w:r>
            <w:r>
              <w:rPr>
                <w:rFonts w:ascii="Times New Roman" w:hAnsi="Times New Roman" w:eastAsia="SimSun" w:cs="Times New Roman"/>
                <w:b/>
                <w:bCs/>
                <w:i/>
                <w:iCs/>
                <w:sz w:val="24"/>
                <w:szCs w:val="24"/>
              </w:rPr>
              <w:t xml:space="preserve">.</w:t>
            </w:r>
          </w:p>
        </w:tc>
        <w:tc>
          <w:tcPr>
            <w:tcW w:type="dxa" w:w="1490"/>
            <w:tcBorders/>
            <w:shd w:fill="F7CAA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SimSun" w:cs="Times New Roman"/>
                <w:b/>
                <w:bCs/>
                <w:i/>
                <w:iCs/>
                <w:sz w:val="24"/>
                <w:szCs w:val="24"/>
              </w:rPr>
              <w:t xml:space="preserve">Naziv aktivnosti</w:t>
            </w:r>
          </w:p>
        </w:tc>
        <w:tc>
          <w:tcPr>
            <w:tcW w:type="dxa" w:w="6938"/>
            <w:gridSpan w:val="2"/>
            <w:tcBorders/>
            <w:shd w:fill="FFF2CC" w:color="auto" w:val="clear"/>
            <w:tcMar>
              <w:top w:w="0" w:type="dxa"/>
              <w:left w:w="0" w:type="dxa"/>
              <w:bottom w:w="0" w:type="dxa"/>
              <w:right w:w="0" w:type="dxa"/>
            </w:tcMar>
            <w:vAlign w:val="center"/>
          </w:tcPr>
          <w:p>
            <w:pPr>
              <w:widowControl w:val="false"/>
              <w:autoSpaceDE w:val="false"/>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MAČKARE</w:t>
            </w:r>
          </w:p>
        </w:tc>
      </w:tr>
      <w:tr>
        <w:trPr>
          <w:trHeight w:val="300" w:hRule="atLeast"/>
          <w:jc w:val="center"/>
        </w:trPr>
        <w:tc>
          <w:tcPr>
            <w:tcW w:type="dxa" w:w="2124"/>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6938"/>
            <w:gridSpan w:val="2"/>
            <w:tcBorders/>
            <w:tcMar>
              <w:top w:w="0" w:type="dxa"/>
              <w:left w:w="0" w:type="dxa"/>
              <w:bottom w:w="0" w:type="dxa"/>
              <w:right w:w="0" w:type="dxa"/>
            </w:tcMar>
            <w:vAlign w:val="center"/>
          </w:tcPr>
          <w:p>
            <w:pPr>
              <w:pStyle w:val="Odlomakpopisa"/>
              <w:numPr>
                <w:ilvl w:val="0"/>
                <w:numId w:val="19"/>
              </w:numPr>
              <w:autoSpaceDE w:val="false"/>
              <w:spacing/>
              <w:rPr>
                <w:sz w:val="24"/>
                <w:szCs w:val="24"/>
              </w:rPr>
            </w:pPr>
            <w:r>
              <w:rPr>
                <w:sz w:val="24"/>
                <w:szCs w:val="24"/>
              </w:rPr>
              <w:t xml:space="preserve">Upoznati učenike s tradicijskim običajima vezanima uz mesopust i pokladno razdoblje.</w:t>
            </w:r>
          </w:p>
          <w:p>
            <w:pPr>
              <w:pStyle w:val="Odlomakpopisa"/>
              <w:numPr>
                <w:ilvl w:val="0"/>
                <w:numId w:val="19"/>
              </w:numPr>
              <w:autoSpaceDE w:val="false"/>
              <w:spacing/>
              <w:rPr>
                <w:sz w:val="24"/>
                <w:szCs w:val="24"/>
              </w:rPr>
            </w:pPr>
            <w:r>
              <w:rPr>
                <w:sz w:val="24"/>
                <w:szCs w:val="24"/>
              </w:rPr>
              <w:t xml:space="preserve">Poticati očuvanje kulturne i tradicijske baštine Like i lokalne zajednice.</w:t>
            </w:r>
          </w:p>
          <w:p>
            <w:pPr>
              <w:pStyle w:val="Odlomakpopisa"/>
              <w:numPr>
                <w:ilvl w:val="0"/>
                <w:numId w:val="19"/>
              </w:numPr>
              <w:autoSpaceDE w:val="false"/>
              <w:spacing/>
              <w:rPr>
                <w:sz w:val="24"/>
                <w:szCs w:val="24"/>
              </w:rPr>
            </w:pPr>
            <w:r>
              <w:rPr>
                <w:sz w:val="24"/>
                <w:szCs w:val="24"/>
              </w:rPr>
              <w:t xml:space="preserve">Razvijati svijest o važnosti njegovanja običaja, narodnih nošnji, maski i tradicijskih pokladnih ophoda.</w:t>
            </w:r>
          </w:p>
          <w:p>
            <w:pPr>
              <w:pStyle w:val="Odlomakpopisa"/>
              <w:numPr>
                <w:ilvl w:val="0"/>
                <w:numId w:val="19"/>
              </w:numPr>
              <w:autoSpaceDE w:val="false"/>
              <w:spacing/>
              <w:rPr>
                <w:sz w:val="24"/>
                <w:szCs w:val="24"/>
              </w:rPr>
            </w:pPr>
            <w:r>
              <w:rPr>
                <w:sz w:val="24"/>
                <w:szCs w:val="24"/>
              </w:rPr>
              <w:t xml:space="preserve">Poticati kreativnost, maštovitost i slobodno izražavanje učenika kroz izradu maski i osmišljavanje kostima.</w:t>
            </w:r>
          </w:p>
          <w:p>
            <w:pPr>
              <w:pStyle w:val="Odlomakpopisa"/>
              <w:numPr>
                <w:ilvl w:val="0"/>
                <w:numId w:val="19"/>
              </w:numPr>
              <w:autoSpaceDE w:val="false"/>
              <w:spacing/>
              <w:rPr>
                <w:sz w:val="24"/>
                <w:szCs w:val="24"/>
              </w:rPr>
            </w:pPr>
            <w:r>
              <w:rPr>
                <w:sz w:val="24"/>
                <w:szCs w:val="24"/>
              </w:rPr>
              <w:t xml:space="preserve">Razvijati suradnju, zajedništvo, toleranciju i pozitivne odnose među učenicima.</w:t>
            </w:r>
          </w:p>
          <w:p>
            <w:pPr>
              <w:pStyle w:val="Odlomakpopisa"/>
              <w:numPr>
                <w:ilvl w:val="0"/>
                <w:numId w:val="19"/>
              </w:numPr>
              <w:autoSpaceDE w:val="false"/>
              <w:spacing/>
              <w:rPr>
                <w:sz w:val="24"/>
                <w:szCs w:val="24"/>
              </w:rPr>
            </w:pPr>
            <w:r>
              <w:rPr>
                <w:sz w:val="24"/>
                <w:szCs w:val="24"/>
              </w:rPr>
              <w:t xml:space="preserve">Omogućiti učenicima upoznavanje s društvenim i kulturnim značenjem mesopusnih običaja te njihovom ulogom u očuvanju identiteta lokalne zajednice.</w:t>
            </w:r>
          </w:p>
          <w:p>
            <w:pPr>
              <w:widowControl w:val="false"/>
              <w:autoSpaceDE w:val="false"/>
              <w:spacing w:after="0"/>
              <w:rPr>
                <w:rFonts w:ascii="Times New Roman" w:hAnsi="Times New Roman" w:cs="Times New Roman"/>
                <w:sz w:val="24"/>
                <w:szCs w:val="24"/>
              </w:rPr>
            </w:pP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Aktivnosti obuhvaćaju upoznavanje učenika s običajima mesopusta, istraživanje tradicijskih maski i pokladnih običaja, izradu maski i kostima, uređenje prigodnog školskog prostora te organizaciju prigodnog maskenbala ili predstavljanja maski, u skladu s mogućnostima škole.</w:t>
            </w:r>
          </w:p>
        </w:tc>
      </w:tr>
      <w:tr>
        <w:trPr>
          <w:trHeight w:val="300" w:hRule="atLeast"/>
          <w:jc w:val="center"/>
        </w:trPr>
        <w:tc>
          <w:tcPr>
            <w:tcW w:type="dxa" w:w="2124"/>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6938"/>
            <w:gridSpan w:val="2"/>
            <w:tcBorders/>
            <w:tcMar>
              <w:top w:w="0" w:type="dxa"/>
              <w:left w:w="0" w:type="dxa"/>
              <w:bottom w:w="0" w:type="dxa"/>
              <w:right w:w="0" w:type="dxa"/>
            </w:tcMar>
            <w:vAlign w:val="center"/>
          </w:tcPr>
          <w:p>
            <w:pPr>
              <w:widowControl w:val="false"/>
              <w:tabs>
                <w:tab w:val="left" w:pos="1035"/>
              </w:tabs>
              <w:autoSpaceDE w:val="false"/>
              <w:spacing w:after="0"/>
              <w:rPr/>
            </w:pPr>
            <w:r>
              <w:rPr>
                <w:rFonts w:ascii="Times New Roman" w:hAnsi="Times New Roman" w:cs="Times New Roman"/>
                <w:sz w:val="24"/>
                <w:szCs w:val="24"/>
              </w:rPr>
              <w:t xml:space="preserve">Aktivnost je namijenjena svim učenicima i djelatnicima škole, a usmjerena je na očuvanje i promicanje tradicijskih običaja i kulturne baštine lokalne zajednice. Obilježavanjem mesopusta učenicima se omogućuje upoznavanje s kulturnim identitetom vlastitoga kraja, razvijanje kreativnosti i osjećaja pripadnosti zajednici te poticanje međusobnog druženja, suradnje i pozitivnog školskog ozračja.</w:t>
            </w:r>
          </w:p>
        </w:tc>
      </w:tr>
      <w:tr>
        <w:trPr>
          <w:trHeight w:val="300" w:hRule="atLeast"/>
          <w:jc w:val="center"/>
        </w:trPr>
        <w:tc>
          <w:tcPr>
            <w:tcW w:type="dxa" w:w="2124"/>
            <w:gridSpan w:val="2"/>
            <w:tcBorders/>
            <w:shd w:fill="F7CAAC" w:color="auto" w:val="clear"/>
            <w:tcMar>
              <w:top w:w="0" w:type="dxa"/>
              <w:left w:w="0" w:type="dxa"/>
              <w:bottom w:w="0" w:type="dxa"/>
              <w:right w:w="0" w:type="dxa"/>
            </w:tcMar>
            <w:vAlign w:val="center"/>
          </w:tcPr>
          <w:p>
            <w:pPr>
              <w:widowControl w:val="false"/>
              <w:autoSpaceDE w:val="false"/>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Nositelji aktivnosti i njihova odgovornost</w:t>
            </w:r>
          </w:p>
        </w:tc>
        <w:tc>
          <w:tcPr>
            <w:tcW w:type="dxa" w:w="693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Stručni suradnici:</w:t>
            </w:r>
            <w:r>
              <w:rPr>
                <w:rFonts w:ascii="Times New Roman" w:hAnsi="Times New Roman" w:cs="Times New Roman"/>
                <w:sz w:val="24"/>
                <w:szCs w:val="24"/>
              </w:rPr>
              <w:t xml:space="preserve"> sudjeluju</w:t>
            </w:r>
            <w:r>
              <w:rPr>
                <w:rFonts w:ascii="Times New Roman" w:hAnsi="Times New Roman" w:cs="Times New Roman"/>
                <w:sz w:val="24"/>
                <w:szCs w:val="24"/>
              </w:rPr>
              <w:t xml:space="preserve"> u planiranju i</w:t>
            </w:r>
            <w:r>
              <w:rPr>
                <w:rFonts w:ascii="Times New Roman" w:hAnsi="Times New Roman" w:cs="Times New Roman"/>
                <w:sz w:val="24"/>
                <w:szCs w:val="24"/>
              </w:rPr>
              <w:t xml:space="preserve"> koordinaciji aktivnosti, potiču</w:t>
            </w:r>
            <w:r>
              <w:rPr>
                <w:rFonts w:ascii="Times New Roman" w:hAnsi="Times New Roman" w:cs="Times New Roman"/>
                <w:sz w:val="24"/>
                <w:szCs w:val="24"/>
              </w:rPr>
              <w:t xml:space="preserve"> uključivanje učenika i prate</w:t>
            </w:r>
            <w:r>
              <w:rPr>
                <w:rFonts w:ascii="Times New Roman" w:hAnsi="Times New Roman" w:cs="Times New Roman"/>
                <w:sz w:val="24"/>
                <w:szCs w:val="24"/>
              </w:rPr>
              <w:t xml:space="preserve"> ostvarivanje odgojno-obrazovnih ciljeva.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Nastavnici:</w:t>
            </w:r>
            <w:r>
              <w:rPr>
                <w:rFonts w:ascii="Times New Roman" w:hAnsi="Times New Roman" w:cs="Times New Roman"/>
                <w:sz w:val="24"/>
                <w:szCs w:val="24"/>
              </w:rPr>
              <w:t xml:space="preserve"> motiviraju učenike na sudjelovanje, povezuju tradicijske običaje s nastavnim sadržajima te pružaju podršku u provedbi kreativnih aktivnosti.</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Razrednici:</w:t>
            </w:r>
            <w:r>
              <w:rPr>
                <w:rFonts w:ascii="Times New Roman" w:hAnsi="Times New Roman" w:cs="Times New Roman"/>
                <w:sz w:val="24"/>
                <w:szCs w:val="24"/>
              </w:rPr>
              <w:t xml:space="preserve"> informiraju učenike o planiranim aktivnostima, potiču njihovo sudjelovanje i koordiniraju aktivnosti unutar razrednih odjela.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Učenici:</w:t>
            </w:r>
            <w:r>
              <w:rPr>
                <w:rFonts w:ascii="Times New Roman" w:hAnsi="Times New Roman" w:cs="Times New Roman"/>
                <w:sz w:val="24"/>
                <w:szCs w:val="24"/>
              </w:rPr>
              <w:t xml:space="preserve"> sudjeluju u istraživanju mesopusnih običaja, izradi maski i kostima te predstavljanju svojih kreativnih uradaka.</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Ravnatelj škole:</w:t>
            </w:r>
            <w:r>
              <w:rPr>
                <w:rFonts w:ascii="Times New Roman" w:hAnsi="Times New Roman" w:cs="Times New Roman"/>
                <w:sz w:val="24"/>
                <w:szCs w:val="24"/>
              </w:rPr>
              <w:t xml:space="preserve"> pruža organizacijsku podršku i osigurava uvjete za provedbu aktivnosti.</w:t>
            </w:r>
          </w:p>
          <w:p>
            <w:pPr>
              <w:widowControl w:val="false"/>
              <w:autoSpaceDE w:val="false"/>
              <w:spacing w:after="0"/>
              <w:rPr>
                <w:rFonts w:ascii="Times New Roman" w:hAnsi="Times New Roman" w:cs="Times New Roman"/>
                <w:sz w:val="24"/>
                <w:szCs w:val="24"/>
              </w:rPr>
            </w:pPr>
            <w:r>
              <w:rPr>
                <w:rFonts w:ascii="Times New Roman" w:hAnsi="Times New Roman" w:cs="Times New Roman"/>
                <w:b/>
                <w:sz w:val="24"/>
                <w:szCs w:val="24"/>
              </w:rPr>
              <w:t xml:space="preserve">Roditelji i predstavnici lokalne zajednice</w:t>
            </w:r>
            <w:r>
              <w:rPr>
                <w:rFonts w:ascii="Times New Roman" w:hAnsi="Times New Roman" w:cs="Times New Roman"/>
                <w:sz w:val="24"/>
                <w:szCs w:val="24"/>
              </w:rPr>
              <w:t xml:space="preserve">: prema mogućnostima sudjeluju u predstavljanju tradicijskih običaja i prijenosu znanja o mesopustu na mlađe generacije.</w:t>
            </w:r>
          </w:p>
        </w:tc>
      </w:tr>
      <w:tr>
        <w:trPr>
          <w:trHeight w:val="300" w:hRule="atLeast"/>
          <w:jc w:val="center"/>
        </w:trPr>
        <w:tc>
          <w:tcPr>
            <w:tcW w:type="dxa" w:w="2124"/>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938"/>
            <w:gridSpan w:val="2"/>
            <w:tcBorders/>
            <w:tcMar>
              <w:top w:w="0" w:type="dxa"/>
              <w:left w:w="0" w:type="dxa"/>
              <w:bottom w:w="0" w:type="dxa"/>
              <w:right w:w="0" w:type="dxa"/>
            </w:tcMar>
            <w:vAlign w:val="center"/>
          </w:tcPr>
          <w:p>
            <w:pPr>
              <w:widowControl w:val="false"/>
              <w:tabs>
                <w:tab w:val="left" w:pos="435"/>
              </w:tabs>
              <w:autoSpaceDE w:val="false"/>
              <w:spacing w:after="0"/>
              <w:ind w:right="16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Aktivnost se provodi u vrijeme pokladnog razdoblja, u skladu sa školskim kalendarom i organizacijskim mogućnostima škole.</w:t>
            </w:r>
          </w:p>
          <w:p>
            <w:pPr>
              <w:widowControl w:val="false"/>
              <w:tabs>
                <w:tab w:val="left" w:pos="435"/>
              </w:tabs>
              <w:autoSpaceDE w:val="false"/>
              <w:spacing w:after="0"/>
              <w:ind w:right="166"/>
              <w:rPr>
                <w:rFonts w:ascii="Times New Roman" w:hAnsi="Times New Roman" w:eastAsia="Times New Roman" w:cs="Times New Roman"/>
                <w:sz w:val="24"/>
                <w:szCs w:val="24"/>
              </w:rPr>
            </w:pPr>
          </w:p>
          <w:p>
            <w:pPr>
              <w:widowControl w:val="false"/>
              <w:tabs>
                <w:tab w:val="left" w:pos="435"/>
              </w:tabs>
              <w:autoSpaceDE w:val="false"/>
              <w:spacing w:after="0"/>
              <w:ind w:right="16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 sklopu obilježavanja provode se sljedeće aktivnosti:</w:t>
            </w:r>
          </w:p>
          <w:p>
            <w:pPr>
              <w:widowControl w:val="false"/>
              <w:tabs>
                <w:tab w:val="left" w:pos="435"/>
              </w:tabs>
              <w:autoSpaceDE w:val="false"/>
              <w:spacing w:after="0"/>
              <w:ind w:right="166"/>
              <w:rPr>
                <w:rFonts w:ascii="Times New Roman" w:hAnsi="Times New Roman" w:eastAsia="Times New Roman" w:cs="Times New Roman"/>
                <w:sz w:val="24"/>
                <w:szCs w:val="24"/>
              </w:rPr>
            </w:pPr>
          </w:p>
          <w:p>
            <w:pPr>
              <w:pStyle w:val="Odlomakpopisa"/>
              <w:numPr>
                <w:ilvl w:val="0"/>
                <w:numId w:val="36"/>
              </w:numPr>
              <w:tabs>
                <w:tab w:val="left" w:pos="435"/>
              </w:tabs>
              <w:autoSpaceDE w:val="false"/>
              <w:spacing/>
              <w:ind w:right="166"/>
              <w:rPr>
                <w:sz w:val="24"/>
                <w:szCs w:val="24"/>
              </w:rPr>
            </w:pPr>
            <w:r>
              <w:rPr>
                <w:sz w:val="24"/>
                <w:szCs w:val="24"/>
              </w:rPr>
              <w:t xml:space="preserve">upoznavanje učenika s poviješću i značenjem mesopusnih običaja u Lici i lokalnoj zajednici;</w:t>
            </w:r>
          </w:p>
          <w:p>
            <w:pPr>
              <w:pStyle w:val="Odlomakpopisa"/>
              <w:numPr>
                <w:ilvl w:val="0"/>
                <w:numId w:val="36"/>
              </w:numPr>
              <w:tabs>
                <w:tab w:val="left" w:pos="435"/>
              </w:tabs>
              <w:autoSpaceDE w:val="false"/>
              <w:spacing/>
              <w:ind w:right="166"/>
              <w:rPr>
                <w:sz w:val="24"/>
                <w:szCs w:val="24"/>
              </w:rPr>
            </w:pPr>
            <w:r>
              <w:rPr>
                <w:sz w:val="24"/>
                <w:szCs w:val="24"/>
              </w:rPr>
              <w:t xml:space="preserve">prikupljanje i predstavljanje informacija o tradicijskim maskama, kostimima i pokladnim ophodima;</w:t>
            </w:r>
          </w:p>
          <w:p>
            <w:pPr>
              <w:pStyle w:val="Odlomakpopisa"/>
              <w:numPr>
                <w:ilvl w:val="0"/>
                <w:numId w:val="36"/>
              </w:numPr>
              <w:tabs>
                <w:tab w:val="left" w:pos="435"/>
              </w:tabs>
              <w:autoSpaceDE w:val="false"/>
              <w:spacing/>
              <w:ind w:right="166"/>
              <w:rPr>
                <w:sz w:val="24"/>
                <w:szCs w:val="24"/>
              </w:rPr>
            </w:pPr>
            <w:r>
              <w:rPr>
                <w:sz w:val="24"/>
                <w:szCs w:val="24"/>
              </w:rPr>
              <w:t xml:space="preserve">izrada maski i kostima od različitih materijala, uz poticanje kreativnosti i ponovne uporabe materijala;</w:t>
            </w:r>
          </w:p>
          <w:p>
            <w:pPr>
              <w:pStyle w:val="Odlomakpopisa"/>
              <w:numPr>
                <w:ilvl w:val="0"/>
                <w:numId w:val="36"/>
              </w:numPr>
              <w:tabs>
                <w:tab w:val="left" w:pos="435"/>
              </w:tabs>
              <w:autoSpaceDE w:val="false"/>
              <w:spacing/>
              <w:ind w:right="166"/>
              <w:rPr>
                <w:sz w:val="24"/>
                <w:szCs w:val="24"/>
              </w:rPr>
            </w:pPr>
            <w:r>
              <w:rPr>
                <w:sz w:val="24"/>
                <w:szCs w:val="24"/>
              </w:rPr>
              <w:t xml:space="preserve">organizacija prigodnog maskenbala ili predstavljanja maski u školskom prostoru;</w:t>
            </w:r>
          </w:p>
          <w:p>
            <w:pPr>
              <w:pStyle w:val="Odlomakpopisa"/>
              <w:numPr>
                <w:ilvl w:val="0"/>
                <w:numId w:val="36"/>
              </w:numPr>
              <w:tabs>
                <w:tab w:val="left" w:pos="435"/>
              </w:tabs>
              <w:autoSpaceDE w:val="false"/>
              <w:spacing/>
              <w:ind w:right="166"/>
              <w:rPr>
                <w:sz w:val="24"/>
                <w:szCs w:val="24"/>
              </w:rPr>
            </w:pPr>
            <w:r>
              <w:rPr>
                <w:sz w:val="24"/>
                <w:szCs w:val="24"/>
              </w:rPr>
              <w:t xml:space="preserve">uređenje školskog prostora prigodnim dekoracijama i učeničkim radovima;</w:t>
            </w:r>
          </w:p>
          <w:p>
            <w:pPr>
              <w:pStyle w:val="Odlomakpopisa"/>
              <w:numPr>
                <w:ilvl w:val="0"/>
                <w:numId w:val="36"/>
              </w:numPr>
              <w:tabs>
                <w:tab w:val="left" w:pos="435"/>
              </w:tabs>
              <w:autoSpaceDE w:val="false"/>
              <w:spacing/>
              <w:ind w:right="166"/>
              <w:rPr>
                <w:sz w:val="24"/>
                <w:szCs w:val="24"/>
              </w:rPr>
            </w:pPr>
            <w:r>
              <w:rPr>
                <w:sz w:val="24"/>
                <w:szCs w:val="24"/>
              </w:rPr>
              <w:t xml:space="preserve">predstavljanje aktivnosti i rezultata na mrežnim stranicama škole, uz poštovanje pravila o zaštiti osobnih podataka.</w:t>
            </w:r>
          </w:p>
          <w:p>
            <w:pPr>
              <w:tabs>
                <w:tab w:val="left" w:pos="435"/>
              </w:tabs>
              <w:autoSpaceDE w:val="false"/>
              <w:spacing/>
              <w:ind w:right="166"/>
              <w:rPr>
                <w:rFonts w:ascii="Times New Roman" w:hAnsi="Times New Roman" w:cs="Times New Roman"/>
                <w:sz w:val="24"/>
                <w:szCs w:val="24"/>
              </w:rPr>
            </w:pPr>
            <w:r>
              <w:rPr>
                <w:rFonts w:ascii="Times New Roman" w:hAnsi="Times New Roman" w:cs="Times New Roman"/>
                <w:sz w:val="24"/>
                <w:szCs w:val="24"/>
              </w:rPr>
              <w:t xml:space="preserve">U provedbi aktivnosti naglasak se stavlja na dobrovoljno sudjelovanje učenika, međusobno uvažavanje i primjereno ponašanje te očuvanje tradicijskih vrijednosti i običaja lokalne zajednice.</w:t>
            </w:r>
          </w:p>
        </w:tc>
      </w:tr>
      <w:tr>
        <w:trPr>
          <w:trHeight w:val="300" w:hRule="atLeast"/>
          <w:jc w:val="center"/>
        </w:trPr>
        <w:tc>
          <w:tcPr>
            <w:tcW w:type="dxa" w:w="2124"/>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953"/>
            <w:tcBorders/>
            <w:shd w:fill="F7CCAE" w:color="auto" w:val="clear"/>
            <w:tcMar>
              <w:top w:w="0" w:type="dxa"/>
              <w:left w:w="0" w:type="dxa"/>
              <w:bottom w:w="0" w:type="dxa"/>
              <w:right w:w="0" w:type="dxa"/>
            </w:tcMar>
            <w:vAlign w:val="center"/>
          </w:tcPr>
          <w:p>
            <w:pPr>
              <w:widowControl w:val="false"/>
              <w:autoSpaceDE w:val="false"/>
              <w:spacing w:after="0"/>
              <w:ind w:right="87"/>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2985"/>
            <w:tcBorders/>
            <w:shd w:fill="F7CCAE"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300" w:hRule="atLeast"/>
          <w:jc w:val="center"/>
        </w:trPr>
        <w:tc>
          <w:tcPr>
            <w:tcW w:type="dxa" w:w="2124"/>
            <w:gridSpan w:val="2"/>
            <w:tcBorders/>
            <w:shd w:fill="FFFFFF"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9. veljače</w:t>
            </w:r>
            <w:r>
              <w:rPr>
                <w:rFonts w:ascii="Times New Roman" w:hAnsi="Times New Roman" w:eastAsia="Times New Roman" w:cs="Times New Roman"/>
                <w:sz w:val="24"/>
                <w:szCs w:val="24"/>
              </w:rPr>
              <w:t xml:space="preserve">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w:t>
            </w:r>
          </w:p>
        </w:tc>
        <w:tc>
          <w:tcPr>
            <w:tcW w:type="dxa" w:w="3953"/>
            <w:tcBorders/>
            <w:shd w:fill="FFFFFF" w:color="auto" w:val="clear"/>
            <w:tcMar>
              <w:top w:w="0" w:type="dxa"/>
              <w:left w:w="0" w:type="dxa"/>
              <w:bottom w:w="0" w:type="dxa"/>
              <w:right w:w="0" w:type="dxa"/>
            </w:tcMar>
            <w:vAlign w:val="center"/>
          </w:tcPr>
          <w:p>
            <w:pPr>
              <w:widowControl w:val="false"/>
              <w:autoSpaceDE w:val="false"/>
              <w:spacing w:after="0"/>
              <w:ind w:right="87"/>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Aktivnost se provodi uz minimalne troškove. Za izradu maski i dekoracija koriste se dostupni materijali, papir, karton i materijali za ponovnu uporabu. Eventualni troškovi dodatnog pribora i potrošnog materijala podmiruju se iz raspoloživih sredstava škole, prema potrebi.</w:t>
            </w:r>
          </w:p>
        </w:tc>
        <w:tc>
          <w:tcPr>
            <w:tcW w:type="dxa" w:w="2985"/>
            <w:tcBorders/>
            <w:shd w:fill="FFFFFF"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Praćenje i vre</w:t>
            </w:r>
            <w:r>
              <w:rPr>
                <w:rFonts w:ascii="Times New Roman" w:hAnsi="Times New Roman" w:eastAsia="Times New Roman" w:cs="Times New Roman"/>
                <w:sz w:val="24"/>
                <w:szCs w:val="24"/>
              </w:rPr>
              <w:t xml:space="preserve">dnovanje provodi se na temelju u</w:t>
            </w:r>
            <w:r>
              <w:rPr>
                <w:rFonts w:ascii="Times New Roman" w:hAnsi="Times New Roman" w:eastAsia="Times New Roman" w:cs="Times New Roman"/>
                <w:sz w:val="24"/>
                <w:szCs w:val="24"/>
              </w:rPr>
              <w:t xml:space="preserve">spješnost</w:t>
            </w: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 aktivnosti </w:t>
            </w: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 prema razini uključenosti učenika, razvijanju kreativnosti i zajedništva te razumijevanju važnosti očuvanja mesopusnih običaja kao dijela kulturnog identiteta lokalne zajednice.</w:t>
            </w:r>
          </w:p>
        </w:tc>
      </w:tr>
    </w:tbl>
    <w:p w14:paraId="626E4942">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2"/>
        <w:gridCol w:w="1567"/>
        <w:gridCol w:w="3670"/>
        <w:gridCol w:w="3415"/>
      </w:tblGrid>
      <w:tr>
        <w:trPr>
          <w:trHeight w:val="300" w:hRule="atLeast"/>
        </w:trPr>
        <w:tc>
          <w:tcPr>
            <w:tcW w:type="dxa" w:w="516"/>
            <w:tcBorders/>
            <w:shd w:fill="F7CAA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19</w:t>
            </w:r>
            <w:r>
              <w:rPr>
                <w:rFonts w:ascii="Times New Roman" w:hAnsi="Times New Roman" w:eastAsia="SimSun" w:cs="Times New Roman"/>
                <w:b/>
                <w:bCs/>
                <w:i/>
                <w:iCs/>
                <w:sz w:val="24"/>
                <w:szCs w:val="24"/>
              </w:rPr>
              <w:t xml:space="preserve">.</w:t>
            </w:r>
          </w:p>
        </w:tc>
        <w:tc>
          <w:tcPr>
            <w:tcW w:type="dxa" w:w="1548"/>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SimSun" w:cs="Times New Roman"/>
                <w:b/>
                <w:bCs/>
                <w:i/>
                <w:iCs/>
                <w:sz w:val="24"/>
                <w:szCs w:val="24"/>
              </w:rPr>
              <w:t xml:space="preserve">Naziv aktivnosti</w:t>
            </w:r>
          </w:p>
        </w:tc>
        <w:tc>
          <w:tcPr>
            <w:tcW w:type="dxa" w:w="699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SVJETSKI DAN NEPUŠENJA</w:t>
            </w:r>
          </w:p>
        </w:tc>
      </w:tr>
      <w:tr>
        <w:trPr>
          <w:trHeight w:val="300" w:hRule="atLeast"/>
        </w:trPr>
        <w:tc>
          <w:tcPr>
            <w:tcW w:type="dxa" w:w="206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i aktivnosti</w:t>
            </w:r>
          </w:p>
        </w:tc>
        <w:tc>
          <w:tcPr>
            <w:tcW w:type="dxa" w:w="6998"/>
            <w:gridSpan w:val="2"/>
            <w:tcBorders/>
            <w:shd w:fill="FFFFFF" w:color="auto" w:val="clear"/>
            <w:tcMar>
              <w:top w:w="0" w:type="dxa"/>
              <w:left w:w="108" w:type="dxa"/>
              <w:bottom w:w="0" w:type="dxa"/>
              <w:right w:w="108" w:type="dxa"/>
            </w:tcMar>
            <w:vAlign w:val="center"/>
          </w:tcPr>
          <w:p>
            <w:pPr>
              <w:pStyle w:val="Odlomakpopisa"/>
              <w:numPr>
                <w:ilvl w:val="0"/>
                <w:numId w:val="4"/>
              </w:numPr>
              <w:spacing/>
              <w:rPr>
                <w:rFonts w:eastAsia="SimSun"/>
                <w:sz w:val="24"/>
                <w:szCs w:val="24"/>
              </w:rPr>
            </w:pPr>
            <w:r>
              <w:rPr>
                <w:rFonts w:eastAsia="SimSun"/>
                <w:sz w:val="24"/>
                <w:szCs w:val="24"/>
              </w:rPr>
              <w:t xml:space="preserve">Osvijestiti učenike o štetnim posljedicama pušenja i uporabe duhanskih i nikotinskih proizvoda na zdravlje.</w:t>
            </w:r>
          </w:p>
          <w:p>
            <w:pPr>
              <w:pStyle w:val="Odlomakpopisa"/>
              <w:numPr>
                <w:ilvl w:val="0"/>
                <w:numId w:val="4"/>
              </w:numPr>
              <w:spacing/>
              <w:rPr>
                <w:rFonts w:eastAsia="SimSun"/>
                <w:sz w:val="24"/>
                <w:szCs w:val="24"/>
              </w:rPr>
            </w:pPr>
            <w:r>
              <w:rPr>
                <w:rFonts w:eastAsia="SimSun"/>
                <w:sz w:val="24"/>
                <w:szCs w:val="24"/>
              </w:rPr>
              <w:t xml:space="preserve">Informirati učenike o rizicima povezanima s uporabom cigareta, elektroničkih cigareta i drugih nikotinskih proizvoda.</w:t>
            </w:r>
          </w:p>
          <w:p>
            <w:pPr>
              <w:pStyle w:val="Odlomakpopisa"/>
              <w:numPr>
                <w:ilvl w:val="0"/>
                <w:numId w:val="4"/>
              </w:numPr>
              <w:spacing/>
              <w:rPr>
                <w:rFonts w:eastAsia="SimSun"/>
                <w:sz w:val="24"/>
                <w:szCs w:val="24"/>
              </w:rPr>
            </w:pPr>
            <w:r>
              <w:rPr>
                <w:rFonts w:eastAsia="SimSun"/>
                <w:sz w:val="24"/>
                <w:szCs w:val="24"/>
              </w:rPr>
              <w:t xml:space="preserve">Poticati razvoj odgovornog odnosa prema vlastitom zdravlju i zdravlju drugih osoba.</w:t>
            </w:r>
          </w:p>
          <w:p>
            <w:pPr>
              <w:pStyle w:val="Odlomakpopisa"/>
              <w:numPr>
                <w:ilvl w:val="0"/>
                <w:numId w:val="4"/>
              </w:numPr>
              <w:spacing/>
              <w:rPr>
                <w:rFonts w:eastAsia="SimSun"/>
                <w:sz w:val="24"/>
                <w:szCs w:val="24"/>
              </w:rPr>
            </w:pPr>
            <w:r>
              <w:rPr>
                <w:rFonts w:eastAsia="SimSun"/>
                <w:sz w:val="24"/>
                <w:szCs w:val="24"/>
              </w:rPr>
              <w:t xml:space="preserve">Razvijati kritičko mišljenje i sposobnost prepoznavanja utjecaja vršnjaka, društvenih mreža i oglašavanja na odluke o pušenju.</w:t>
            </w:r>
          </w:p>
          <w:p>
            <w:pPr>
              <w:pStyle w:val="Odlomakpopisa"/>
              <w:numPr>
                <w:ilvl w:val="0"/>
                <w:numId w:val="4"/>
              </w:numPr>
              <w:spacing/>
              <w:rPr>
                <w:rFonts w:eastAsia="SimSun"/>
                <w:sz w:val="24"/>
                <w:szCs w:val="24"/>
              </w:rPr>
            </w:pPr>
            <w:r>
              <w:rPr>
                <w:rFonts w:eastAsia="SimSun"/>
                <w:sz w:val="24"/>
                <w:szCs w:val="24"/>
              </w:rPr>
              <w:t xml:space="preserve">Osnažiti učenike za donošenje odgovornih odluka i odupiranje pritisku vršnjaka.</w:t>
            </w:r>
          </w:p>
          <w:p>
            <w:pPr>
              <w:pStyle w:val="Odlomakpopisa"/>
              <w:numPr>
                <w:ilvl w:val="0"/>
                <w:numId w:val="4"/>
              </w:numPr>
              <w:spacing/>
              <w:rPr>
                <w:rFonts w:eastAsia="SimSun"/>
                <w:sz w:val="24"/>
                <w:szCs w:val="24"/>
              </w:rPr>
            </w:pPr>
            <w:r>
              <w:rPr>
                <w:rFonts w:eastAsia="SimSun"/>
                <w:sz w:val="24"/>
                <w:szCs w:val="24"/>
              </w:rPr>
              <w:t xml:space="preserve">Promicati zdrave životne navike i život bez duhanskih i nikotinskih proizvoda.</w:t>
            </w:r>
          </w:p>
          <w:p>
            <w:pPr>
              <w:spacing w:after="0"/>
              <w:rPr>
                <w:rFonts w:ascii="Times New Roman" w:hAnsi="Times New Roman" w:eastAsia="SimSun" w:cs="Times New Roman"/>
                <w:sz w:val="24"/>
                <w:szCs w:val="24"/>
              </w:rPr>
            </w:pPr>
          </w:p>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Aktivnosti uključuju prikupljanje i predstavljanje informacija o štetnosti pušenja, izradu edukativnog panoa s prigodnim porukama, prikaz zdravstvenih posljedica pušenja te razgovor s učenicima o važnosti prevencije i očuvanja zdravlja.</w:t>
            </w:r>
          </w:p>
        </w:tc>
      </w:tr>
      <w:tr>
        <w:trPr>
          <w:trHeight w:val="300" w:hRule="atLeast"/>
        </w:trPr>
        <w:tc>
          <w:tcPr>
            <w:tcW w:type="dxa" w:w="206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6998"/>
            <w:gridSpan w:val="2"/>
            <w:tcBorders/>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Aktivnost je namijenjena svim učenicima škole, s posebnim naglaskom na prevenciju početka pušenja i uporabe nikotinskih proizvoda u adolescentskoj dobi. Svrha aktivnosti je informirati učenike o zdravstvenim rizicima, poticati odgovorno donošenje odluka te razvijati svijest o važnosti usvajanja zdravih životnih navika i očuvanja kvalitete života.</w:t>
            </w:r>
          </w:p>
        </w:tc>
      </w:tr>
      <w:tr>
        <w:trPr>
          <w:trHeight w:val="300" w:hRule="atLeast"/>
        </w:trPr>
        <w:tc>
          <w:tcPr>
            <w:tcW w:type="dxa" w:w="2064"/>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Nositelji aktivnosti i njihova odgovornost</w:t>
            </w:r>
          </w:p>
        </w:tc>
        <w:tc>
          <w:tcPr>
            <w:tcW w:type="dxa" w:w="6998"/>
            <w:gridSpan w:val="2"/>
            <w:tcBorders/>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b/>
                <w:sz w:val="24"/>
                <w:szCs w:val="24"/>
              </w:rPr>
              <w:t xml:space="preserve">Povjerenstvo za borbu protiv pušenja:</w:t>
            </w:r>
            <w:r>
              <w:rPr>
                <w:rFonts w:ascii="Times New Roman" w:hAnsi="Times New Roman" w:eastAsia="SimSun" w:cs="Times New Roman"/>
                <w:sz w:val="24"/>
                <w:szCs w:val="24"/>
              </w:rPr>
              <w:t xml:space="preserve"> koordinira pripremu i provedbu aktivnosti, sudjeluje u osmišljavanju edukativnih sadržaja te prati ostvarivanje ciljeva.</w:t>
            </w: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b/>
                <w:sz w:val="24"/>
                <w:szCs w:val="24"/>
              </w:rPr>
              <w:t xml:space="preserve">Razrednici:</w:t>
            </w:r>
            <w:r>
              <w:rPr>
                <w:rFonts w:ascii="Times New Roman" w:hAnsi="Times New Roman" w:eastAsia="SimSun" w:cs="Times New Roman"/>
                <w:sz w:val="24"/>
                <w:szCs w:val="24"/>
              </w:rPr>
              <w:t xml:space="preserve"> upoznaju učenike s ciljevima aktivnosti, potiču razgovor o štetnosti pušenja i važnosti zdravih životnih navika.</w:t>
            </w: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b/>
                <w:sz w:val="24"/>
                <w:szCs w:val="24"/>
              </w:rPr>
              <w:t xml:space="preserve">Nastavnici</w:t>
            </w:r>
            <w:r>
              <w:rPr>
                <w:rFonts w:ascii="Times New Roman" w:hAnsi="Times New Roman" w:eastAsia="SimSun" w:cs="Times New Roman"/>
                <w:sz w:val="24"/>
                <w:szCs w:val="24"/>
              </w:rPr>
              <w:t xml:space="preserve">: prema mogućnostima povezuju temu sa sadržajima nastavnih predmeta i potiču učenike na aktivno sudjelovanje.</w:t>
            </w: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b/>
                <w:sz w:val="24"/>
                <w:szCs w:val="24"/>
              </w:rPr>
              <w:t xml:space="preserve">Učenici:</w:t>
            </w:r>
            <w:r>
              <w:rPr>
                <w:rFonts w:ascii="Times New Roman" w:hAnsi="Times New Roman" w:eastAsia="SimSun" w:cs="Times New Roman"/>
                <w:sz w:val="24"/>
                <w:szCs w:val="24"/>
              </w:rPr>
              <w:t xml:space="preserve"> sudjeluju u prikupljanju informacija, izradi panoa i osmišljavanju preventivnih poruka.</w:t>
            </w: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b/>
                <w:sz w:val="24"/>
                <w:szCs w:val="24"/>
              </w:rPr>
              <w:t xml:space="preserve">Ostali:</w:t>
            </w:r>
            <w:r>
              <w:rPr>
                <w:rFonts w:ascii="Times New Roman" w:hAnsi="Times New Roman" w:eastAsia="SimSun" w:cs="Times New Roman"/>
                <w:sz w:val="24"/>
                <w:szCs w:val="24"/>
              </w:rPr>
              <w:t xml:space="preserve"> </w:t>
            </w:r>
            <w:r>
              <w:rPr>
                <w:rFonts w:ascii="Times New Roman" w:hAnsi="Times New Roman" w:eastAsia="SimSun" w:cs="Times New Roman"/>
                <w:sz w:val="24"/>
                <w:szCs w:val="24"/>
              </w:rPr>
              <w:t xml:space="preserve">prema mogućnostima sudjeluju u edukativnim aktivnostima i pružanju stručnih informacija o štetnosti pušenja.</w:t>
            </w:r>
          </w:p>
        </w:tc>
      </w:tr>
      <w:tr>
        <w:trPr>
          <w:trHeight w:val="300" w:hRule="atLeast"/>
        </w:trPr>
        <w:tc>
          <w:tcPr>
            <w:tcW w:type="dxa" w:w="2064"/>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realizacije</w:t>
            </w:r>
          </w:p>
        </w:tc>
        <w:tc>
          <w:tcPr>
            <w:tcW w:type="dxa" w:w="6998"/>
            <w:gridSpan w:val="2"/>
            <w:tcBorders/>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Aktivnost se provodi obilježavanjem Svjetskog dana nepušenja, s ciljem informiranja učenika i promicanja zdravih životnih navika.</w:t>
            </w:r>
          </w:p>
          <w:p>
            <w:pPr>
              <w:shd w:val="clear" w:color="auto" w:fill="FFFFFF"/>
              <w:spacing w:after="0"/>
              <w:rPr>
                <w:rFonts w:ascii="Times New Roman" w:hAnsi="Times New Roman" w:eastAsia="SimSun" w:cs="Times New Roman"/>
                <w:sz w:val="24"/>
                <w:szCs w:val="24"/>
              </w:rPr>
            </w:pP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U sklopu aktivnosti provode se:</w:t>
            </w:r>
          </w:p>
          <w:p>
            <w:pPr>
              <w:shd w:val="clear" w:color="auto" w:fill="FFFFFF"/>
              <w:spacing w:after="0"/>
              <w:rPr>
                <w:rFonts w:ascii="Times New Roman" w:hAnsi="Times New Roman" w:eastAsia="SimSun" w:cs="Times New Roman"/>
                <w:sz w:val="24"/>
                <w:szCs w:val="24"/>
              </w:rPr>
            </w:pPr>
          </w:p>
          <w:p>
            <w:pPr>
              <w:pStyle w:val="Odlomakpopisa"/>
              <w:numPr>
                <w:ilvl w:val="0"/>
                <w:numId w:val="29"/>
              </w:numPr>
              <w:shd w:val="clear" w:color="auto" w:fill="FFFFFF"/>
              <w:spacing/>
              <w:rPr>
                <w:rFonts w:eastAsia="SimSun"/>
                <w:sz w:val="24"/>
                <w:szCs w:val="24"/>
              </w:rPr>
            </w:pPr>
            <w:r>
              <w:rPr>
                <w:rFonts w:eastAsia="SimSun"/>
                <w:sz w:val="24"/>
                <w:szCs w:val="24"/>
              </w:rPr>
              <w:t xml:space="preserve">izrada edukativnog panoa s informacijama o štetnosti pušenja i uporabe nikotinskih proizvoda;</w:t>
            </w:r>
          </w:p>
          <w:p>
            <w:pPr>
              <w:pStyle w:val="Odlomakpopisa"/>
              <w:numPr>
                <w:ilvl w:val="0"/>
                <w:numId w:val="29"/>
              </w:numPr>
              <w:shd w:val="clear" w:color="auto" w:fill="FFFFFF"/>
              <w:spacing/>
              <w:rPr>
                <w:rFonts w:eastAsia="SimSun"/>
                <w:sz w:val="24"/>
                <w:szCs w:val="24"/>
              </w:rPr>
            </w:pPr>
            <w:r>
              <w:rPr>
                <w:rFonts w:eastAsia="SimSun"/>
                <w:sz w:val="24"/>
                <w:szCs w:val="24"/>
              </w:rPr>
              <w:t xml:space="preserve">priprema i izlaganje prigodnih poruka kojima se promiče život bez pušenja;</w:t>
            </w:r>
          </w:p>
          <w:p>
            <w:pPr>
              <w:pStyle w:val="Odlomakpopisa"/>
              <w:numPr>
                <w:ilvl w:val="0"/>
                <w:numId w:val="29"/>
              </w:numPr>
              <w:shd w:val="clear" w:color="auto" w:fill="FFFFFF"/>
              <w:spacing/>
              <w:rPr>
                <w:rFonts w:eastAsia="SimSun"/>
                <w:sz w:val="24"/>
                <w:szCs w:val="24"/>
              </w:rPr>
            </w:pPr>
            <w:r>
              <w:rPr>
                <w:rFonts w:eastAsia="SimSun"/>
                <w:sz w:val="24"/>
                <w:szCs w:val="24"/>
              </w:rPr>
              <w:t xml:space="preserve">upoznavanje učenika s posljedicama aktivnog i pasivnog pušenja;</w:t>
            </w:r>
          </w:p>
          <w:p>
            <w:pPr>
              <w:pStyle w:val="Odlomakpopisa"/>
              <w:numPr>
                <w:ilvl w:val="0"/>
                <w:numId w:val="29"/>
              </w:numPr>
              <w:shd w:val="clear" w:color="auto" w:fill="FFFFFF"/>
              <w:spacing/>
              <w:rPr>
                <w:rFonts w:eastAsia="SimSun"/>
                <w:sz w:val="24"/>
                <w:szCs w:val="24"/>
              </w:rPr>
            </w:pPr>
            <w:r>
              <w:rPr>
                <w:rFonts w:eastAsia="SimSun"/>
                <w:sz w:val="24"/>
                <w:szCs w:val="24"/>
              </w:rPr>
              <w:t xml:space="preserve">razgovori o utjecaju vršnjaka, društvenih mreža i reklamnih poruka na odluke mladih;</w:t>
            </w:r>
          </w:p>
          <w:p>
            <w:pPr>
              <w:pStyle w:val="Odlomakpopisa"/>
              <w:numPr>
                <w:ilvl w:val="0"/>
                <w:numId w:val="29"/>
              </w:numPr>
              <w:shd w:val="clear" w:color="auto" w:fill="FFFFFF"/>
              <w:spacing/>
              <w:rPr>
                <w:rFonts w:eastAsia="SimSun"/>
                <w:sz w:val="24"/>
                <w:szCs w:val="24"/>
              </w:rPr>
            </w:pPr>
            <w:r>
              <w:rPr>
                <w:rFonts w:eastAsia="SimSun"/>
                <w:sz w:val="24"/>
                <w:szCs w:val="24"/>
              </w:rPr>
              <w:t xml:space="preserve">poticanje učenika na kritičko promišljanje i donošenje odgovornih odluka vezanih uz vlastito zdravlje.</w:t>
            </w:r>
          </w:p>
          <w:p>
            <w:pPr>
              <w:shd w:val="clear" w:color="auto" w:fill="FFFFFF"/>
              <w:spacing w:after="0"/>
              <w:rPr>
                <w:rFonts w:ascii="Times New Roman" w:hAnsi="Times New Roman" w:eastAsia="SimSun" w:cs="Times New Roman"/>
                <w:sz w:val="24"/>
                <w:szCs w:val="24"/>
              </w:rPr>
            </w:pPr>
          </w:p>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Edukativni pano postavlja se na vidljivo mjesto u školi kako bi informacije bile dostupne svim učenicima i djelatnicima.</w:t>
            </w:r>
          </w:p>
        </w:tc>
      </w:tr>
      <w:tr>
        <w:trPr>
          <w:trHeight w:val="300" w:hRule="atLeast"/>
        </w:trPr>
        <w:tc>
          <w:tcPr>
            <w:tcW w:type="dxa" w:w="206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625"/>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373"/>
            <w:tcBorders/>
            <w:shd w:fill="F7CCAF"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praćenja i vrednovanja</w:t>
            </w:r>
          </w:p>
        </w:tc>
      </w:tr>
      <w:tr>
        <w:trPr>
          <w:trHeight w:val="300" w:hRule="atLeast"/>
        </w:trPr>
        <w:tc>
          <w:tcPr>
            <w:tcW w:type="dxa" w:w="2064"/>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31.</w:t>
            </w:r>
            <w:r>
              <w:rPr>
                <w:rFonts w:ascii="Times New Roman" w:hAnsi="Times New Roman" w:eastAsia="SimSun" w:cs="Times New Roman"/>
                <w:sz w:val="24"/>
                <w:szCs w:val="24"/>
              </w:rPr>
              <w:t xml:space="preserve"> </w:t>
            </w:r>
            <w:r>
              <w:rPr>
                <w:rFonts w:ascii="Times New Roman" w:hAnsi="Times New Roman" w:eastAsia="SimSun" w:cs="Times New Roman"/>
                <w:sz w:val="24"/>
                <w:szCs w:val="24"/>
              </w:rPr>
              <w:t xml:space="preserve">svibnja 2027</w:t>
            </w:r>
            <w:r>
              <w:rPr>
                <w:rFonts w:ascii="Times New Roman" w:hAnsi="Times New Roman" w:eastAsia="SimSun" w:cs="Times New Roman"/>
                <w:sz w:val="24"/>
                <w:szCs w:val="24"/>
              </w:rPr>
              <w:t xml:space="preserve">.</w:t>
            </w:r>
          </w:p>
        </w:tc>
        <w:tc>
          <w:tcPr>
            <w:tcW w:type="dxa" w:w="3625"/>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Aktivnost se provodi uz minimalne troškove, korištenjem postojećih školskih materijala i digitalnih izvora. Eventualni troškovi papira, ispisa i ostalog potrošnog materijala podmiruju se iz raspoloživih sredstava škole, prema potrebi.</w:t>
            </w:r>
          </w:p>
        </w:tc>
        <w:tc>
          <w:tcPr>
            <w:tcW w:type="dxa" w:w="3373"/>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Uspješnost aktivnosti procjenjuje se prema uključenosti učenika, kvaliteti izrađenih edukativnih materijala i iskazanom razumijevanju važnosti prevencije pušenja te očuvanja zdravlja.</w:t>
            </w:r>
          </w:p>
        </w:tc>
      </w:tr>
    </w:tbl>
    <w:p w14:paraId="28C07E69">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2"/>
        <w:gridCol w:w="1566"/>
        <w:gridCol w:w="3669"/>
        <w:gridCol w:w="3417"/>
      </w:tblGrid>
      <w:tr>
        <w:trPr>
          <w:trHeight w:val="300" w:hRule="atLeast"/>
          <w:jc w:val="center"/>
        </w:trPr>
        <w:tc>
          <w:tcPr>
            <w:tcW w:type="dxa" w:w="516"/>
            <w:tcBorders/>
            <w:shd w:fill="F7CAA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20</w:t>
            </w:r>
            <w:r>
              <w:rPr>
                <w:rFonts w:ascii="Times New Roman" w:hAnsi="Times New Roman" w:eastAsia="SimSun" w:cs="Times New Roman"/>
                <w:b/>
                <w:bCs/>
                <w:i/>
                <w:iCs/>
                <w:sz w:val="24"/>
                <w:szCs w:val="24"/>
              </w:rPr>
              <w:t xml:space="preserve">.</w:t>
            </w:r>
          </w:p>
        </w:tc>
        <w:tc>
          <w:tcPr>
            <w:tcW w:type="dxa" w:w="1547"/>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SimSun" w:cs="Times New Roman"/>
                <w:b/>
                <w:bCs/>
                <w:i/>
                <w:iCs/>
                <w:sz w:val="24"/>
                <w:szCs w:val="24"/>
              </w:rPr>
              <w:t xml:space="preserve">Naziv aktivnosti</w:t>
            </w:r>
          </w:p>
        </w:tc>
        <w:tc>
          <w:tcPr>
            <w:tcW w:type="dxa" w:w="6999"/>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SVJETSKI DAN ŠTEDNJE</w:t>
            </w:r>
          </w:p>
        </w:tc>
      </w:tr>
      <w:tr>
        <w:trPr>
          <w:trHeight w:val="300" w:hRule="atLeast"/>
          <w:jc w:val="center"/>
        </w:trPr>
        <w:tc>
          <w:tcPr>
            <w:tcW w:type="dxa" w:w="206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i aktivnosti</w:t>
            </w:r>
          </w:p>
        </w:tc>
        <w:tc>
          <w:tcPr>
            <w:tcW w:type="dxa" w:w="699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Naučiti učenike o značenju štednje novca i strategijama za učinkovitu štednju</w:t>
            </w:r>
          </w:p>
        </w:tc>
      </w:tr>
      <w:tr>
        <w:trPr>
          <w:trHeight w:val="300" w:hRule="atLeast"/>
          <w:jc w:val="center"/>
        </w:trPr>
        <w:tc>
          <w:tcPr>
            <w:tcW w:type="dxa" w:w="206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6999"/>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rPr>
              <w:t xml:space="preserve">Poticati svijest javnosti o važnosti štednje za suvremeno gospodarstvo i osobne potrebe svakog pojedinca.</w:t>
            </w:r>
          </w:p>
        </w:tc>
      </w:tr>
      <w:tr>
        <w:trPr>
          <w:trHeight w:val="300" w:hRule="atLeast"/>
          <w:jc w:val="center"/>
        </w:trPr>
        <w:tc>
          <w:tcPr>
            <w:tcW w:type="dxa" w:w="2063"/>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Nositelji aktivnosti i njihova odgovornost</w:t>
            </w:r>
          </w:p>
        </w:tc>
        <w:tc>
          <w:tcPr>
            <w:tcW w:type="dxa" w:w="6999"/>
            <w:gridSpan w:val="2"/>
            <w:tcBorders/>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Vlatka Gašparović</w:t>
            </w:r>
          </w:p>
        </w:tc>
      </w:tr>
      <w:tr>
        <w:trPr>
          <w:trHeight w:val="300" w:hRule="atLeast"/>
          <w:jc w:val="center"/>
        </w:trPr>
        <w:tc>
          <w:tcPr>
            <w:tcW w:type="dxa" w:w="2063"/>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realizacije</w:t>
            </w:r>
          </w:p>
        </w:tc>
        <w:tc>
          <w:tcPr>
            <w:tcW w:type="dxa" w:w="6999"/>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sz w:val="24"/>
                <w:szCs w:val="24"/>
              </w:rPr>
              <w:t xml:space="preserve">Škola će, u suradnji s udrugom SVE ZA NJU sudjelov</w:t>
            </w:r>
            <w:r>
              <w:rPr>
                <w:rFonts w:ascii="Times New Roman" w:hAnsi="Times New Roman" w:eastAsia="SimSun" w:cs="Times New Roman"/>
                <w:sz w:val="24"/>
                <w:szCs w:val="24"/>
              </w:rPr>
              <w:t xml:space="preserve">ati</w:t>
            </w:r>
            <w:r>
              <w:rPr>
                <w:rFonts w:ascii="Times New Roman" w:hAnsi="Times New Roman" w:eastAsia="SimSun" w:cs="Times New Roman"/>
                <w:sz w:val="24"/>
                <w:szCs w:val="24"/>
              </w:rPr>
              <w:t xml:space="preserve"> u obilježavanju Ružičastog listopada. </w:t>
            </w:r>
            <w:r>
              <w:rPr>
                <w:rFonts w:ascii="Times New Roman" w:hAnsi="Times New Roman" w:cs="Times New Roman"/>
                <w:sz w:val="24"/>
                <w:szCs w:val="24"/>
              </w:rPr>
              <w:t xml:space="preserve">Tijekom listopada, učenici i zaposlenici bit će pozvani da sudjeluju u akciji štednje. Na Svjetski dan štednje, 31. listopada, prikupljena sredstva bit će iskorištena za kupnju proizvoda udruge </w:t>
            </w:r>
            <w:r>
              <w:rPr>
                <w:rStyle w:val="Istaknuto"/>
                <w:rFonts w:ascii="Times New Roman" w:hAnsi="Times New Roman" w:cs="Times New Roman"/>
                <w:sz w:val="24"/>
                <w:szCs w:val="24"/>
              </w:rPr>
              <w:t xml:space="preserve">NISI SAMA, IDEŠ S NAMA</w:t>
            </w:r>
            <w:r>
              <w:rPr>
                <w:rFonts w:ascii="Times New Roman" w:hAnsi="Times New Roman" w:cs="Times New Roman"/>
                <w:sz w:val="24"/>
                <w:szCs w:val="24"/>
              </w:rPr>
              <w:t xml:space="preserve">. Ovom akcijom pomoći će se ženama oboljelima od karcinoma koje trebaju besplatan taksi prijevoz na kemoterapiju ili zračenje.</w:t>
            </w:r>
          </w:p>
        </w:tc>
      </w:tr>
      <w:tr>
        <w:trPr>
          <w:trHeight w:val="300" w:hRule="atLeast"/>
          <w:jc w:val="center"/>
        </w:trPr>
        <w:tc>
          <w:tcPr>
            <w:tcW w:type="dxa" w:w="206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624"/>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375"/>
            <w:tcBorders/>
            <w:shd w:fill="F7CCAF"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praćenja i vrednovanja</w:t>
            </w:r>
          </w:p>
        </w:tc>
      </w:tr>
      <w:tr>
        <w:trPr>
          <w:trHeight w:val="300" w:hRule="atLeast"/>
          <w:jc w:val="center"/>
        </w:trPr>
        <w:tc>
          <w:tcPr>
            <w:tcW w:type="dxa" w:w="206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Od 1. do 31. listopada 202</w:t>
            </w:r>
            <w:r>
              <w:rPr>
                <w:rFonts w:ascii="Times New Roman" w:hAnsi="Times New Roman" w:eastAsia="SimSun" w:cs="Times New Roman"/>
                <w:sz w:val="24"/>
                <w:szCs w:val="24"/>
              </w:rPr>
              <w:t xml:space="preserve">6</w:t>
            </w:r>
            <w:r>
              <w:rPr>
                <w:rFonts w:ascii="Times New Roman" w:hAnsi="Times New Roman" w:eastAsia="SimSun" w:cs="Times New Roman"/>
                <w:sz w:val="24"/>
                <w:szCs w:val="24"/>
              </w:rPr>
              <w:t xml:space="preserve">.</w:t>
            </w:r>
          </w:p>
        </w:tc>
        <w:tc>
          <w:tcPr>
            <w:tcW w:type="dxa" w:w="3624"/>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Štednja učenika</w:t>
            </w:r>
          </w:p>
        </w:tc>
        <w:tc>
          <w:tcPr>
            <w:tcW w:type="dxa" w:w="3375"/>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Broj sudionika akcije, foto-dokumentacija, objava na mrežnoj stranici Škole</w:t>
            </w:r>
          </w:p>
        </w:tc>
      </w:tr>
    </w:tbl>
    <w:p w14:paraId="1CC1F5E0">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84"/>
        <w:gridCol w:w="1325"/>
        <w:gridCol w:w="3716"/>
        <w:gridCol w:w="3449"/>
      </w:tblGrid>
      <w:tr>
        <w:trPr>
          <w:trHeight w:val="300" w:hRule="atLeast"/>
          <w:jc w:val="center"/>
        </w:trPr>
        <w:tc>
          <w:tcPr>
            <w:tcW w:type="dxa" w:w="675"/>
            <w:tcBorders/>
            <w:shd w:fill="F7CAA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2</w:t>
            </w:r>
            <w:r>
              <w:rPr>
                <w:rFonts w:ascii="Times New Roman" w:hAnsi="Times New Roman" w:eastAsia="SimSun" w:cs="Times New Roman"/>
                <w:b/>
                <w:bCs/>
                <w:i/>
                <w:iCs/>
                <w:sz w:val="24"/>
                <w:szCs w:val="24"/>
              </w:rPr>
              <w:t xml:space="preserve">1</w:t>
            </w:r>
            <w:r>
              <w:rPr>
                <w:rFonts w:ascii="Times New Roman" w:hAnsi="Times New Roman" w:eastAsia="SimSun" w:cs="Times New Roman"/>
                <w:b/>
                <w:bCs/>
                <w:i/>
                <w:iCs/>
                <w:sz w:val="24"/>
                <w:szCs w:val="24"/>
              </w:rPr>
              <w:t xml:space="preserve">.</w:t>
            </w:r>
          </w:p>
        </w:tc>
        <w:tc>
          <w:tcPr>
            <w:tcW w:type="dxa" w:w="1309"/>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Naziv aktivnosti</w:t>
            </w:r>
          </w:p>
        </w:tc>
        <w:tc>
          <w:tcPr>
            <w:tcW w:type="dxa" w:w="707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FINANCIJSKA PISMENOST</w:t>
            </w:r>
          </w:p>
        </w:tc>
      </w:tr>
      <w:tr>
        <w:trPr>
          <w:trHeight w:val="300"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i aktivnosti</w:t>
            </w:r>
          </w:p>
        </w:tc>
        <w:tc>
          <w:tcPr>
            <w:tcW w:type="dxa" w:w="7078"/>
            <w:gridSpan w:val="2"/>
            <w:tcBorders/>
            <w:shd w:fill="FFFFFF" w:color="auto" w:val="clear"/>
            <w:tcMar>
              <w:top w:w="0" w:type="dxa"/>
              <w:left w:w="108" w:type="dxa"/>
              <w:bottom w:w="0" w:type="dxa"/>
              <w:right w:w="108" w:type="dxa"/>
            </w:tcMar>
            <w:vAlign w:val="center"/>
          </w:tcPr>
          <w:p>
            <w:pPr>
              <w:tabs>
                <w:tab w:val="left" w:pos="33"/>
              </w:tabs>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Financijskim obrazovanjem unaprijediti razinu financijske pismenosti i omogućiti djeci, mladima i građanima stjecanje financijskih kompetencija.</w:t>
            </w:r>
          </w:p>
        </w:tc>
      </w:tr>
      <w:tr>
        <w:trPr>
          <w:trHeight w:val="300"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7078"/>
            <w:gridSpan w:val="2"/>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Hrvatska gospodarska komora  provodi edukativno-inform</w:t>
            </w:r>
            <w:r>
              <w:rPr>
                <w:rFonts w:ascii="Times New Roman" w:hAnsi="Times New Roman" w:eastAsia="Times New Roman" w:cs="Times New Roman"/>
                <w:color w:val="000000"/>
                <w:sz w:val="24"/>
                <w:szCs w:val="24"/>
              </w:rPr>
              <w:t xml:space="preserve">ativne aktivnosti u cilju unapr</w:t>
            </w:r>
            <w:r>
              <w:rPr>
                <w:rFonts w:ascii="Times New Roman" w:hAnsi="Times New Roman" w:eastAsia="Times New Roman" w:cs="Times New Roman"/>
                <w:color w:val="000000"/>
                <w:sz w:val="24"/>
                <w:szCs w:val="24"/>
              </w:rPr>
              <w:t xml:space="preserve">eđenja financijskih znanja građana, posebice mladih.</w:t>
            </w:r>
          </w:p>
        </w:tc>
      </w:tr>
      <w:tr>
        <w:trPr>
          <w:trHeight w:val="300"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7078"/>
            <w:gridSpan w:val="2"/>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Gordana Žubrinić, Vlatka Gašparović, HGK</w:t>
            </w:r>
          </w:p>
        </w:tc>
      </w:tr>
      <w:tr>
        <w:trPr>
          <w:trHeight w:val="300"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realizacije</w:t>
            </w:r>
          </w:p>
        </w:tc>
        <w:tc>
          <w:tcPr>
            <w:tcW w:type="dxa" w:w="7078"/>
            <w:gridSpan w:val="2"/>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Na predavanju će učenici dobiti ključne informacije i steći osnovna znanja o bankarstvu i upravljanju osobnim financijama, o ulozi i značaju osiguranja te o ulaganjima na tržištu kapitala.</w:t>
            </w:r>
          </w:p>
          <w:p>
            <w:pPr>
              <w:shd w:val="clear" w:color="auto" w:fill="FFFFFF"/>
              <w:spacing w:after="0"/>
              <w:rPr>
                <w:rFonts w:ascii="Times New Roman" w:hAnsi="Times New Roman" w:eastAsia="SimSun" w:cs="Times New Roman"/>
                <w:color w:val="000000"/>
                <w:sz w:val="24"/>
                <w:szCs w:val="24"/>
              </w:rPr>
            </w:pPr>
          </w:p>
        </w:tc>
      </w:tr>
      <w:tr>
        <w:trPr>
          <w:trHeight w:val="300" w:hRule="atLeast"/>
          <w:jc w:val="center"/>
        </w:trPr>
        <w:tc>
          <w:tcPr>
            <w:tcW w:type="dxa" w:w="198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671"/>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407"/>
            <w:tcBorders/>
            <w:shd w:fill="F7CCAF"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praćenja i vrednovanja</w:t>
            </w:r>
          </w:p>
        </w:tc>
      </w:tr>
      <w:tr>
        <w:trPr>
          <w:trHeight w:val="300" w:hRule="atLeast"/>
          <w:jc w:val="center"/>
        </w:trPr>
        <w:tc>
          <w:tcPr>
            <w:tcW w:type="dxa" w:w="1984"/>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Tijekom nastavne godine</w:t>
            </w:r>
          </w:p>
        </w:tc>
        <w:tc>
          <w:tcPr>
            <w:tcW w:type="dxa" w:w="3671"/>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Nema dodatnih troškova</w:t>
            </w:r>
          </w:p>
        </w:tc>
        <w:tc>
          <w:tcPr>
            <w:tcW w:type="dxa" w:w="340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Broj sudionika akcije, foto-dokumentacija, objava na mrežnoj stranici Škole, kviz</w:t>
            </w:r>
          </w:p>
        </w:tc>
      </w:tr>
    </w:tbl>
    <w:p w14:paraId="4F5E0FA9">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30"/>
        <w:gridCol w:w="1578"/>
        <w:gridCol w:w="3003"/>
        <w:gridCol w:w="4163"/>
      </w:tblGrid>
      <w:tr>
        <w:trPr>
          <w:trHeight w:val="300" w:hRule="atLeast"/>
        </w:trPr>
        <w:tc>
          <w:tcPr>
            <w:tcW w:type="dxa" w:w="425"/>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22</w:t>
            </w:r>
            <w:r>
              <w:rPr>
                <w:rFonts w:ascii="Times New Roman" w:hAnsi="Times New Roman" w:eastAsia="Times New Roman" w:cs="Times New Roman"/>
                <w:b/>
                <w:bCs/>
                <w:i/>
                <w:iCs/>
                <w:sz w:val="24"/>
                <w:szCs w:val="24"/>
              </w:rPr>
              <w:t xml:space="preserve">.</w:t>
            </w:r>
          </w:p>
        </w:tc>
        <w:tc>
          <w:tcPr>
            <w:tcW w:type="dxa" w:w="1559"/>
            <w:tcBorders/>
            <w:shd w:fill="F7C9AC" w:color="auto" w:val="clear"/>
            <w:tcMar>
              <w:top w:w="0" w:type="dxa"/>
              <w:left w:w="0" w:type="dxa"/>
              <w:bottom w:w="0" w:type="dxa"/>
              <w:right w:w="0" w:type="dxa"/>
            </w:tcMar>
            <w:vAlign w:val="center"/>
          </w:tcPr>
          <w:p>
            <w:pPr>
              <w:widowControl w:val="false"/>
              <w:tabs>
                <w:tab w:val="left" w:pos="1501"/>
              </w:tabs>
              <w:autoSpaceDE w:val="false"/>
              <w:spacing w:after="0"/>
              <w:ind w:right="17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7078"/>
            <w:gridSpan w:val="2"/>
            <w:tcBorders/>
            <w:shd w:fill="FFF2CC" w:color="auto" w:val="clear"/>
            <w:tcMar>
              <w:top w:w="0" w:type="dxa"/>
              <w:left w:w="0" w:type="dxa"/>
              <w:bottom w:w="0" w:type="dxa"/>
              <w:right w:w="0" w:type="dxa"/>
            </w:tcMar>
          </w:tcPr>
          <w:p>
            <w:pPr>
              <w:widowControl w:val="false"/>
              <w:autoSpaceDE w:val="false"/>
              <w:spacing w:after="0"/>
              <w:ind w:right="282"/>
              <w:jc w:val="center"/>
              <w:rPr/>
            </w:pPr>
            <w:r>
              <w:rPr>
                <w:rFonts w:ascii="Times New Roman" w:hAnsi="Times New Roman" w:cs="Times New Roman"/>
                <w:b/>
                <w:bCs/>
                <w:i/>
                <w:iCs/>
                <w:sz w:val="24"/>
                <w:szCs w:val="24"/>
              </w:rPr>
              <w:t xml:space="preserve">EUROPSKI ŠKOLSKI SPORTSKI DAN</w:t>
            </w:r>
          </w:p>
        </w:tc>
      </w:tr>
      <w:tr>
        <w:trPr>
          <w:trHeight w:val="300" w:hRule="atLeast"/>
        </w:trPr>
        <w:tc>
          <w:tcPr>
            <w:tcW w:type="dxa" w:w="1984"/>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78"/>
            <w:gridSpan w:val="2"/>
            <w:tcBorders/>
            <w:tcMar>
              <w:top w:w="0" w:type="dxa"/>
              <w:left w:w="0" w:type="dxa"/>
              <w:bottom w:w="0" w:type="dxa"/>
              <w:right w:w="0" w:type="dxa"/>
            </w:tcMar>
            <w:vAlign w:val="center"/>
          </w:tcPr>
          <w:p>
            <w:pPr>
              <w:widowControl w:val="false"/>
              <w:autoSpaceDE w:val="false"/>
              <w:spacing w:after="0"/>
              <w:rPr/>
            </w:pPr>
            <w:r>
              <w:rPr>
                <w:rFonts w:ascii="Times New Roman" w:hAnsi="Times New Roman" w:cs="Times New Roman"/>
                <w:sz w:val="24"/>
                <w:szCs w:val="24"/>
              </w:rPr>
              <w:t xml:space="preserve">Europski školski sportski dan je paneuropska inicijativa čiji je glavni cilj promocija tjelesne aktivnosti i zdravlja. Inspiriran je Mađarskim školskim sportskim danom, koji se uspješno organizira od 2006. godine. Ove godine, 30. rujna, u organizaciju Europskog školskog sportskog dana uključilo se 15 europskih zemalja, uključujući Hrvatsku, pod pokroviteljstvom Ministarstva znanosti, obrazovanja i sporta.</w:t>
            </w:r>
          </w:p>
        </w:tc>
      </w:tr>
      <w:tr>
        <w:trPr>
          <w:trHeight w:val="300" w:hRule="atLeast"/>
        </w:trPr>
        <w:tc>
          <w:tcPr>
            <w:tcW w:type="dxa" w:w="1984"/>
            <w:gridSpan w:val="2"/>
            <w:tcBorders/>
            <w:shd w:fill="F7CAAC" w:color="auto" w:val="clear"/>
            <w:tcMar>
              <w:top w:w="0" w:type="dxa"/>
              <w:left w:w="0" w:type="dxa"/>
              <w:bottom w:w="0" w:type="dxa"/>
              <w:right w:w="0" w:type="dxa"/>
            </w:tcMa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78"/>
            <w:gridSpan w:val="2"/>
            <w:tcBorders/>
            <w:tcMar>
              <w:top w:w="0" w:type="dxa"/>
              <w:left w:w="0" w:type="dxa"/>
              <w:bottom w:w="0" w:type="dxa"/>
              <w:right w:w="0" w:type="dxa"/>
            </w:tcMar>
          </w:tcPr>
          <w:p>
            <w:pPr>
              <w:widowControl w:val="false"/>
              <w:shd w:val="clear" w:color="auto" w:fill="FFFFFF"/>
              <w:autoSpaceDE w:val="false"/>
              <w:spacing w:after="0"/>
              <w:rPr/>
            </w:pPr>
            <w:r>
              <w:rPr>
                <w:rFonts w:ascii="Times New Roman" w:hAnsi="Times New Roman" w:cs="Times New Roman"/>
                <w:sz w:val="24"/>
                <w:szCs w:val="24"/>
              </w:rPr>
              <w:t xml:space="preserve">Prema podacima Svjetske zdravstvene organizacije, preporučene standarde tjelesne aktivnosti ostvaruje samo 20% djece i mladih u svijetu. </w:t>
            </w:r>
            <w:r>
              <w:rPr>
                <w:rFonts w:ascii="Times New Roman" w:hAnsi="Times New Roman" w:cs="Times New Roman"/>
                <w:sz w:val="24"/>
                <w:szCs w:val="24"/>
              </w:rPr>
              <w:t xml:space="preserve">Tjelesna neaktivnost četvrti je po redu globalni čimbenik rizika smrti. Zbog toga je važno poticati građane, a posebno djecu, na tjelesnu aktivnost u svrhu očuvanja i poboljšanja zdravlja. Europski školski sportski dan pruža priliku da se djeca i nastavnici uključe u sportske aktivnosti, što povećava vjerojatnost da će nastaviti s aktivnostima i odabrati zdrav način života.</w:t>
            </w:r>
          </w:p>
        </w:tc>
      </w:tr>
      <w:tr>
        <w:trPr>
          <w:trHeight w:val="300" w:hRule="atLeast"/>
        </w:trPr>
        <w:tc>
          <w:tcPr>
            <w:tcW w:type="dxa" w:w="1984"/>
            <w:gridSpan w:val="2"/>
            <w:tcBorders/>
            <w:shd w:fill="F7CAAC" w:color="auto" w:val="clear"/>
            <w:tcMar>
              <w:top w:w="0" w:type="dxa"/>
              <w:left w:w="0" w:type="dxa"/>
              <w:bottom w:w="0" w:type="dxa"/>
              <w:right w:w="0" w:type="dxa"/>
            </w:tcMar>
          </w:tcPr>
          <w:p>
            <w:pPr>
              <w:widowControl w:val="false"/>
              <w:autoSpaceDE w:val="false"/>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Nositelji aktivnosti i njihova odgovornost</w:t>
            </w:r>
          </w:p>
        </w:tc>
        <w:tc>
          <w:tcPr>
            <w:tcW w:type="dxa" w:w="7078"/>
            <w:gridSpan w:val="2"/>
            <w:tcBorders/>
            <w:tcMar>
              <w:top w:w="0" w:type="dxa"/>
              <w:left w:w="0" w:type="dxa"/>
              <w:bottom w:w="0" w:type="dxa"/>
              <w:right w:w="0" w:type="dxa"/>
            </w:tcMar>
            <w:vAlign w:val="center"/>
          </w:tcPr>
          <w:p>
            <w:pPr>
              <w:widowControl w:val="false"/>
              <w:shd w:val="clear" w:color="auto" w:fill="FFFFFF"/>
              <w:autoSpaceDE w:val="false"/>
              <w:spacing w:after="0"/>
              <w:rPr/>
            </w:pPr>
            <w:r>
              <w:rPr>
                <w:rFonts w:ascii="Times New Roman" w:hAnsi="Times New Roman" w:eastAsia="Times New Roman" w:cs="Times New Roman"/>
                <w:sz w:val="24"/>
                <w:szCs w:val="24"/>
              </w:rPr>
              <w:t xml:space="preserve">Suzana Bižanović, Milorad Mandarić</w:t>
            </w:r>
          </w:p>
        </w:tc>
      </w:tr>
      <w:tr>
        <w:trPr>
          <w:trHeight w:val="300" w:hRule="atLeast"/>
        </w:trPr>
        <w:tc>
          <w:tcPr>
            <w:tcW w:type="dxa" w:w="1984"/>
            <w:gridSpan w:val="2"/>
            <w:tcBorders/>
            <w:shd w:fill="F7C9AC" w:color="auto" w:val="clear"/>
            <w:tcMar>
              <w:top w:w="0" w:type="dxa"/>
              <w:left w:w="0" w:type="dxa"/>
              <w:bottom w:w="0" w:type="dxa"/>
              <w:right w:w="0" w:type="dxa"/>
            </w:tcMar>
            <w:vAlign w:val="cente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7078"/>
            <w:gridSpan w:val="2"/>
            <w:tcBorders/>
            <w:tcMar>
              <w:top w:w="0" w:type="dxa"/>
              <w:left w:w="0" w:type="dxa"/>
              <w:bottom w:w="0" w:type="dxa"/>
              <w:right w:w="0" w:type="dxa"/>
            </w:tcMa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Animiranje učenika i nastavnika da u što većem broju dođu u školsku sportsku dvoranu i sudjeluju u natjecanjima: Nogometno natjecanje između ekipe maturanata i ekipe ostatka škole, održat će se u rujnu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Odbojkaško natjecanje između reprezentacije učenica i profesora/profesorica Srednje škole Otočac, održat će se u rujnu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tc>
      </w:tr>
      <w:tr>
        <w:trPr>
          <w:trHeight w:val="300" w:hRule="atLeast"/>
        </w:trPr>
        <w:tc>
          <w:tcPr>
            <w:tcW w:type="dxa" w:w="1984"/>
            <w:gridSpan w:val="2"/>
            <w:tcBorders/>
            <w:shd w:fill="F7CAAC" w:color="auto" w:val="clear"/>
            <w:tcMar>
              <w:top w:w="0" w:type="dxa"/>
              <w:left w:w="0" w:type="dxa"/>
              <w:bottom w:w="0" w:type="dxa"/>
              <w:right w:w="0" w:type="dxa"/>
            </w:tcMa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966"/>
            <w:tcBorders/>
            <w:shd w:fill="F7CAAC" w:color="auto" w:val="clear"/>
            <w:tcMar>
              <w:top w:w="0" w:type="dxa"/>
              <w:left w:w="0" w:type="dxa"/>
              <w:bottom w:w="0" w:type="dxa"/>
              <w:right w:w="0" w:type="dxa"/>
            </w:tcMar>
          </w:tcPr>
          <w:p>
            <w:pPr>
              <w:widowControl w:val="false"/>
              <w:autoSpaceDE w:val="false"/>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Okvirni troškovnik</w:t>
            </w:r>
          </w:p>
        </w:tc>
        <w:tc>
          <w:tcPr>
            <w:tcW w:type="dxa" w:w="4112"/>
            <w:tcBorders/>
            <w:shd w:fill="F7CAAC" w:color="auto" w:val="clear"/>
            <w:tcMar>
              <w:top w:w="0" w:type="dxa"/>
              <w:left w:w="0" w:type="dxa"/>
              <w:bottom w:w="0" w:type="dxa"/>
              <w:right w:w="0" w:type="dxa"/>
            </w:tcMar>
          </w:tcPr>
          <w:p>
            <w:pPr>
              <w:widowControl w:val="false"/>
              <w:autoSpaceDE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praćenja i vrednovanja</w:t>
            </w:r>
          </w:p>
        </w:tc>
      </w:tr>
      <w:tr>
        <w:trPr>
          <w:trHeight w:val="300" w:hRule="atLeast"/>
        </w:trPr>
        <w:tc>
          <w:tcPr>
            <w:tcW w:type="dxa" w:w="1984"/>
            <w:gridSpan w:val="2"/>
            <w:tcBorders/>
            <w:tcMar>
              <w:top w:w="0" w:type="dxa"/>
              <w:left w:w="0" w:type="dxa"/>
              <w:bottom w:w="0" w:type="dxa"/>
              <w:right w:w="0" w:type="dxa"/>
            </w:tcMar>
          </w:tcPr>
          <w:p>
            <w:pPr>
              <w:widowControl w:val="false"/>
              <w:autoSpaceDE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Rujan 2026</w:t>
            </w:r>
            <w:r>
              <w:rPr>
                <w:rFonts w:ascii="Times New Roman" w:hAnsi="Times New Roman" w:eastAsia="Times New Roman" w:cs="Times New Roman"/>
                <w:sz w:val="24"/>
                <w:szCs w:val="24"/>
              </w:rPr>
              <w:t xml:space="preserve">.</w:t>
            </w:r>
          </w:p>
        </w:tc>
        <w:tc>
          <w:tcPr>
            <w:tcW w:type="dxa" w:w="2966"/>
            <w:tcBorders/>
            <w:tcMar>
              <w:top w:w="0" w:type="dxa"/>
              <w:left w:w="0" w:type="dxa"/>
              <w:bottom w:w="0" w:type="dxa"/>
              <w:right w:w="0" w:type="dxa"/>
            </w:tcMar>
          </w:tcPr>
          <w:p>
            <w:pPr>
              <w:widowControl w:val="false"/>
              <w:autoSpaceDE w:val="false"/>
              <w:spacing w:after="0"/>
              <w:ind w:right="20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dodatnih troškova</w:t>
            </w:r>
          </w:p>
        </w:tc>
        <w:tc>
          <w:tcPr>
            <w:tcW w:type="dxa" w:w="4112"/>
            <w:tcBorders/>
            <w:tcMar>
              <w:top w:w="0" w:type="dxa"/>
              <w:left w:w="0" w:type="dxa"/>
              <w:bottom w:w="0" w:type="dxa"/>
              <w:right w:w="0" w:type="dxa"/>
            </w:tcMar>
          </w:tcPr>
          <w:p>
            <w:pPr>
              <w:widowControl w:val="false"/>
              <w:shd w:val="clear" w:color="auto" w:fill="FFFFFF"/>
              <w:autoSpaceDE w:val="false"/>
              <w:spacing w:after="0"/>
              <w:rPr/>
            </w:pPr>
            <w:r>
              <w:rPr>
                <w:rFonts w:ascii="Times New Roman" w:hAnsi="Times New Roman" w:eastAsia="Times New Roman" w:cs="Times New Roman"/>
                <w:sz w:val="24"/>
                <w:szCs w:val="24"/>
              </w:rPr>
              <w:t xml:space="preserve">Foto-dokumentacija, nove vijesti na mrežnoj stranici</w:t>
            </w:r>
          </w:p>
        </w:tc>
      </w:tr>
    </w:tbl>
    <w:p w14:paraId="565E36A8">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3"/>
        <w:gridCol w:w="1567"/>
        <w:gridCol w:w="2789"/>
        <w:gridCol w:w="4295"/>
      </w:tblGrid>
      <w:tr>
        <w:trPr>
          <w:trHeight w:val="300" w:hRule="atLeast"/>
          <w:jc w:val="center"/>
        </w:trPr>
        <w:tc>
          <w:tcPr>
            <w:tcW w:type="dxa" w:w="516"/>
            <w:tcBorders/>
            <w:shd w:fill="F7CAAC" w:color="auto" w:val="clear"/>
            <w:tcMar>
              <w:top w:w="0" w:type="dxa"/>
              <w:left w:w="108" w:type="dxa"/>
              <w:bottom w:w="0" w:type="dxa"/>
              <w:right w:w="108" w:type="dxa"/>
            </w:tcMa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23</w:t>
            </w:r>
            <w:r>
              <w:rPr>
                <w:rFonts w:ascii="Times New Roman" w:hAnsi="Times New Roman" w:eastAsia="等? Light" w:cs="Times New Roman"/>
                <w:b/>
                <w:bCs/>
                <w:i/>
                <w:iCs/>
                <w:sz w:val="24"/>
                <w:szCs w:val="24"/>
              </w:rPr>
              <w:t xml:space="preserve">.</w:t>
            </w:r>
          </w:p>
        </w:tc>
        <w:tc>
          <w:tcPr>
            <w:tcW w:type="dxa" w:w="1548"/>
            <w:tcBorders/>
            <w:shd w:fill="F7CAAC" w:color="auto" w:val="clear"/>
            <w:tcMar>
              <w:top w:w="0" w:type="dxa"/>
              <w:left w:w="108" w:type="dxa"/>
              <w:bottom w:w="0" w:type="dxa"/>
              <w:right w:w="108" w:type="dxa"/>
            </w:tcMa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99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DAN ŠKOLE</w:t>
            </w:r>
          </w:p>
        </w:tc>
      </w:tr>
      <w:tr>
        <w:trPr>
          <w:trHeight w:val="300" w:hRule="atLeast"/>
          <w:jc w:val="center"/>
        </w:trPr>
        <w:tc>
          <w:tcPr>
            <w:tcW w:type="dxa" w:w="2064"/>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Ciljevi i aktivnosti</w:t>
            </w:r>
          </w:p>
        </w:tc>
        <w:tc>
          <w:tcPr>
            <w:tcW w:type="dxa" w:w="6998"/>
            <w:gridSpan w:val="2"/>
            <w:tcBorders/>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Obilježiti Dan škole i predstaviti njezin rad, postignuća i posebnosti.</w:t>
            </w:r>
          </w:p>
          <w:p>
            <w:pPr>
              <w:pStyle w:val="Odlomakpopisa"/>
              <w:numPr>
                <w:ilvl w:val="0"/>
                <w:numId w:val="28"/>
              </w:numPr>
              <w:spacing/>
              <w:rPr>
                <w:sz w:val="24"/>
                <w:szCs w:val="24"/>
              </w:rPr>
            </w:pPr>
            <w:r>
              <w:rPr>
                <w:sz w:val="24"/>
                <w:szCs w:val="24"/>
              </w:rPr>
              <w:t xml:space="preserve">Razvijati osjećaj pripadnosti školi, zajedništvo i pozitivne odnose među učenicima i djelatnicima.</w:t>
            </w:r>
          </w:p>
          <w:p>
            <w:pPr>
              <w:pStyle w:val="Odlomakpopisa"/>
              <w:numPr>
                <w:ilvl w:val="0"/>
                <w:numId w:val="28"/>
              </w:numPr>
              <w:spacing/>
              <w:rPr>
                <w:sz w:val="24"/>
                <w:szCs w:val="24"/>
              </w:rPr>
            </w:pPr>
            <w:r>
              <w:rPr>
                <w:sz w:val="24"/>
                <w:szCs w:val="24"/>
              </w:rPr>
              <w:t xml:space="preserve">Poticati kreativnost, stvaralaštvo, samostalnost i javno izražavanje učenika.</w:t>
            </w:r>
          </w:p>
          <w:p>
            <w:pPr>
              <w:pStyle w:val="Odlomakpopisa"/>
              <w:numPr>
                <w:ilvl w:val="0"/>
                <w:numId w:val="28"/>
              </w:numPr>
              <w:spacing/>
              <w:rPr>
                <w:sz w:val="24"/>
                <w:szCs w:val="24"/>
              </w:rPr>
            </w:pPr>
            <w:r>
              <w:rPr>
                <w:sz w:val="24"/>
                <w:szCs w:val="24"/>
              </w:rPr>
              <w:t xml:space="preserve">Predstaviti učenička postignuća u nastavnim, izvannastavnim i projektnim aktivnostima.</w:t>
            </w:r>
          </w:p>
          <w:p>
            <w:pPr>
              <w:pStyle w:val="Odlomakpopisa"/>
              <w:numPr>
                <w:ilvl w:val="0"/>
                <w:numId w:val="28"/>
              </w:numPr>
              <w:spacing/>
              <w:rPr>
                <w:sz w:val="24"/>
                <w:szCs w:val="24"/>
              </w:rPr>
            </w:pPr>
            <w:r>
              <w:rPr>
                <w:sz w:val="24"/>
                <w:szCs w:val="24"/>
              </w:rPr>
              <w:t xml:space="preserve">Razvijati komunikacijske, organizacijske i suradničke kompetencije učenika.</w:t>
            </w:r>
          </w:p>
          <w:p>
            <w:pPr>
              <w:pStyle w:val="Odlomakpopisa"/>
              <w:numPr>
                <w:ilvl w:val="0"/>
                <w:numId w:val="28"/>
              </w:numPr>
              <w:spacing/>
              <w:rPr>
                <w:sz w:val="24"/>
                <w:szCs w:val="24"/>
              </w:rPr>
            </w:pPr>
            <w:r>
              <w:rPr>
                <w:sz w:val="24"/>
                <w:szCs w:val="24"/>
              </w:rPr>
              <w:t xml:space="preserve">Promicati vrijednosti znanja, odgovornosti, solidarnosti, poduzetnosti i cjeloživotnog učenja.</w:t>
            </w:r>
          </w:p>
          <w:p>
            <w:pPr>
              <w:pStyle w:val="Odlomakpopisa"/>
              <w:numPr>
                <w:ilvl w:val="0"/>
                <w:numId w:val="28"/>
              </w:numPr>
              <w:spacing/>
              <w:rPr>
                <w:sz w:val="24"/>
                <w:szCs w:val="24"/>
              </w:rPr>
            </w:pPr>
            <w:r>
              <w:rPr>
                <w:sz w:val="24"/>
                <w:szCs w:val="24"/>
              </w:rPr>
              <w:t xml:space="preserve">Ojačati suradnju škole s roditeljima, bivšim učenicima, lokalnom zajednicom i drugim suradnicima.</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Aktivnosti obuhvaćaju pripremu i održavanje prigodne školske priredbe, pripremu učenika za javne nastupe, uređenje školskog prostora, predstavljanje učeničkih radova, projekata i postignuća te uključivanje nastavnika, učenika i ostalih djelatnika u organizaciju obilježavanja Dana škole.</w:t>
            </w:r>
          </w:p>
        </w:tc>
      </w:tr>
      <w:tr>
        <w:trPr>
          <w:trHeight w:val="300" w:hRule="atLeast"/>
          <w:jc w:val="center"/>
        </w:trPr>
        <w:tc>
          <w:tcPr>
            <w:tcW w:type="dxa" w:w="2064"/>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98"/>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Aktivnost je namijenjena učenicima i djelatnicima škole, roditeljima, bivšim učenicima, predstavnicima osnivača i lokalne zajednice te drugim uzvanicima. Svrha aktivnosti je predstaviti odgojno-obrazovni rad škole, istaknuti postignuća učenika i nastavnika, poticati zajedništvo i ponos na školu te jačati povezanost škole s lokalnom zajednicom.</w:t>
            </w:r>
          </w:p>
        </w:tc>
      </w:tr>
      <w:tr>
        <w:trPr>
          <w:trHeight w:val="300" w:hRule="atLeast"/>
          <w:jc w:val="center"/>
        </w:trPr>
        <w:tc>
          <w:tcPr>
            <w:tcW w:type="dxa" w:w="2064"/>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6998"/>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Ravnatelj Škole:</w:t>
            </w:r>
            <w:r>
              <w:rPr>
                <w:rFonts w:ascii="Times New Roman" w:hAnsi="Times New Roman" w:eastAsia="Times New Roman" w:cs="Times New Roman"/>
                <w:color w:val="000000"/>
                <w:sz w:val="24"/>
                <w:szCs w:val="24"/>
              </w:rPr>
              <w:t xml:space="preserve"> koordinira organizaciju obilježavanja Dana škole, određuje zaduženja sudionika, prati pripremu i provedbu programa te osigurava potrebne organizacijske uvjete.</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Nastavnici</w:t>
            </w:r>
            <w:r>
              <w:rPr>
                <w:rFonts w:ascii="Times New Roman" w:hAnsi="Times New Roman" w:eastAsia="Times New Roman" w:cs="Times New Roman"/>
                <w:color w:val="000000"/>
                <w:sz w:val="24"/>
                <w:szCs w:val="24"/>
              </w:rPr>
              <w:t xml:space="preserve">: pripremaju učenike za nastupe, organiziraju predstavljanje učeničkih radova i projekata te sudjeluju u uređenju prostora i provedbi programa.</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Razrednici:</w:t>
            </w:r>
            <w:r>
              <w:rPr>
                <w:rFonts w:ascii="Times New Roman" w:hAnsi="Times New Roman" w:eastAsia="Times New Roman" w:cs="Times New Roman"/>
                <w:color w:val="000000"/>
                <w:sz w:val="24"/>
                <w:szCs w:val="24"/>
              </w:rPr>
              <w:t xml:space="preserve"> informiraju učenike o planiranim aktivnostima, potiču njihovo sudjelovanje i koordiniraju pripreme unutar razrednih odjela.</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Stručni suradnici:</w:t>
            </w:r>
            <w:r>
              <w:rPr>
                <w:rFonts w:ascii="Times New Roman" w:hAnsi="Times New Roman" w:eastAsia="Times New Roman" w:cs="Times New Roman"/>
                <w:color w:val="000000"/>
                <w:sz w:val="24"/>
                <w:szCs w:val="24"/>
              </w:rPr>
              <w:t xml:space="preserve"> sudjeluju u organizaciji aktivnosti, pružaju podršku učenicima i pomažu u pripremi prigodnog programa.</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Učenici:</w:t>
            </w:r>
            <w:r>
              <w:rPr>
                <w:rFonts w:ascii="Times New Roman" w:hAnsi="Times New Roman" w:eastAsia="Times New Roman" w:cs="Times New Roman"/>
                <w:color w:val="000000"/>
                <w:sz w:val="24"/>
                <w:szCs w:val="24"/>
              </w:rPr>
              <w:t xml:space="preserve"> pripremaju kulturno-umjetničke, glazbene, scenske i druge prigodne sadržaje te sudjeluju u uređenju prostora i predstavljanju školskih postignuća.</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Ostali djelatnici škole:</w:t>
            </w:r>
            <w:r>
              <w:rPr>
                <w:rFonts w:ascii="Times New Roman" w:hAnsi="Times New Roman" w:eastAsia="Times New Roman" w:cs="Times New Roman"/>
                <w:color w:val="000000"/>
                <w:sz w:val="24"/>
                <w:szCs w:val="24"/>
              </w:rPr>
              <w:t xml:space="preserve"> sudjeluju u tehničkoj i logističkoj pripremi prostora te osiguravanju uvjeta za nesmetano odvijanje programa.</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Roditelji, bivši učenici i predstavnici lokalne zajednice</w:t>
            </w:r>
            <w:r>
              <w:rPr>
                <w:rFonts w:ascii="Times New Roman" w:hAnsi="Times New Roman" w:eastAsia="Times New Roman" w:cs="Times New Roman"/>
                <w:color w:val="000000"/>
                <w:sz w:val="24"/>
                <w:szCs w:val="24"/>
              </w:rPr>
              <w:t xml:space="preserve">: prema mogućnostima sudjeluju u obilježavanju Dana škole i pružaju podršku školskim aktivnostima.</w:t>
            </w:r>
          </w:p>
        </w:tc>
      </w:tr>
      <w:tr>
        <w:trPr>
          <w:trHeight w:val="300" w:hRule="atLeast"/>
          <w:jc w:val="center"/>
        </w:trPr>
        <w:tc>
          <w:tcPr>
            <w:tcW w:type="dxa" w:w="2064"/>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98"/>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Dan škole obilježava se organizacijom prigodnog programa u kojem sudjeluju učenici i djelatnici škole. Pripreme započinju pravodobnim planiranjem programa, podjelom zaduženja i odabirom učenika koji će sudjelovati u pojedinim aktivnostima.</w:t>
            </w:r>
          </w:p>
          <w:p>
            <w:pPr>
              <w:shd w:val="clear" w:color="auto" w:fill="FFFFFF"/>
              <w:spacing w:after="0"/>
              <w:rPr>
                <w:rFonts w:ascii="Times New Roman" w:hAnsi="Times New Roman" w:eastAsia="Times New Roman" w:cs="Times New Roman"/>
                <w:color w:val="000000"/>
                <w:sz w:val="24"/>
                <w:szCs w:val="24"/>
              </w:rPr>
            </w:pP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 sklopu obilježavanja provode se sljedeće aktivnosti:</w:t>
            </w:r>
          </w:p>
          <w:p>
            <w:pPr>
              <w:shd w:val="clear" w:color="auto" w:fill="FFFFFF"/>
              <w:spacing w:after="0"/>
              <w:rPr>
                <w:rFonts w:ascii="Times New Roman" w:hAnsi="Times New Roman" w:eastAsia="Times New Roman" w:cs="Times New Roman"/>
                <w:color w:val="000000"/>
                <w:sz w:val="24"/>
                <w:szCs w:val="24"/>
              </w:rPr>
            </w:pPr>
          </w:p>
          <w:p>
            <w:pPr>
              <w:pStyle w:val="Odlomakpopisa"/>
              <w:numPr>
                <w:ilvl w:val="0"/>
                <w:numId w:val="3"/>
              </w:numPr>
              <w:shd w:val="clear" w:color="auto" w:fill="FFFFFF"/>
              <w:spacing/>
              <w:rPr>
                <w:color w:val="000000"/>
                <w:sz w:val="24"/>
                <w:szCs w:val="24"/>
              </w:rPr>
            </w:pPr>
            <w:r>
              <w:rPr>
                <w:color w:val="000000"/>
                <w:sz w:val="24"/>
                <w:szCs w:val="24"/>
              </w:rPr>
              <w:t xml:space="preserve">priprema učenika za prigodne kulturno-umjetničke, glazbene, scenske i druge javne nastupe;</w:t>
            </w:r>
          </w:p>
          <w:p>
            <w:pPr>
              <w:pStyle w:val="Odlomakpopisa"/>
              <w:numPr>
                <w:ilvl w:val="0"/>
                <w:numId w:val="3"/>
              </w:numPr>
              <w:shd w:val="clear" w:color="auto" w:fill="FFFFFF"/>
              <w:spacing/>
              <w:rPr>
                <w:color w:val="000000"/>
                <w:sz w:val="24"/>
                <w:szCs w:val="24"/>
              </w:rPr>
            </w:pPr>
            <w:r>
              <w:rPr>
                <w:color w:val="000000"/>
                <w:sz w:val="24"/>
                <w:szCs w:val="24"/>
              </w:rPr>
              <w:t xml:space="preserve">priprema i uređenje školskog prostora za održavanje priredbe;</w:t>
            </w:r>
          </w:p>
          <w:p>
            <w:pPr>
              <w:pStyle w:val="Odlomakpopisa"/>
              <w:numPr>
                <w:ilvl w:val="0"/>
                <w:numId w:val="3"/>
              </w:numPr>
              <w:shd w:val="clear" w:color="auto" w:fill="FFFFFF"/>
              <w:spacing/>
              <w:rPr>
                <w:color w:val="000000"/>
                <w:sz w:val="24"/>
                <w:szCs w:val="24"/>
              </w:rPr>
            </w:pPr>
            <w:r>
              <w:rPr>
                <w:color w:val="000000"/>
                <w:sz w:val="24"/>
                <w:szCs w:val="24"/>
              </w:rPr>
              <w:t xml:space="preserve">izrada pozivnica, plakata i drugih promotivnih materijala;</w:t>
            </w:r>
          </w:p>
          <w:p>
            <w:pPr>
              <w:pStyle w:val="Odlomakpopisa"/>
              <w:numPr>
                <w:ilvl w:val="0"/>
                <w:numId w:val="3"/>
              </w:numPr>
              <w:shd w:val="clear" w:color="auto" w:fill="FFFFFF"/>
              <w:spacing/>
              <w:rPr>
                <w:color w:val="000000"/>
                <w:sz w:val="24"/>
                <w:szCs w:val="24"/>
              </w:rPr>
            </w:pPr>
            <w:r>
              <w:rPr>
                <w:color w:val="000000"/>
                <w:sz w:val="24"/>
                <w:szCs w:val="24"/>
              </w:rPr>
              <w:t xml:space="preserve">predstavljanje učeničkih radova, projekata, izvannastavnih aktivnosti i postignuća škole;</w:t>
            </w:r>
          </w:p>
          <w:p>
            <w:pPr>
              <w:pStyle w:val="Odlomakpopisa"/>
              <w:numPr>
                <w:ilvl w:val="0"/>
                <w:numId w:val="3"/>
              </w:numPr>
              <w:shd w:val="clear" w:color="auto" w:fill="FFFFFF"/>
              <w:spacing/>
              <w:rPr>
                <w:color w:val="000000"/>
                <w:sz w:val="24"/>
                <w:szCs w:val="24"/>
              </w:rPr>
            </w:pPr>
            <w:r>
              <w:rPr>
                <w:color w:val="000000"/>
                <w:sz w:val="24"/>
                <w:szCs w:val="24"/>
              </w:rPr>
              <w:t xml:space="preserve">održavanje svečanog programa uz sudjelovanje učenika, nastavnika, roditelja i uzvanika;</w:t>
            </w:r>
          </w:p>
          <w:p>
            <w:pPr>
              <w:pStyle w:val="Odlomakpopisa"/>
              <w:numPr>
                <w:ilvl w:val="0"/>
                <w:numId w:val="3"/>
              </w:numPr>
              <w:shd w:val="clear" w:color="auto" w:fill="FFFFFF"/>
              <w:spacing/>
              <w:rPr>
                <w:color w:val="000000"/>
                <w:sz w:val="24"/>
                <w:szCs w:val="24"/>
              </w:rPr>
            </w:pPr>
            <w:r>
              <w:rPr>
                <w:color w:val="000000"/>
                <w:sz w:val="24"/>
                <w:szCs w:val="24"/>
              </w:rPr>
              <w:t xml:space="preserve">predstavljanje rezultata rada škole i dodjela priznanja učenicima i djelatnicima, prema mogućnostima i odluci škole;</w:t>
            </w:r>
          </w:p>
          <w:p>
            <w:pPr>
              <w:pStyle w:val="Odlomakpopisa"/>
              <w:numPr>
                <w:ilvl w:val="0"/>
                <w:numId w:val="3"/>
              </w:numPr>
              <w:shd w:val="clear" w:color="auto" w:fill="FFFFFF"/>
              <w:spacing/>
              <w:rPr>
                <w:color w:val="000000"/>
                <w:sz w:val="24"/>
                <w:szCs w:val="24"/>
              </w:rPr>
            </w:pPr>
            <w:r>
              <w:rPr>
                <w:color w:val="000000"/>
                <w:sz w:val="24"/>
                <w:szCs w:val="24"/>
              </w:rPr>
              <w:t xml:space="preserve">fotografiranje i dokumentiranje aktivnosti te objava izvješća na mrežnim stranicama škole, uz poštovanje pravila o zaštiti osobnih podataka.</w:t>
            </w:r>
          </w:p>
        </w:tc>
      </w:tr>
      <w:tr>
        <w:trPr>
          <w:trHeight w:val="300" w:hRule="atLeast"/>
          <w:jc w:val="center"/>
        </w:trPr>
        <w:tc>
          <w:tcPr>
            <w:tcW w:type="dxa" w:w="2064"/>
            <w:gridSpan w:val="2"/>
            <w:tcBorders/>
            <w:shd w:fill="F7CAAC"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Vremenik</w:t>
            </w:r>
          </w:p>
        </w:tc>
        <w:tc>
          <w:tcPr>
            <w:tcW w:type="dxa" w:w="2755"/>
            <w:tcBorders/>
            <w:shd w:fill="F7CCAF"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Okvirni troškovnik</w:t>
            </w:r>
          </w:p>
        </w:tc>
        <w:tc>
          <w:tcPr>
            <w:tcW w:type="dxa" w:w="4243"/>
            <w:tcBorders/>
            <w:shd w:fill="F7CCAF" w:color="auto" w:val="clear"/>
            <w:tcMar>
              <w:top w:w="0" w:type="dxa"/>
              <w:left w:w="108" w:type="dxa"/>
              <w:bottom w:w="0" w:type="dxa"/>
              <w:right w:w="108" w:type="dxa"/>
            </w:tcMar>
          </w:tcPr>
          <w:p>
            <w:pPr>
              <w:spacing w:after="0"/>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064"/>
            <w:gridSpan w:val="2"/>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Tijekom mjesenca prosinca</w:t>
            </w:r>
          </w:p>
        </w:tc>
        <w:tc>
          <w:tcPr>
            <w:tcW w:type="dxa" w:w="2755"/>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obuhvaćaju nabavu materijala za uređenje prostora, izradu pozivnica i promotivnih materijala, eventualne troškove tehničke podrške te ostale troškove povezane s organizacijom priredbe. Aktivnosti se, u najvećoj mogućoj mjeri, realiziraju korištenjem postojeće školske opreme i materijala. Troškovi se podmiruju iz raspoloživih </w:t>
            </w:r>
            <w:r>
              <w:rPr>
                <w:rFonts w:ascii="Times New Roman" w:hAnsi="Times New Roman" w:cs="Times New Roman"/>
                <w:sz w:val="24"/>
                <w:szCs w:val="24"/>
              </w:rPr>
              <w:t xml:space="preserve">sredstava Š</w:t>
            </w:r>
            <w:r>
              <w:rPr>
                <w:rFonts w:ascii="Times New Roman" w:hAnsi="Times New Roman" w:cs="Times New Roman"/>
                <w:sz w:val="24"/>
                <w:szCs w:val="24"/>
              </w:rPr>
              <w:t xml:space="preserve">kole i drugih dopuštenih izvora, prema potrebi.</w:t>
            </w:r>
          </w:p>
        </w:tc>
        <w:tc>
          <w:tcPr>
            <w:tcW w:type="dxa" w:w="4243"/>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Praćenje i vrednovanje provodi se na temelju:</w:t>
            </w:r>
          </w:p>
          <w:p>
            <w:pPr>
              <w:spacing w:after="0"/>
              <w:rPr>
                <w:rFonts w:ascii="Times New Roman" w:hAnsi="Times New Roman" w:cs="Times New Roman"/>
                <w:sz w:val="24"/>
                <w:szCs w:val="24"/>
              </w:rPr>
            </w:pPr>
          </w:p>
          <w:p>
            <w:pPr>
              <w:pStyle w:val="Odlomakpopisa"/>
              <w:numPr>
                <w:ilvl w:val="0"/>
                <w:numId w:val="6"/>
              </w:numPr>
              <w:spacing/>
              <w:rPr>
                <w:sz w:val="24"/>
                <w:szCs w:val="24"/>
              </w:rPr>
            </w:pPr>
            <w:r>
              <w:rPr>
                <w:sz w:val="24"/>
                <w:szCs w:val="24"/>
              </w:rPr>
              <w:t xml:space="preserve">realizacije planiranog programa obilježavanja Dana škole;</w:t>
            </w:r>
          </w:p>
          <w:p>
            <w:pPr>
              <w:pStyle w:val="Odlomakpopisa"/>
              <w:numPr>
                <w:ilvl w:val="0"/>
                <w:numId w:val="6"/>
              </w:numPr>
              <w:spacing/>
              <w:rPr>
                <w:sz w:val="24"/>
                <w:szCs w:val="24"/>
              </w:rPr>
            </w:pPr>
            <w:r>
              <w:rPr>
                <w:sz w:val="24"/>
                <w:szCs w:val="24"/>
              </w:rPr>
              <w:t xml:space="preserve">broja učenika i djelatnika uključenih u pripremu i provedbu aktivnosti;</w:t>
            </w:r>
          </w:p>
          <w:p>
            <w:pPr>
              <w:pStyle w:val="Odlomakpopisa"/>
              <w:numPr>
                <w:ilvl w:val="0"/>
                <w:numId w:val="6"/>
              </w:numPr>
              <w:spacing/>
              <w:rPr>
                <w:sz w:val="24"/>
                <w:szCs w:val="24"/>
              </w:rPr>
            </w:pPr>
            <w:r>
              <w:rPr>
                <w:sz w:val="24"/>
                <w:szCs w:val="24"/>
              </w:rPr>
              <w:t xml:space="preserve">kvalitete i raznovrsnosti pripremljenih sadržaja i javnih nastupa;</w:t>
            </w:r>
          </w:p>
          <w:p>
            <w:pPr>
              <w:pStyle w:val="Odlomakpopisa"/>
              <w:numPr>
                <w:ilvl w:val="0"/>
                <w:numId w:val="6"/>
              </w:numPr>
              <w:spacing/>
              <w:rPr>
                <w:sz w:val="24"/>
                <w:szCs w:val="24"/>
              </w:rPr>
            </w:pPr>
            <w:r>
              <w:rPr>
                <w:sz w:val="24"/>
                <w:szCs w:val="24"/>
              </w:rPr>
              <w:t xml:space="preserve">sudjelovanja roditelja, bivših učenika i predstavnika lokalne zajednice;</w:t>
            </w:r>
          </w:p>
          <w:p>
            <w:pPr>
              <w:pStyle w:val="Odlomakpopisa"/>
              <w:numPr>
                <w:ilvl w:val="0"/>
                <w:numId w:val="6"/>
              </w:numPr>
              <w:spacing/>
              <w:rPr>
                <w:sz w:val="24"/>
                <w:szCs w:val="24"/>
              </w:rPr>
            </w:pPr>
            <w:r>
              <w:rPr>
                <w:sz w:val="24"/>
                <w:szCs w:val="24"/>
              </w:rPr>
              <w:t xml:space="preserve">povratnih informacija sudionika i posjetitelja;</w:t>
            </w:r>
          </w:p>
          <w:p>
            <w:pPr>
              <w:pStyle w:val="Odlomakpopisa"/>
              <w:numPr>
                <w:ilvl w:val="0"/>
                <w:numId w:val="6"/>
              </w:numPr>
              <w:spacing/>
              <w:rPr>
                <w:sz w:val="24"/>
                <w:szCs w:val="24"/>
              </w:rPr>
            </w:pPr>
            <w:r>
              <w:rPr>
                <w:sz w:val="24"/>
                <w:szCs w:val="24"/>
              </w:rPr>
              <w:t xml:space="preserve">dokumentacije, fotografija i izvješća o provedenim aktivnostima.</w:t>
            </w:r>
          </w:p>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Uspješnost aktivnosti procjenjuje se prema ostvarenosti planiranog programa, razini uključenosti učenika i djelatnika, kvaliteti javnih nastupa te doprinosu jačanju zajedništva i pozitivnog identiteta škole.</w:t>
            </w:r>
          </w:p>
        </w:tc>
      </w:tr>
    </w:tbl>
    <w:p w14:paraId="77FA521D">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4"/>
        <w:gridCol w:w="1432"/>
        <w:gridCol w:w="2816"/>
        <w:gridCol w:w="4352"/>
      </w:tblGrid>
      <w:tr>
        <w:trPr>
          <w:trHeight w:val="300" w:hRule="atLeast"/>
          <w:jc w:val="center"/>
        </w:trPr>
        <w:tc>
          <w:tcPr>
            <w:tcW w:type="dxa" w:w="56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24</w:t>
            </w:r>
            <w:r>
              <w:rPr>
                <w:rFonts w:ascii="Times New Roman" w:hAnsi="Times New Roman" w:eastAsia="等? Light" w:cs="Times New Roman"/>
                <w:b/>
                <w:bCs/>
                <w:i/>
                <w:iCs/>
                <w:sz w:val="24"/>
                <w:szCs w:val="24"/>
              </w:rPr>
              <w:t xml:space="preserve">.</w:t>
            </w:r>
          </w:p>
        </w:tc>
        <w:tc>
          <w:tcPr>
            <w:tcW w:type="dxa" w:w="141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81"/>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DAN OTVORENIH VRATA</w:t>
            </w:r>
          </w:p>
        </w:tc>
      </w:tr>
      <w:tr>
        <w:trPr>
          <w:trHeight w:val="300" w:hRule="atLeast"/>
          <w:jc w:val="center"/>
        </w:trPr>
        <w:tc>
          <w:tcPr>
            <w:tcW w:type="dxa" w:w="1981"/>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Ciljevi i aktivnosti</w:t>
            </w:r>
          </w:p>
        </w:tc>
        <w:tc>
          <w:tcPr>
            <w:tcW w:type="dxa" w:w="7081"/>
            <w:gridSpan w:val="2"/>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Prezentacijom škole i aktivnosti u Školi privući što veći broj novih učenika </w:t>
            </w:r>
          </w:p>
        </w:tc>
      </w:tr>
      <w:tr>
        <w:trPr>
          <w:trHeight w:val="300" w:hRule="atLeast"/>
          <w:jc w:val="center"/>
        </w:trPr>
        <w:tc>
          <w:tcPr>
            <w:tcW w:type="dxa" w:w="1981"/>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708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Aktivnost je namijenjena učenicima osmih razreda osnovne škole.</w:t>
            </w:r>
          </w:p>
        </w:tc>
      </w:tr>
      <w:tr>
        <w:trPr>
          <w:trHeight w:val="300" w:hRule="atLeast"/>
          <w:jc w:val="center"/>
        </w:trPr>
        <w:tc>
          <w:tcPr>
            <w:tcW w:type="dxa" w:w="1981"/>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aktivnosti i njihova odgovornost</w:t>
            </w:r>
          </w:p>
        </w:tc>
        <w:tc>
          <w:tcPr>
            <w:tcW w:type="dxa" w:w="708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Ravnatelj, razrednici, nastavnici</w:t>
            </w:r>
          </w:p>
        </w:tc>
      </w:tr>
      <w:tr>
        <w:trPr>
          <w:trHeight w:val="300" w:hRule="atLeast"/>
          <w:jc w:val="center"/>
        </w:trPr>
        <w:tc>
          <w:tcPr>
            <w:tcW w:type="dxa" w:w="1981"/>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7081"/>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Obavještavanje osnovnih škola o održavanju Dana otvorenih vrata; predstavljanje zanimanja koja upisujemo po učionicama; izlaganje učeničkih radova; podjela promotivnih letaka; razgledavanje škole (učionica praktične nastave)</w:t>
            </w:r>
          </w:p>
        </w:tc>
      </w:tr>
      <w:tr>
        <w:trPr>
          <w:trHeight w:val="300" w:hRule="atLeast"/>
          <w:jc w:val="center"/>
        </w:trPr>
        <w:tc>
          <w:tcPr>
            <w:tcW w:type="dxa" w:w="1981"/>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78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299"/>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1981"/>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Svibanj 2027</w:t>
            </w:r>
            <w:r>
              <w:rPr>
                <w:rFonts w:ascii="Times New Roman" w:hAnsi="Times New Roman" w:cs="Times New Roman"/>
                <w:sz w:val="24"/>
                <w:szCs w:val="24"/>
              </w:rPr>
              <w:t xml:space="preserve">.   </w:t>
            </w:r>
          </w:p>
        </w:tc>
        <w:tc>
          <w:tcPr>
            <w:tcW w:type="dxa" w:w="278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Materijal za letke i plakate, papir u boji, boja za printer</w:t>
            </w:r>
          </w:p>
        </w:tc>
        <w:tc>
          <w:tcPr>
            <w:tcW w:type="dxa" w:w="4299"/>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Izjave posjetitelja; broj novoupisanih učenika</w:t>
            </w:r>
          </w:p>
        </w:tc>
      </w:tr>
    </w:tbl>
    <w:p w14:paraId="0440B8B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30"/>
        <w:gridCol w:w="1577"/>
        <w:gridCol w:w="3003"/>
        <w:gridCol w:w="4164"/>
      </w:tblGrid>
      <w:tr>
        <w:trPr>
          <w:trHeight w:val="300" w:hRule="atLeast"/>
          <w:jc w:val="center"/>
        </w:trPr>
        <w:tc>
          <w:tcPr>
            <w:tcW w:type="dxa" w:w="425"/>
            <w:tcBorders/>
            <w:shd w:fill="F7C9AC" w:color="auto" w:val="clear"/>
            <w:tcMar>
              <w:top w:w="0" w:type="dxa"/>
              <w:left w:w="0" w:type="dxa"/>
              <w:bottom w:w="0" w:type="dxa"/>
              <w:right w:w="0" w:type="dxa"/>
            </w:tcMar>
            <w:vAlign w:val="center"/>
          </w:tcPr>
          <w:p>
            <w:pPr>
              <w:spacing w:after="0"/>
              <w:rPr>
                <w:rFonts w:ascii="Times New Roman" w:hAnsi="Times New Roman" w:cs="Times New Roman"/>
                <w:b/>
                <w:bCs/>
                <w:sz w:val="24"/>
                <w:szCs w:val="24"/>
              </w:rPr>
            </w:pPr>
            <w:r>
              <w:rPr>
                <w:rFonts w:ascii="Times New Roman" w:hAnsi="Times New Roman" w:cs="Times New Roman"/>
                <w:b/>
                <w:bCs/>
                <w:sz w:val="24"/>
                <w:szCs w:val="24"/>
              </w:rPr>
              <w:t xml:space="preserve">25</w:t>
            </w:r>
            <w:r>
              <w:rPr>
                <w:rFonts w:ascii="Times New Roman" w:hAnsi="Times New Roman" w:cs="Times New Roman"/>
                <w:b/>
                <w:bCs/>
                <w:sz w:val="24"/>
                <w:szCs w:val="24"/>
              </w:rPr>
              <w:t xml:space="preserve">.</w:t>
            </w:r>
          </w:p>
        </w:tc>
        <w:tc>
          <w:tcPr>
            <w:tcW w:type="dxa" w:w="1558"/>
            <w:tcBorders/>
            <w:shd w:fill="F7C9AC" w:color="auto" w:val="clear"/>
            <w:tcMar>
              <w:top w:w="0" w:type="dxa"/>
              <w:left w:w="0" w:type="dxa"/>
              <w:bottom w:w="0" w:type="dxa"/>
              <w:right w:w="0" w:type="dxa"/>
            </w:tcMar>
            <w:vAlign w:val="center"/>
          </w:tcPr>
          <w:p>
            <w:pPr>
              <w:spacing w:after="0"/>
              <w:ind w:left="146"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7079"/>
            <w:gridSpan w:val="2"/>
            <w:tcBorders/>
            <w:shd w:fill="FFF2CC" w:color="auto" w:val="clear"/>
            <w:tcMar>
              <w:top w:w="0" w:type="dxa"/>
              <w:left w:w="0" w:type="dxa"/>
              <w:bottom w:w="0" w:type="dxa"/>
              <w:right w:w="0" w:type="dxa"/>
            </w:tcMar>
            <w:vAlign w:val="center"/>
          </w:tcPr>
          <w:p>
            <w:pPr>
              <w:spacing w:after="0"/>
              <w:ind w:left="159" w:right="268"/>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DAN SJEĆANJA NA HOLOKAUST I SPREČAVANJA ZLOČINA PROTIV ČOVJEČNOSTI</w:t>
            </w:r>
          </w:p>
        </w:tc>
      </w:tr>
      <w:tr>
        <w:trPr>
          <w:trHeight w:val="300" w:hRule="atLeast"/>
          <w:jc w:val="center"/>
        </w:trPr>
        <w:tc>
          <w:tcPr>
            <w:tcW w:type="dxa" w:w="1983"/>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7079"/>
            <w:gridSpan w:val="2"/>
            <w:tcBorders/>
            <w:tcMar>
              <w:top w:w="0" w:type="dxa"/>
              <w:left w:w="0" w:type="dxa"/>
              <w:bottom w:w="0" w:type="dxa"/>
              <w:right w:w="0" w:type="dxa"/>
            </w:tcMar>
            <w:vAlign w:val="center"/>
          </w:tcPr>
          <w:p>
            <w:pPr>
              <w:spacing w:after="0"/>
              <w:ind w:left="107"/>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Cilj projekta je upozn</w:t>
            </w:r>
            <w:r>
              <w:rPr>
                <w:rFonts w:ascii="Times New Roman" w:hAnsi="Times New Roman" w:eastAsia="Times New Roman" w:cs="Times New Roman"/>
                <w:sz w:val="24"/>
                <w:szCs w:val="24"/>
              </w:rPr>
              <w:t xml:space="preserve">avanje učenika s činjenicama o h</w:t>
            </w:r>
            <w:r>
              <w:rPr>
                <w:rFonts w:ascii="Times New Roman" w:hAnsi="Times New Roman" w:eastAsia="Times New Roman" w:cs="Times New Roman"/>
                <w:sz w:val="24"/>
                <w:szCs w:val="24"/>
              </w:rPr>
              <w:t xml:space="preserve">olokaustu te općenito o opasnostima diskriminacije, predrasuda i netolerancije.</w:t>
            </w:r>
          </w:p>
        </w:tc>
      </w:tr>
      <w:tr>
        <w:trPr>
          <w:trHeight w:val="300" w:hRule="atLeast"/>
          <w:jc w:val="center"/>
        </w:trPr>
        <w:tc>
          <w:tcPr>
            <w:tcW w:type="dxa" w:w="1983"/>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 </w:t>
            </w:r>
          </w:p>
        </w:tc>
        <w:tc>
          <w:tcPr>
            <w:tcW w:type="dxa" w:w="7079"/>
            <w:gridSpan w:val="2"/>
            <w:tcBorders/>
            <w:tcMar>
              <w:top w:w="0" w:type="dxa"/>
              <w:left w:w="0" w:type="dxa"/>
              <w:bottom w:w="0" w:type="dxa"/>
              <w:right w:w="0" w:type="dxa"/>
            </w:tcMar>
            <w:vAlign w:val="center"/>
          </w:tcPr>
          <w:p>
            <w:pPr>
              <w:spacing w:after="0"/>
              <w:ind w:left="107" w:right="53"/>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Aktivnost je namijenjena svim zainteresiranim učenicima kako bi razvili svijest o važnosti dijaloga i komunikacije među narodima</w:t>
            </w:r>
          </w:p>
        </w:tc>
      </w:tr>
      <w:tr>
        <w:trPr>
          <w:trHeight w:val="300" w:hRule="atLeast"/>
          <w:jc w:val="center"/>
        </w:trPr>
        <w:tc>
          <w:tcPr>
            <w:tcW w:type="dxa" w:w="1983"/>
            <w:gridSpan w:val="2"/>
            <w:tcBorders/>
            <w:shd w:fill="F7C9AC" w:color="auto" w:val="clear"/>
            <w:tcMar>
              <w:top w:w="0" w:type="dxa"/>
              <w:left w:w="0" w:type="dxa"/>
              <w:bottom w:w="0" w:type="dxa"/>
              <w:right w:w="0" w:type="dxa"/>
            </w:tcMar>
            <w:vAlign w:val="cente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7079"/>
            <w:gridSpan w:val="2"/>
            <w:tcBorders/>
            <w:tcMar>
              <w:top w:w="0" w:type="dxa"/>
              <w:left w:w="0" w:type="dxa"/>
              <w:bottom w:w="0" w:type="dxa"/>
              <w:right w:w="0" w:type="dxa"/>
            </w:tcMar>
            <w:vAlign w:val="center"/>
          </w:tcPr>
          <w:p>
            <w:pPr>
              <w:spacing w:after="0"/>
              <w:ind w:left="107"/>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Danijel Marot, Željko Škorić</w:t>
            </w:r>
          </w:p>
        </w:tc>
      </w:tr>
      <w:tr>
        <w:trPr>
          <w:trHeight w:val="300" w:hRule="atLeast"/>
          <w:jc w:val="center"/>
        </w:trPr>
        <w:tc>
          <w:tcPr>
            <w:tcW w:type="dxa" w:w="1983"/>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7079"/>
            <w:gridSpan w:val="2"/>
            <w:tcBorders/>
            <w:tcMar>
              <w:top w:w="0" w:type="dxa"/>
              <w:left w:w="0" w:type="dxa"/>
              <w:bottom w:w="0" w:type="dxa"/>
              <w:right w:w="0" w:type="dxa"/>
            </w:tcMar>
            <w:vAlign w:val="center"/>
          </w:tcPr>
          <w:p>
            <w:pPr>
              <w:spacing w:after="0"/>
              <w:ind w:left="107"/>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Prezentacija plakata u holu škole</w:t>
            </w:r>
          </w:p>
        </w:tc>
      </w:tr>
      <w:tr>
        <w:trPr>
          <w:trHeight w:val="300" w:hRule="atLeast"/>
          <w:jc w:val="center"/>
        </w:trPr>
        <w:tc>
          <w:tcPr>
            <w:tcW w:type="dxa" w:w="1983"/>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966"/>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113"/>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1983"/>
            <w:gridSpan w:val="2"/>
            <w:tcBorders/>
            <w:tcMar>
              <w:top w:w="0" w:type="dxa"/>
              <w:left w:w="0" w:type="dxa"/>
              <w:bottom w:w="0" w:type="dxa"/>
              <w:right w:w="0" w:type="dxa"/>
            </w:tcMar>
            <w:vAlign w:val="center"/>
          </w:tcPr>
          <w:p>
            <w:pPr>
              <w:spacing w:after="0"/>
              <w:ind w:left="11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Siječanj 2027</w:t>
            </w:r>
            <w:r>
              <w:rPr>
                <w:rFonts w:ascii="Times New Roman" w:hAnsi="Times New Roman" w:eastAsia="Times New Roman" w:cs="Times New Roman"/>
                <w:sz w:val="24"/>
                <w:szCs w:val="24"/>
              </w:rPr>
              <w:t xml:space="preserve">. </w:t>
            </w:r>
          </w:p>
        </w:tc>
        <w:tc>
          <w:tcPr>
            <w:tcW w:type="dxa" w:w="2966"/>
            <w:tcBorders/>
            <w:tcMar>
              <w:top w:w="0" w:type="dxa"/>
              <w:left w:w="0" w:type="dxa"/>
              <w:bottom w:w="0" w:type="dxa"/>
              <w:right w:w="0" w:type="dxa"/>
            </w:tcMar>
            <w:vAlign w:val="center"/>
          </w:tcPr>
          <w:p>
            <w:pPr>
              <w:spacing w:after="0"/>
              <w:ind w:left="107" w:right="209"/>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Nema troškova</w:t>
            </w:r>
          </w:p>
        </w:tc>
        <w:tc>
          <w:tcPr>
            <w:tcW w:type="dxa" w:w="4113"/>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Poticati učenike da sami odrede vrijednost svog sudjelovanja u grupi. Usmena i pismena pohvala učitelja</w:t>
            </w:r>
          </w:p>
        </w:tc>
      </w:tr>
    </w:tbl>
    <w:p w14:paraId="463CDDAB">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959"/>
        <w:gridCol w:w="1599"/>
        <w:gridCol w:w="3358"/>
        <w:gridCol w:w="3258"/>
      </w:tblGrid>
      <w:tr>
        <w:trPr>
          <w:trHeight w:val="300" w:hRule="atLeast"/>
          <w:jc w:val="center"/>
        </w:trPr>
        <w:tc>
          <w:tcPr>
            <w:tcW w:type="dxa" w:w="948"/>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26</w:t>
            </w:r>
            <w:r>
              <w:rPr>
                <w:rFonts w:ascii="Times New Roman" w:hAnsi="Times New Roman" w:eastAsia="SimSun" w:cs="Times New Roman"/>
                <w:b/>
                <w:bCs/>
                <w:i/>
                <w:iCs/>
                <w:sz w:val="24"/>
                <w:szCs w:val="24"/>
              </w:rPr>
              <w:t xml:space="preserve">. </w:t>
            </w:r>
          </w:p>
        </w:tc>
        <w:tc>
          <w:tcPr>
            <w:tcW w:type="dxa" w:w="1579"/>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Naziv aktivnosti</w:t>
            </w:r>
          </w:p>
        </w:tc>
        <w:tc>
          <w:tcPr>
            <w:tcW w:type="dxa" w:w="653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20</w:t>
            </w:r>
            <w:r>
              <w:rPr>
                <w:rFonts w:ascii="Times New Roman" w:hAnsi="Times New Roman" w:cs="Times New Roman"/>
                <w:b/>
                <w:bCs/>
                <w:i/>
                <w:iCs/>
                <w:sz w:val="24"/>
                <w:szCs w:val="24"/>
              </w:rPr>
              <w:t xml:space="preserve">. TJEDAN CJELOŽIVOTNOG UČENJA</w:t>
            </w:r>
            <w:r>
              <w:rPr>
                <w:rFonts w:ascii="Times New Roman" w:hAnsi="Times New Roman" w:cs="Times New Roman"/>
                <w:b/>
                <w:bCs/>
                <w:i/>
                <w:iCs/>
                <w:sz w:val="24"/>
                <w:szCs w:val="24"/>
              </w:rPr>
              <w:t xml:space="preserve">:</w:t>
            </w:r>
          </w:p>
          <w:p>
            <w:pPr>
              <w:spacing w:after="0"/>
              <w:jc w:val="center"/>
              <w:rPr>
                <w:rFonts w:ascii="Times New Roman" w:hAnsi="Times New Roman" w:cs="Times New Roman"/>
                <w:b/>
                <w:bCs/>
                <w:i/>
                <w:iCs/>
                <w:sz w:val="24"/>
                <w:szCs w:val="24"/>
              </w:rPr>
            </w:pPr>
            <w:r>
              <w:rPr>
                <w:rFonts w:ascii="Times New Roman" w:hAnsi="Times New Roman" w:eastAsia="Times New Roman" w:cs="Times New Roman"/>
                <w:b/>
                <w:sz w:val="24"/>
                <w:szCs w:val="24"/>
              </w:rPr>
              <w:t xml:space="preserve">„UČENJE ZA SVE GENERACIJE“</w:t>
            </w:r>
          </w:p>
        </w:tc>
      </w:tr>
      <w:tr>
        <w:trPr>
          <w:trHeight w:val="300" w:hRule="atLeast"/>
          <w:jc w:val="center"/>
        </w:trPr>
        <w:tc>
          <w:tcPr>
            <w:tcW w:type="dxa" w:w="252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i aktivnosti</w:t>
            </w:r>
          </w:p>
        </w:tc>
        <w:tc>
          <w:tcPr>
            <w:tcW w:type="dxa" w:w="6535"/>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Potaknuti učenike na važnost permanentnog obrazovanja i stjeca</w:t>
            </w:r>
            <w:r>
              <w:rPr>
                <w:rFonts w:ascii="Times New Roman" w:hAnsi="Times New Roman" w:cs="Times New Roman"/>
                <w:color w:val="000000"/>
                <w:sz w:val="24"/>
                <w:szCs w:val="24"/>
              </w:rPr>
              <w:t xml:space="preserve">n</w:t>
            </w:r>
            <w:r>
              <w:rPr>
                <w:rFonts w:ascii="Times New Roman" w:hAnsi="Times New Roman" w:cs="Times New Roman"/>
                <w:color w:val="000000"/>
                <w:sz w:val="24"/>
                <w:szCs w:val="24"/>
              </w:rPr>
              <w:t xml:space="preserve">ja novih znanja i vještina</w:t>
            </w:r>
            <w:r>
              <w:rPr>
                <w:rFonts w:ascii="Times New Roman" w:hAnsi="Times New Roman" w:cs="Times New Roman"/>
                <w:color w:val="000000"/>
                <w:sz w:val="24"/>
                <w:szCs w:val="24"/>
              </w:rPr>
              <w:t xml:space="preserve">.</w:t>
            </w:r>
          </w:p>
        </w:tc>
      </w:tr>
      <w:tr>
        <w:trPr>
          <w:trHeight w:val="300" w:hRule="atLeast"/>
          <w:jc w:val="center"/>
        </w:trPr>
        <w:tc>
          <w:tcPr>
            <w:tcW w:type="dxa" w:w="252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6535"/>
            <w:gridSpan w:val="2"/>
            <w:tcBorders/>
            <w:tcMar>
              <w:top w:w="0" w:type="dxa"/>
              <w:left w:w="108" w:type="dxa"/>
              <w:bottom w:w="0" w:type="dxa"/>
              <w:right w:w="108" w:type="dxa"/>
            </w:tcMar>
            <w:vAlign w:val="center"/>
          </w:tcPr>
          <w:p>
            <w:pPr>
              <w:shd w:val="clear" w:color="auto" w:fill="FFFFFF"/>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Učenici završnih razreda </w:t>
            </w:r>
          </w:p>
        </w:tc>
      </w:tr>
      <w:tr>
        <w:trPr>
          <w:trHeight w:val="300" w:hRule="atLeast"/>
          <w:jc w:val="center"/>
        </w:trPr>
        <w:tc>
          <w:tcPr>
            <w:tcW w:type="dxa" w:w="2527"/>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Nositelji aktivnosti i njihova odgovornost</w:t>
            </w:r>
          </w:p>
        </w:tc>
        <w:tc>
          <w:tcPr>
            <w:tcW w:type="dxa" w:w="6535"/>
            <w:gridSpan w:val="2"/>
            <w:tcBorders/>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Sandra Sertić, Gordana Žubrinić</w:t>
            </w:r>
            <w:r>
              <w:rPr>
                <w:rFonts w:ascii="Times New Roman" w:hAnsi="Times New Roman" w:eastAsia="Times New Roman" w:cs="Times New Roman"/>
                <w:color w:val="000000"/>
                <w:sz w:val="24"/>
                <w:szCs w:val="24"/>
              </w:rPr>
              <w:t xml:space="preserve">, Gorana Mandarić, Silvija Vašarević</w:t>
            </w:r>
          </w:p>
        </w:tc>
      </w:tr>
      <w:tr>
        <w:trPr>
          <w:trHeight w:val="300" w:hRule="atLeast"/>
          <w:jc w:val="center"/>
        </w:trPr>
        <w:tc>
          <w:tcPr>
            <w:tcW w:type="dxa" w:w="2527"/>
            <w:gridSpan w:val="2"/>
            <w:tcBorders/>
            <w:shd w:fill="F7CAAC"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realizacije</w:t>
            </w:r>
          </w:p>
        </w:tc>
        <w:tc>
          <w:tcPr>
            <w:tcW w:type="dxa" w:w="6535"/>
            <w:gridSpan w:val="2"/>
            <w:tcBorders/>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Radionice u kojima učenici stječu znanje i vještine uključivanja na tržište radne snage. </w:t>
            </w:r>
          </w:p>
        </w:tc>
      </w:tr>
      <w:tr>
        <w:trPr>
          <w:trHeight w:val="300" w:hRule="atLeast"/>
          <w:jc w:val="center"/>
        </w:trPr>
        <w:tc>
          <w:tcPr>
            <w:tcW w:type="dxa" w:w="252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317"/>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218"/>
            <w:tcBorders/>
            <w:shd w:fill="F7CCAF" w:color="auto" w:val="clear"/>
            <w:tcMar>
              <w:top w:w="0" w:type="dxa"/>
              <w:left w:w="108" w:type="dxa"/>
              <w:bottom w:w="0" w:type="dxa"/>
              <w:right w:w="108" w:type="dxa"/>
            </w:tcMar>
            <w:vAlign w:val="center"/>
          </w:tcPr>
          <w:p>
            <w:pPr>
              <w:spacing w:after="0"/>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Način praćenja i vrednovanja</w:t>
            </w:r>
          </w:p>
        </w:tc>
      </w:tr>
      <w:tr>
        <w:trPr>
          <w:trHeight w:val="300" w:hRule="atLeast"/>
          <w:jc w:val="center"/>
        </w:trPr>
        <w:tc>
          <w:tcPr>
            <w:tcW w:type="dxa" w:w="2527"/>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sz w:val="24"/>
                <w:szCs w:val="24"/>
              </w:rPr>
            </w:pPr>
          </w:p>
        </w:tc>
        <w:tc>
          <w:tcPr>
            <w:tcW w:type="dxa" w:w="3317"/>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materijala</w:t>
            </w:r>
          </w:p>
        </w:tc>
        <w:tc>
          <w:tcPr>
            <w:tcW w:type="dxa" w:w="3218"/>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Broj sudionika akcije, foto-dokumentacija, objava na mrežnoj stranici Škole</w:t>
            </w:r>
          </w:p>
        </w:tc>
      </w:tr>
    </w:tbl>
    <w:p w14:paraId="0F849BBF">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05"/>
        <w:gridCol w:w="1534"/>
        <w:gridCol w:w="2681"/>
        <w:gridCol w:w="4354"/>
      </w:tblGrid>
      <w:tr>
        <w:trPr>
          <w:trHeight w:val="300" w:hRule="atLeast"/>
          <w:jc w:val="center"/>
        </w:trPr>
        <w:tc>
          <w:tcPr>
            <w:tcW w:type="dxa" w:w="598"/>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27</w:t>
            </w:r>
            <w:r>
              <w:rPr>
                <w:rFonts w:ascii="Times New Roman" w:hAnsi="Times New Roman" w:eastAsia="等? Light" w:cs="Times New Roman"/>
                <w:b/>
                <w:bCs/>
                <w:i/>
                <w:iCs/>
                <w:sz w:val="24"/>
                <w:szCs w:val="24"/>
              </w:rPr>
              <w:t xml:space="preserve">.</w:t>
            </w:r>
          </w:p>
        </w:tc>
        <w:tc>
          <w:tcPr>
            <w:tcW w:type="dxa" w:w="1515"/>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949"/>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GLOBALNI TJEDAN PODUZETNIŠTVA</w:t>
            </w:r>
          </w:p>
        </w:tc>
      </w:tr>
      <w:tr>
        <w:trPr>
          <w:trHeight w:val="300" w:hRule="atLeast"/>
          <w:jc w:val="center"/>
        </w:trPr>
        <w:tc>
          <w:tcPr>
            <w:tcW w:type="dxa" w:w="211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Ciljevi i aktivnosti</w:t>
            </w:r>
          </w:p>
        </w:tc>
        <w:tc>
          <w:tcPr>
            <w:tcW w:type="dxa" w:w="694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Praćenje globalnih ekonomskih trendova, poticanje razvoja poduzetništva.</w:t>
            </w:r>
          </w:p>
        </w:tc>
      </w:tr>
      <w:tr>
        <w:trPr>
          <w:trHeight w:val="300" w:hRule="atLeast"/>
          <w:jc w:val="center"/>
        </w:trPr>
        <w:tc>
          <w:tcPr>
            <w:tcW w:type="dxa" w:w="2113"/>
            <w:gridSpan w:val="2"/>
            <w:tcBorders/>
            <w:shd w:fill="F7CAAC" w:color="auto" w:val="clear"/>
            <w:tcMar>
              <w:top w:w="0" w:type="dxa"/>
              <w:left w:w="108" w:type="dxa"/>
              <w:bottom w:w="0" w:type="dxa"/>
              <w:right w:w="108" w:type="dxa"/>
            </w:tcMar>
            <w:vAlign w:val="center"/>
          </w:tcPr>
          <w:p>
            <w:pPr>
              <w:spacing w:after="0"/>
              <w:ind w:right="-108"/>
              <w:rPr>
                <w:rFonts w:ascii="Times New Roman" w:hAnsi="Times New Roman" w:cs="Times New Roman"/>
                <w:b/>
                <w:bCs/>
                <w:i/>
                <w:iCs/>
                <w:sz w:val="24"/>
                <w:szCs w:val="24"/>
              </w:rPr>
            </w:pPr>
            <w:r>
              <w:rPr>
                <w:rFonts w:ascii="Times New Roman" w:hAnsi="Times New Roman" w:cs="Times New Roman"/>
                <w:b/>
                <w:bCs/>
                <w:i/>
                <w:iCs/>
                <w:sz w:val="24"/>
                <w:szCs w:val="24"/>
              </w:rPr>
              <w:t xml:space="preserve">Namjena aktivnosti</w:t>
            </w:r>
          </w:p>
        </w:tc>
        <w:tc>
          <w:tcPr>
            <w:tcW w:type="dxa" w:w="694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Referentima za poslovnu ekonomiju,</w:t>
            </w:r>
            <w:r>
              <w:rPr>
                <w:rFonts w:ascii="Times New Roman" w:hAnsi="Times New Roman" w:cs="Times New Roman"/>
                <w:sz w:val="24"/>
                <w:szCs w:val="24"/>
              </w:rPr>
              <w:t xml:space="preserve"> svima koji su zainteresirani za poduzetništvo.</w:t>
            </w:r>
          </w:p>
        </w:tc>
      </w:tr>
      <w:tr>
        <w:trPr>
          <w:trHeight w:val="300" w:hRule="atLeast"/>
          <w:jc w:val="center"/>
        </w:trPr>
        <w:tc>
          <w:tcPr>
            <w:tcW w:type="dxa" w:w="2113"/>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w:t>
            </w:r>
            <w:r>
              <w:rPr>
                <w:rFonts w:ascii="Times New Roman" w:hAnsi="Times New Roman" w:cs="Times New Roman"/>
                <w:b/>
                <w:bCs/>
                <w:i/>
                <w:iCs/>
                <w:sz w:val="24"/>
                <w:szCs w:val="24"/>
              </w:rPr>
              <w:t xml:space="preserve">i </w:t>
            </w:r>
            <w:r>
              <w:rPr>
                <w:rFonts w:ascii="Times New Roman" w:hAnsi="Times New Roman" w:cs="Times New Roman"/>
                <w:b/>
                <w:bCs/>
                <w:i/>
                <w:iCs/>
                <w:sz w:val="24"/>
                <w:szCs w:val="24"/>
              </w:rPr>
              <w:t xml:space="preserve">njihova odgovornost</w:t>
            </w:r>
          </w:p>
        </w:tc>
        <w:tc>
          <w:tcPr>
            <w:tcW w:type="dxa" w:w="694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Maja Pezelj Mandarić, aktiv ekonomije </w:t>
            </w:r>
          </w:p>
        </w:tc>
      </w:tr>
      <w:tr>
        <w:trPr>
          <w:trHeight w:val="300" w:hRule="atLeast"/>
          <w:jc w:val="center"/>
        </w:trPr>
        <w:tc>
          <w:tcPr>
            <w:tcW w:type="dxa" w:w="2113"/>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94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Sudjelovanje u nekoj od aktivnosti nakon službene objave </w:t>
            </w:r>
            <w:r>
              <w:rPr>
                <w:rFonts w:ascii="Times New Roman" w:hAnsi="Times New Roman" w:cs="Times New Roman"/>
                <w:sz w:val="24"/>
                <w:szCs w:val="24"/>
              </w:rPr>
              <w:t xml:space="preserve"> (Zagrebački velesajam) </w:t>
            </w:r>
            <w:r>
              <w:rPr>
                <w:rFonts w:ascii="Times New Roman" w:hAnsi="Times New Roman" w:cs="Times New Roman"/>
                <w:sz w:val="24"/>
                <w:szCs w:val="24"/>
              </w:rPr>
              <w:t xml:space="preserve">ili r</w:t>
            </w:r>
            <w:r>
              <w:rPr>
                <w:rFonts w:ascii="Times New Roman" w:hAnsi="Times New Roman" w:cs="Times New Roman"/>
                <w:sz w:val="24"/>
                <w:szCs w:val="24"/>
              </w:rPr>
              <w:t xml:space="preserve">adionica generiranja poduzetničkih ideja</w:t>
            </w:r>
            <w:r>
              <w:rPr>
                <w:rFonts w:ascii="Times New Roman" w:hAnsi="Times New Roman" w:cs="Times New Roman"/>
                <w:sz w:val="24"/>
                <w:szCs w:val="24"/>
              </w:rPr>
              <w:t xml:space="preserve"> </w:t>
            </w:r>
            <w:r>
              <w:rPr>
                <w:rFonts w:ascii="Times New Roman" w:hAnsi="Times New Roman" w:cs="Times New Roman"/>
                <w:sz w:val="24"/>
                <w:szCs w:val="24"/>
              </w:rPr>
              <w:t xml:space="preserve">(u školi).</w:t>
            </w:r>
          </w:p>
        </w:tc>
      </w:tr>
      <w:tr>
        <w:trPr>
          <w:trHeight w:val="300" w:hRule="atLeast"/>
          <w:jc w:val="center"/>
        </w:trPr>
        <w:tc>
          <w:tcPr>
            <w:tcW w:type="dxa" w:w="2113"/>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648"/>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301"/>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113"/>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sz w:val="24"/>
                <w:szCs w:val="24"/>
              </w:rPr>
              <w:t xml:space="preserve">16. – 22. studenoga</w:t>
            </w:r>
            <w:r>
              <w:rPr>
                <w:rFonts w:ascii="Times New Roman" w:hAnsi="Times New Roman" w:cs="Times New Roman"/>
                <w:sz w:val="24"/>
                <w:szCs w:val="24"/>
              </w:rPr>
              <w:t xml:space="preserve"> 2026.</w:t>
            </w:r>
          </w:p>
        </w:tc>
        <w:tc>
          <w:tcPr>
            <w:tcW w:type="dxa" w:w="2648"/>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Trošak prijevoza aut</w:t>
            </w:r>
            <w:r>
              <w:rPr>
                <w:rFonts w:ascii="Times New Roman" w:hAnsi="Times New Roman" w:cs="Times New Roman"/>
                <w:sz w:val="24"/>
                <w:szCs w:val="24"/>
              </w:rPr>
              <w:t xml:space="preserve">o</w:t>
            </w:r>
            <w:r>
              <w:rPr>
                <w:rFonts w:ascii="Times New Roman" w:hAnsi="Times New Roman" w:cs="Times New Roman"/>
                <w:sz w:val="24"/>
                <w:szCs w:val="24"/>
              </w:rPr>
              <w:t xml:space="preserve">busom u Zagreb</w:t>
            </w:r>
          </w:p>
        </w:tc>
        <w:tc>
          <w:tcPr>
            <w:tcW w:type="dxa" w:w="4301"/>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Sudjelovanje u aktivnostima / radionici izrade poslovnih ideja. Predstavljanje aktivnosti na </w:t>
            </w:r>
            <w:r>
              <w:rPr>
                <w:rFonts w:ascii="Times New Roman" w:hAnsi="Times New Roman" w:cs="Times New Roman"/>
                <w:sz w:val="24"/>
                <w:szCs w:val="24"/>
              </w:rPr>
              <w:t xml:space="preserve">mrežnoj stranici škole.</w:t>
            </w:r>
          </w:p>
        </w:tc>
      </w:tr>
    </w:tbl>
    <w:p w14:paraId="1F509206">
      <w:pPr>
        <w:pStyle w:val="Naslov3"/>
        <w:spacing w:after="0"/>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0"/>
        <w:gridCol w:w="1849"/>
        <w:gridCol w:w="2668"/>
        <w:gridCol w:w="4087"/>
      </w:tblGrid>
      <w:tr>
        <w:trPr>
          <w:trHeight w:val="300" w:hRule="atLeast"/>
          <w:jc w:val="center"/>
        </w:trPr>
        <w:tc>
          <w:tcPr>
            <w:tcW w:type="dxa" w:w="570"/>
            <w:tcBorders/>
            <w:shd w:fill="F7C9AC" w:color="auto" w:val="clear"/>
            <w:tcMar>
              <w:top w:w="0" w:type="dxa"/>
              <w:left w:w="0" w:type="dxa"/>
              <w:bottom w:w="0" w:type="dxa"/>
              <w:right w:w="0" w:type="dxa"/>
            </w:tcMar>
            <w:vAlign w:val="center"/>
          </w:tcPr>
          <w:p>
            <w:pPr>
              <w:spacing w:after="0"/>
              <w:ind w:left="110" w:right="-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28</w:t>
            </w:r>
            <w:r>
              <w:rPr>
                <w:rFonts w:ascii="Times New Roman" w:hAnsi="Times New Roman" w:eastAsia="Times New Roman" w:cs="Times New Roman"/>
                <w:b/>
                <w:bCs/>
                <w:i/>
                <w:iCs/>
                <w:sz w:val="24"/>
                <w:szCs w:val="24"/>
              </w:rPr>
              <w:t xml:space="preserve">.</w:t>
            </w:r>
          </w:p>
        </w:tc>
        <w:tc>
          <w:tcPr>
            <w:tcW w:type="dxa" w:w="1849"/>
            <w:tcBorders/>
            <w:shd w:fill="F7C9AC" w:color="auto" w:val="clear"/>
            <w:tcMar>
              <w:top w:w="0" w:type="dxa"/>
              <w:left w:w="0" w:type="dxa"/>
              <w:bottom w:w="0" w:type="dxa"/>
              <w:right w:w="0" w:type="dxa"/>
            </w:tcMar>
            <w:vAlign w:val="cente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755"/>
            <w:gridSpan w:val="2"/>
            <w:tcBorders/>
            <w:shd w:fill="FFF2CC" w:color="auto" w:val="clear"/>
            <w:tcMar>
              <w:top w:w="0" w:type="dxa"/>
              <w:left w:w="0" w:type="dxa"/>
              <w:bottom w:w="0" w:type="dxa"/>
              <w:right w:w="0" w:type="dxa"/>
            </w:tcMar>
            <w:vAlign w:val="center"/>
          </w:tcPr>
          <w:p>
            <w:pPr>
              <w:spacing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EUROPSKI DAN JEZIKA</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75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Upozoriti na važnost učenja jezika i raznolikost raspona naučenih jezika kako bi se povećala višejezičnost i međukulturalno razumijevanje; promicati bogatu jezičnu i kulturnu raznolikost Europe; poticati cjeloživotno učenje jezika u školi i izvan nje.</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 </w:t>
            </w:r>
          </w:p>
        </w:tc>
        <w:tc>
          <w:tcPr>
            <w:tcW w:type="dxa" w:w="6755"/>
            <w:gridSpan w:val="2"/>
            <w:tcBorders/>
            <w:tcMar>
              <w:top w:w="0" w:type="dxa"/>
              <w:left w:w="0" w:type="dxa"/>
              <w:bottom w:w="0" w:type="dxa"/>
              <w:right w:w="0" w:type="dxa"/>
            </w:tcMar>
            <w:vAlign w:val="center"/>
          </w:tcPr>
          <w:p>
            <w:pPr>
              <w:spacing w:after="0"/>
              <w:ind w:right="53"/>
              <w:rPr>
                <w:rFonts w:ascii="Times New Roman" w:hAnsi="Times New Roman" w:cs="Times New Roman"/>
                <w:sz w:val="24"/>
                <w:szCs w:val="24"/>
              </w:rPr>
            </w:pPr>
            <w:r>
              <w:rPr>
                <w:rFonts w:ascii="Times New Roman" w:hAnsi="Times New Roman" w:cs="Times New Roman"/>
                <w:sz w:val="24"/>
                <w:szCs w:val="24"/>
              </w:rPr>
              <w:t xml:space="preserve">Aktivnosti su namijenjene svim učenicima kako bi spoznali o bogatstvu jezika u svijetu, ali i o kulturološkom utjecaju raznih naroda kroz povijest koji se očuvao u nekim riječima za koje učenici nisu ni svjesni da su stigle u naš jezik iz nekog drugog jezika.</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755"/>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Aktiv stranih jezika</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75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Prevoditeljska radionica, proučavanje posuđenica u hrvatskome jeziku</w:t>
            </w:r>
            <w:r>
              <w:rPr>
                <w:rFonts w:ascii="Times New Roman" w:hAnsi="Times New Roman" w:eastAsia="Times New Roman" w:cs="Times New Roman"/>
                <w:sz w:val="24"/>
                <w:szCs w:val="24"/>
              </w:rPr>
              <w:t xml:space="preserve">, kviz, izrada panoa </w:t>
            </w:r>
          </w:p>
        </w:tc>
      </w:tr>
      <w:tr>
        <w:trPr>
          <w:trHeight w:val="300" w:hRule="atLeast"/>
          <w:jc w:val="center"/>
        </w:trPr>
        <w:tc>
          <w:tcPr>
            <w:tcW w:type="dxa" w:w="2419"/>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668"/>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87"/>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77" w:hRule="atLeast"/>
          <w:jc w:val="center"/>
        </w:trPr>
        <w:tc>
          <w:tcPr>
            <w:tcW w:type="dxa" w:w="2419"/>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26. rujna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tc>
        <w:tc>
          <w:tcPr>
            <w:tcW w:type="dxa" w:w="2668"/>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kopiranja</w:t>
            </w:r>
          </w:p>
        </w:tc>
        <w:tc>
          <w:tcPr>
            <w:tcW w:type="dxa" w:w="4087"/>
            <w:tcBorders/>
            <w:tcMar>
              <w:top w:w="0" w:type="dxa"/>
              <w:left w:w="0" w:type="dxa"/>
              <w:bottom w:w="0" w:type="dxa"/>
              <w:right w:w="0" w:type="dxa"/>
            </w:tcMar>
            <w:vAlign w:val="center"/>
          </w:tcPr>
          <w:p>
            <w:pPr>
              <w:spacing w:after="0"/>
              <w:rPr/>
            </w:pPr>
            <w:r>
              <w:rPr>
                <w:rFonts w:ascii="Times New Roman" w:hAnsi="Times New Roman" w:cs="Times New Roman"/>
                <w:sz w:val="24"/>
                <w:szCs w:val="24"/>
              </w:rPr>
              <w:t xml:space="preserve">Predstavljanje aktivnosti na mrežnoj stranici Škole</w:t>
            </w:r>
          </w:p>
        </w:tc>
      </w:tr>
      <w:tr>
        <w:trPr>
          <w:trHeight w:val="300" w:hRule="atLeast"/>
          <w:jc w:val="center"/>
        </w:trPr>
        <w:tc>
          <w:tcPr>
            <w:tcW w:type="dxa" w:w="570"/>
            <w:tcBorders/>
            <w:shd w:fill="F7C9AC" w:color="auto" w:val="clear"/>
            <w:tcMar>
              <w:top w:w="0" w:type="dxa"/>
              <w:left w:w="0" w:type="dxa"/>
              <w:bottom w:w="0" w:type="dxa"/>
              <w:right w:w="0" w:type="dxa"/>
            </w:tcMar>
            <w:vAlign w:val="center"/>
          </w:tcPr>
          <w:p>
            <w:pPr>
              <w:spacing w:after="0"/>
              <w:ind w:left="110" w:right="-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29.</w:t>
            </w:r>
          </w:p>
        </w:tc>
        <w:tc>
          <w:tcPr>
            <w:tcW w:type="dxa" w:w="1849"/>
            <w:tcBorders/>
            <w:shd w:fill="F7C9AC" w:color="auto" w:val="clear"/>
            <w:tcMar>
              <w:top w:w="0" w:type="dxa"/>
              <w:left w:w="0" w:type="dxa"/>
              <w:bottom w:w="0" w:type="dxa"/>
              <w:right w:w="0" w:type="dxa"/>
            </w:tcMar>
            <w:vAlign w:val="center"/>
          </w:tcPr>
          <w:p>
            <w:pPr>
              <w:spacing w:after="0"/>
              <w:ind w:left="110"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Naziv aktivnosti</w:t>
            </w:r>
          </w:p>
        </w:tc>
        <w:tc>
          <w:tcPr>
            <w:tcW w:type="dxa" w:w="6755"/>
            <w:gridSpan w:val="2"/>
            <w:tcBorders/>
            <w:shd w:fill="FFF2CC" w:color="auto" w:val="clear"/>
            <w:tcMar>
              <w:top w:w="0" w:type="dxa"/>
              <w:left w:w="0" w:type="dxa"/>
              <w:bottom w:w="0" w:type="dxa"/>
              <w:right w:w="0" w:type="dxa"/>
            </w:tcMar>
            <w:vAlign w:val="center"/>
          </w:tcPr>
          <w:p>
            <w:pPr>
              <w:spacing w:after="0"/>
              <w:jc w:val="center"/>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LJUBIČASTI DAN</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Ciljevi i aktivnosti</w:t>
            </w:r>
          </w:p>
        </w:tc>
        <w:tc>
          <w:tcPr>
            <w:tcW w:type="dxa" w:w="6755"/>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Style w:val="Naglaeno"/>
                <w:rFonts w:ascii="Times New Roman" w:hAnsi="Times New Roman" w:cs="Times New Roman"/>
                <w:b w:val="0"/>
                <w:sz w:val="24"/>
                <w:szCs w:val="24"/>
              </w:rPr>
              <w:t xml:space="preserve">Senzibilizacija učenika</w:t>
            </w:r>
            <w:r>
              <w:rPr>
                <w:rFonts w:ascii="Times New Roman" w:hAnsi="Times New Roman" w:cs="Times New Roman"/>
                <w:sz w:val="24"/>
                <w:szCs w:val="24"/>
              </w:rPr>
              <w:t xml:space="preserve"> za probleme s kojima se susreću osobe s epilepsijom.</w:t>
            </w:r>
          </w:p>
          <w:p>
            <w:pPr>
              <w:spacing w:after="0"/>
              <w:rPr>
                <w:rFonts w:ascii="Times New Roman" w:hAnsi="Times New Roman" w:eastAsia="Times New Roman" w:cs="Times New Roman"/>
                <w:sz w:val="24"/>
                <w:szCs w:val="24"/>
              </w:rPr>
            </w:pP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165"/>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 </w:t>
            </w:r>
          </w:p>
        </w:tc>
        <w:tc>
          <w:tcPr>
            <w:tcW w:type="dxa" w:w="6755"/>
            <w:gridSpan w:val="2"/>
            <w:tcBorders/>
            <w:tcMar>
              <w:top w:w="0" w:type="dxa"/>
              <w:left w:w="0" w:type="dxa"/>
              <w:bottom w:w="0" w:type="dxa"/>
              <w:right w:w="0"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Edukacija o prvoj pomoći kod epileptičkog napada</w:t>
            </w:r>
            <w:r>
              <w:rPr>
                <w:rFonts w:ascii="Times New Roman" w:hAnsi="Times New Roman" w:cs="Times New Roman"/>
                <w:sz w:val="24"/>
                <w:szCs w:val="24"/>
              </w:rPr>
              <w:t xml:space="preserve">. </w:t>
            </w:r>
            <w:r>
              <w:rPr>
                <w:rFonts w:ascii="Times New Roman" w:hAnsi="Times New Roman" w:cs="Times New Roman"/>
                <w:sz w:val="24"/>
                <w:szCs w:val="24"/>
              </w:rPr>
              <w:t xml:space="preserve">Podizanje svijesti na razini cijele škole.</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ind w:right="511"/>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755"/>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Vlatka Gašparović</w:t>
            </w:r>
          </w:p>
        </w:tc>
      </w:tr>
      <w:tr>
        <w:trPr>
          <w:trHeight w:val="300" w:hRule="atLeast"/>
          <w:jc w:val="center"/>
        </w:trPr>
        <w:tc>
          <w:tcPr>
            <w:tcW w:type="dxa" w:w="2419"/>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sz w:val="24"/>
                <w:szCs w:val="24"/>
              </w:rPr>
            </w:pPr>
          </w:p>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tc>
        <w:tc>
          <w:tcPr>
            <w:tcW w:type="dxa" w:w="675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Predavanje </w:t>
            </w:r>
            <w:r>
              <w:rPr>
                <w:rFonts w:ascii="Times New Roman" w:hAnsi="Times New Roman" w:eastAsia="Times New Roman" w:cs="Times New Roman"/>
                <w:sz w:val="24"/>
                <w:szCs w:val="24"/>
              </w:rPr>
              <w:t xml:space="preserve">i radionica stručne osobe (liječnika) za učenike i nastavnike</w:t>
            </w:r>
          </w:p>
        </w:tc>
      </w:tr>
      <w:tr>
        <w:trPr>
          <w:trHeight w:val="300" w:hRule="atLeast"/>
          <w:jc w:val="center"/>
        </w:trPr>
        <w:tc>
          <w:tcPr>
            <w:tcW w:type="dxa" w:w="2419"/>
            <w:gridSpan w:val="2"/>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2668"/>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4087"/>
            <w:tcBorders/>
            <w:shd w:fill="F7CCAE"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njegova praćenja</w:t>
            </w:r>
          </w:p>
        </w:tc>
      </w:tr>
      <w:tr>
        <w:trPr>
          <w:trHeight w:val="77" w:hRule="atLeast"/>
          <w:jc w:val="center"/>
        </w:trPr>
        <w:tc>
          <w:tcPr>
            <w:tcW w:type="dxa" w:w="2419"/>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26. ožujka 2027. –Ljubičasti dan obilježit će se tijekom ožujka</w:t>
            </w:r>
          </w:p>
        </w:tc>
        <w:tc>
          <w:tcPr>
            <w:tcW w:type="dxa" w:w="2668"/>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Nema predviđenih troškova</w:t>
            </w:r>
          </w:p>
        </w:tc>
        <w:tc>
          <w:tcPr>
            <w:tcW w:type="dxa" w:w="4087"/>
            <w:tcBorders/>
            <w:tcMar>
              <w:top w:w="0" w:type="dxa"/>
              <w:left w:w="0" w:type="dxa"/>
              <w:bottom w:w="0" w:type="dxa"/>
              <w:right w:w="0" w:type="dxa"/>
            </w:tcMar>
            <w:vAlign w:val="center"/>
          </w:tcPr>
          <w:p>
            <w:pPr>
              <w:spacing w:after="0"/>
              <w:rPr>
                <w:sz w:val="24"/>
                <w:szCs w:val="24"/>
              </w:rPr>
            </w:pPr>
            <w:r>
              <w:rPr>
                <w:rFonts w:ascii="Times New Roman" w:hAnsi="Times New Roman" w:cs="Times New Roman"/>
                <w:sz w:val="24"/>
                <w:szCs w:val="24"/>
              </w:rPr>
              <w:t xml:space="preserve">Predstavljanje aktivnosti na mrežnoj stranici Škole, broj sudionika.</w:t>
            </w:r>
          </w:p>
        </w:tc>
      </w:tr>
    </w:tbl>
    <w:p w14:paraId="5E75B11C">
      <w:pPr>
        <w:pStyle w:val="Naslov3"/>
        <w:spacing/>
        <w:rPr>
          <w:sz w:val="24"/>
          <w:szCs w:val="24"/>
        </w:rPr>
      </w:pPr>
    </w:p>
    <w:p w14:paraId="66766BE5">
      <w:pPr>
        <w:pStyle w:val="Naslov3"/>
        <w:spacing w:before="480" w:after="480"/>
        <w:rPr>
          <w:sz w:val="24"/>
          <w:szCs w:val="24"/>
        </w:rPr>
      </w:pPr>
      <w:bookmarkStart w:id="119" w:name="_Toc214095088"/>
      <w:bookmarkStart w:id="120" w:name="_Toc1999206685"/>
      <w:bookmarkStart w:id="121" w:name="_Toc210485617"/>
      <w:bookmarkStart w:id="122" w:name="_Toc210493145"/>
      <w:bookmarkStart w:id="123" w:name="_Toc242214796"/>
      <w:r>
        <w:rPr>
          <w:sz w:val="24"/>
          <w:szCs w:val="24"/>
        </w:rPr>
        <w:t xml:space="preserve">3.2.6. Projekti</w:t>
      </w:r>
      <w:bookmarkEnd w:id="118"/>
      <w:bookmarkEnd w:id="119"/>
      <w:bookmarkEnd w:id="120"/>
      <w:bookmarkEnd w:id="121"/>
      <w:bookmarkEnd w:id="122"/>
      <w:bookmarkEnd w:id="123"/>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1027"/>
        <w:gridCol w:w="3826"/>
        <w:gridCol w:w="2079"/>
        <w:gridCol w:w="2242"/>
      </w:tblGrid>
      <w:tr>
        <w:trPr>
          <w:jc w:val="center"/>
        </w:trPr>
        <w:tc>
          <w:tcPr>
            <w:tcW w:type="dxa" w:w="1065"/>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Red. br.</w:t>
            </w:r>
          </w:p>
        </w:tc>
        <w:tc>
          <w:tcPr>
            <w:tcW w:type="dxa" w:w="3827"/>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Naziv aktivnosti</w:t>
            </w:r>
          </w:p>
        </w:tc>
        <w:tc>
          <w:tcPr>
            <w:tcW w:type="dxa" w:w="2160"/>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Nositelj aktivnosti</w:t>
            </w:r>
          </w:p>
          <w:p>
            <w:pPr>
              <w:spacing w:after="0"/>
              <w:jc w:val="center"/>
              <w:rPr>
                <w:rFonts w:ascii="Times New Roman" w:hAnsi="Times New Roman" w:cs="Times New Roman"/>
                <w:b/>
                <w:bCs/>
                <w:sz w:val="24"/>
                <w:szCs w:val="24"/>
                <w:lang w:eastAsia="hr-HR"/>
              </w:rPr>
            </w:pPr>
          </w:p>
        </w:tc>
        <w:tc>
          <w:tcPr>
            <w:tcW w:type="dxa" w:w="2303"/>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sz w:val="24"/>
                <w:szCs w:val="24"/>
              </w:rPr>
              <w:t xml:space="preserve">Vrijeme realizacije</w:t>
            </w:r>
          </w:p>
        </w:tc>
      </w:tr>
      <w:tr>
        <w:trPr>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p>
        </w:tc>
        <w:tc>
          <w:tcPr>
            <w:tcW w:type="dxa" w:w="3827"/>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UREĐENJE ZELENE POVRŠINE U DVORIŠTU ŠKOLE</w:t>
            </w:r>
          </w:p>
        </w:tc>
        <w:tc>
          <w:tcPr>
            <w:tcW w:type="dxa" w:w="2160"/>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rPr>
                <w:rFonts w:ascii="Times New Roman" w:hAnsi="Times New Roman" w:cs="Times New Roman"/>
                <w:sz w:val="24"/>
                <w:szCs w:val="24"/>
              </w:rPr>
            </w:pPr>
          </w:p>
        </w:tc>
        <w:tc>
          <w:tcPr>
            <w:tcW w:type="dxa" w:w="2303"/>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kontinuirano</w:t>
            </w:r>
          </w:p>
        </w:tc>
      </w:tr>
      <w:tr>
        <w:trPr>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2.</w:t>
            </w:r>
          </w:p>
        </w:tc>
        <w:tc>
          <w:tcPr>
            <w:tcW w:type="dxa" w:w="3827"/>
            <w:tcBorders/>
            <w:tcMar>
              <w:top w:w="0" w:type="dxa"/>
              <w:left w:w="108" w:type="dxa"/>
              <w:bottom w:w="0" w:type="dxa"/>
              <w:right w:w="108" w:type="dxa"/>
            </w:tcMar>
            <w:vAlign w:val="center"/>
          </w:tcPr>
          <w:p>
            <w:pPr>
              <w:spacing w:after="0"/>
              <w:jc w:val="center"/>
              <w:rPr/>
            </w:pPr>
            <w:r>
              <w:rPr>
                <w:noProof/>
                <w:lang w:eastAsia="hr-HR"/>
              </w:rPr>
              <w:drawing>
                <wp:inline>
                  <wp:extent cx="1000125" cy="1000125"/>
                  <wp:effectExtent xmlns:wp="http://schemas.openxmlformats.org/drawingml/2006/wordprocessingDrawing" l="0" t="0" r="0" b="0"/>
                  <wp:docPr id="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0125" cy="1000125"/>
                          </a:xfrm>
                          <a:prstGeom prst="rect">
                            <a:avLst/>
                          </a:prstGeom>
                        </pic:spPr>
                      </pic:pic>
                    </a:graphicData>
                  </a:graphic>
                </wp:inline>
              </w:drawing>
            </w:r>
          </w:p>
          <w:p>
            <w:pPr>
              <w:spacing w:after="0"/>
              <w:jc w:val="center"/>
              <w:rPr/>
            </w:pPr>
            <w:r>
              <w:rPr>
                <w:rFonts w:ascii="Times New Roman" w:hAnsi="Times New Roman" w:cs="Times New Roman"/>
                <w:sz w:val="24"/>
                <w:szCs w:val="24"/>
              </w:rPr>
              <w:t xml:space="preserve">MyGardenOfTrees</w:t>
            </w:r>
          </w:p>
        </w:tc>
        <w:tc>
          <w:tcPr>
            <w:tcW w:type="dxa" w:w="2160"/>
            <w:tcBorders/>
            <w:tcMar>
              <w:top w:w="0" w:type="dxa"/>
              <w:left w:w="108" w:type="dxa"/>
              <w:bottom w:w="0" w:type="dxa"/>
              <w:right w:w="108" w:type="dxa"/>
            </w:tcMar>
            <w:vAlign w:val="cente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 Abramović, Augustin Jelušić, Edi Šop</w:t>
            </w:r>
          </w:p>
          <w:p>
            <w:pPr>
              <w:spacing w:after="0"/>
              <w:rPr>
                <w:rFonts w:ascii="Times New Roman" w:hAnsi="Times New Roman" w:cs="Times New Roman"/>
                <w:sz w:val="24"/>
                <w:szCs w:val="24"/>
              </w:rPr>
            </w:pPr>
          </w:p>
        </w:tc>
        <w:tc>
          <w:tcPr>
            <w:tcW w:type="dxa" w:w="2303"/>
            <w:tcBorders/>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tijekom cijele nastavne godine prema službenom rasporedu aktivnosti propisanom od strane voditelja projekta (ukupno trajanje projekta je pet godina)</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3.</w:t>
            </w:r>
          </w:p>
        </w:tc>
        <w:tc>
          <w:tcPr>
            <w:tcW w:type="dxa" w:w="3827"/>
            <w:tcBorders/>
            <w:tcMar>
              <w:top w:w="0" w:type="dxa"/>
              <w:left w:w="108" w:type="dxa"/>
              <w:bottom w:w="0" w:type="dxa"/>
              <w:right w:w="108" w:type="dxa"/>
            </w:tcMar>
            <w:vAlign w:val="center"/>
          </w:tcPr>
          <w:p>
            <w:pPr>
              <w:spacing w:after="0"/>
              <w:rPr>
                <w:rFonts w:ascii="Arial" w:hAnsi="Arial" w:eastAsia="Arial"/>
                <w:sz w:val="24"/>
                <w:szCs w:val="24"/>
              </w:rPr>
            </w:pPr>
          </w:p>
          <w:p>
            <w:pPr>
              <w:spacing w:after="0"/>
              <w:jc w:val="center"/>
              <w:rPr/>
            </w:pPr>
            <w:r>
              <w:rPr>
                <w:noProof/>
                <w:lang w:eastAsia="hr-HR"/>
              </w:rPr>
              <w:drawing>
                <wp:inline>
                  <wp:extent cx="2286000" cy="657225"/>
                  <wp:effectExtent xmlns:wp="http://schemas.openxmlformats.org/drawingml/2006/wordprocessingDrawing" l="0" t="0" r="0" b="9525"/>
                  <wp:docPr id="3"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a:srcRect/>
                          <a:stretch>
                            <a:fillRect/>
                          </a:stretch>
                        </pic:blipFill>
                        <pic:spPr bwMode="auto">
                          <a:xfrm>
                            <a:off x="0" y="0"/>
                            <a:ext cx="2286000" cy="657225"/>
                          </a:xfrm>
                          <a:prstGeom prst="rect">
                            <a:avLst/>
                          </a:prstGeom>
                        </pic:spPr>
                      </pic:pic>
                    </a:graphicData>
                  </a:graphic>
                </wp:inline>
              </w:drawing>
            </w:r>
            <w:r>
              <w:rPr>
                <w:rFonts w:ascii="Times New Roman" w:hAnsi="Times New Roman" w:eastAsia="Times New Roman" w:cs="Times New Roman"/>
                <w:color w:val="000000"/>
                <w:sz w:val="24"/>
                <w:szCs w:val="24"/>
              </w:rPr>
              <w:t xml:space="preserve">Empowering Forestry Professors: VET for Climate Smart Sustainable Forest Management (Future FM)</w:t>
            </w:r>
          </w:p>
          <w:p>
            <w:pPr>
              <w:spacing w:after="0"/>
              <w:rPr>
                <w:rFonts w:ascii="Arial" w:hAnsi="Arial" w:eastAsia="Arial"/>
                <w:b/>
                <w:bCs/>
                <w:color w:val="000000"/>
                <w:sz w:val="24"/>
                <w:szCs w:val="24"/>
              </w:rPr>
            </w:pPr>
          </w:p>
        </w:tc>
        <w:tc>
          <w:tcPr>
            <w:tcW w:type="dxa" w:w="2160"/>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Augustin Jelušić, Iva Abramović, Edi Šop</w:t>
            </w:r>
          </w:p>
        </w:tc>
        <w:tc>
          <w:tcPr>
            <w:tcW w:type="dxa" w:w="2303"/>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p>
          <w:p>
            <w:pPr>
              <w:shd w:val="clear" w:color="auto" w:fill="FFFFFF"/>
              <w:spacing w:after="0"/>
              <w:rPr>
                <w:rFonts w:ascii="Times New Roman" w:hAnsi="Times New Roman" w:eastAsia="Times New Roman" w:cs="Times New Roman"/>
                <w:color w:val="000000"/>
                <w:sz w:val="24"/>
                <w:szCs w:val="24"/>
              </w:rPr>
            </w:pPr>
          </w:p>
          <w:p>
            <w:pPr>
              <w:shd w:val="clear" w:color="auto" w:fill="FFFFFF"/>
              <w:spacing w:after="0"/>
              <w:rPr>
                <w:rFonts w:ascii="Times New Roman" w:hAnsi="Times New Roman" w:eastAsia="Times New Roman" w:cs="Times New Roman"/>
                <w:color w:val="000000"/>
                <w:sz w:val="24"/>
                <w:szCs w:val="24"/>
              </w:rPr>
            </w:pPr>
          </w:p>
          <w:p>
            <w:pPr>
              <w:shd w:val="clear" w:color="auto" w:fill="FFFFFF"/>
              <w:spacing w:after="0"/>
              <w:rPr>
                <w:rFonts w:ascii="Times New Roman" w:hAnsi="Times New Roman" w:eastAsia="Times New Roman" w:cs="Times New Roman"/>
                <w:color w:val="000000"/>
                <w:sz w:val="24"/>
                <w:szCs w:val="24"/>
              </w:rPr>
            </w:pPr>
          </w:p>
          <w:p>
            <w:pPr>
              <w:shd w:val="clear" w:color="auto" w:fill="FFFFFF"/>
              <w:spacing w:after="0"/>
              <w:rPr/>
            </w:pPr>
            <w:r>
              <w:rPr>
                <w:rFonts w:ascii="Times New Roman" w:hAnsi="Times New Roman" w:eastAsia="Times New Roman" w:cs="Times New Roman"/>
                <w:color w:val="000000"/>
                <w:sz w:val="24"/>
                <w:szCs w:val="24"/>
              </w:rPr>
              <w:t xml:space="preserve">1. siječnja 2025. </w:t>
            </w:r>
            <w:r>
              <w:rPr>
                <w:rFonts w:ascii="Times New Roman" w:hAnsi="Times New Roman" w:cs="Times New Roman"/>
                <w:sz w:val="24"/>
                <w:szCs w:val="24"/>
              </w:rPr>
              <w:t xml:space="preserve">–</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sz w:val="24"/>
                <w:szCs w:val="24"/>
              </w:rPr>
              <w:t xml:space="preserve">3</w:t>
            </w:r>
            <w:r>
              <w:rPr>
                <w:rFonts w:ascii="Times New Roman" w:hAnsi="Times New Roman" w:eastAsia="Times New Roman" w:cs="Times New Roman"/>
                <w:sz w:val="24"/>
                <w:szCs w:val="24"/>
              </w:rPr>
              <w:t xml:space="preserve">1</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prosinca</w:t>
            </w:r>
            <w:r>
              <w:rPr>
                <w:rFonts w:ascii="Times New Roman" w:hAnsi="Times New Roman" w:eastAsia="Times New Roman" w:cs="Times New Roman"/>
                <w:sz w:val="24"/>
                <w:szCs w:val="24"/>
              </w:rPr>
              <w:t xml:space="preserve"> 2026.</w:t>
            </w:r>
          </w:p>
        </w:tc>
      </w:tr>
      <w:tr>
        <w:trPr>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4.</w:t>
            </w:r>
          </w:p>
        </w:tc>
        <w:tc>
          <w:tcPr>
            <w:tcW w:type="dxa" w:w="3827"/>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MREŽA ČITANJA</w:t>
            </w:r>
          </w:p>
        </w:tc>
        <w:tc>
          <w:tcPr>
            <w:tcW w:type="dxa" w:w="2160"/>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 </w:t>
            </w:r>
            <w:r>
              <w:rPr>
                <w:rFonts w:ascii="Times New Roman" w:hAnsi="Times New Roman" w:eastAsia="Times New Roman" w:cs="Times New Roman"/>
                <w:sz w:val="24"/>
                <w:szCs w:val="24"/>
              </w:rPr>
              <w:t xml:space="preserve">Snježana </w:t>
            </w:r>
            <w:r>
              <w:rPr>
                <w:rFonts w:ascii="Times New Roman" w:hAnsi="Times New Roman" w:eastAsia="Times New Roman" w:cs="Times New Roman"/>
                <w:sz w:val="24"/>
                <w:szCs w:val="24"/>
              </w:rPr>
              <w:t xml:space="preserve">Orešković, Slavica Francetić, Manja Kostelac-Gomerčić, Gorana Mandarić</w:t>
            </w:r>
          </w:p>
        </w:tc>
        <w:tc>
          <w:tcPr>
            <w:tcW w:type="dxa" w:w="2303"/>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 razina: prosinac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w:t>
            </w:r>
          </w:p>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II. razina: ožujak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 </w:t>
            </w:r>
          </w:p>
          <w:p>
            <w:pPr>
              <w:spacing w:after="0"/>
              <w:rPr/>
            </w:pPr>
            <w:r>
              <w:rPr>
                <w:rFonts w:ascii="Times New Roman" w:hAnsi="Times New Roman" w:eastAsia="Times New Roman" w:cs="Times New Roman"/>
                <w:sz w:val="24"/>
                <w:szCs w:val="24"/>
              </w:rPr>
              <w:t xml:space="preserve">III. razina: svibanj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r>
      <w:tr>
        <w:trPr>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5.</w:t>
            </w:r>
          </w:p>
        </w:tc>
        <w:tc>
          <w:tcPr>
            <w:tcW w:type="dxa" w:w="3827"/>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NACIONALNA KVIZ LIGA  SREDNJIH ŠKOLA</w:t>
            </w:r>
          </w:p>
        </w:tc>
        <w:tc>
          <w:tcPr>
            <w:tcW w:type="dxa" w:w="2160"/>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w:t>
            </w:r>
          </w:p>
        </w:tc>
        <w:tc>
          <w:tcPr>
            <w:tcW w:type="dxa" w:w="2303"/>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od listopada 2026. godine do veljače 2027</w:t>
            </w:r>
            <w:r>
              <w:rPr>
                <w:rFonts w:ascii="Times New Roman" w:hAnsi="Times New Roman" w:eastAsia="Times New Roman" w:cs="Times New Roman"/>
                <w:sz w:val="24"/>
                <w:szCs w:val="24"/>
              </w:rPr>
              <w:t xml:space="preserve">. godine</w:t>
            </w:r>
          </w:p>
        </w:tc>
      </w:tr>
      <w:tr>
        <w:trPr>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6.</w:t>
            </w:r>
          </w:p>
        </w:tc>
        <w:tc>
          <w:tcPr>
            <w:tcW w:type="dxa" w:w="3827"/>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HRVATSKA EKONOMSKA OLIMPIJADA</w:t>
            </w:r>
          </w:p>
        </w:tc>
        <w:tc>
          <w:tcPr>
            <w:tcW w:type="dxa" w:w="2160"/>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tc>
        <w:tc>
          <w:tcPr>
            <w:tcW w:type="dxa" w:w="2303"/>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7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7.</w:t>
            </w:r>
          </w:p>
        </w:tc>
        <w:tc>
          <w:tcPr>
            <w:tcW w:type="dxa" w:w="3827"/>
            <w:tcBorders/>
            <w:tcMar>
              <w:top w:w="0" w:type="dxa"/>
              <w:left w:w="108" w:type="dxa"/>
              <w:bottom w:w="0" w:type="dxa"/>
              <w:right w:w="108" w:type="dxa"/>
            </w:tcMar>
            <w:vAlign w:val="center"/>
          </w:tcPr>
          <w:p>
            <w:pPr>
              <w:spacing w:after="0"/>
              <w:ind w:right="268"/>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VJEŽBAONICA</w:t>
            </w:r>
          </w:p>
        </w:tc>
        <w:tc>
          <w:tcPr>
            <w:tcW w:type="dxa" w:w="2160"/>
            <w:tcBorders/>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Suzana Bižanović</w:t>
            </w:r>
          </w:p>
        </w:tc>
        <w:tc>
          <w:tcPr>
            <w:tcW w:type="dxa" w:w="2303"/>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od 7. listopada 202</w:t>
            </w:r>
            <w:r>
              <w:rPr>
                <w:rFonts w:ascii="Times New Roman" w:hAnsi="Times New Roman" w:cs="Times New Roman"/>
                <w:sz w:val="24"/>
                <w:szCs w:val="24"/>
              </w:rPr>
              <w:t xml:space="preserve">6</w:t>
            </w:r>
            <w:r>
              <w:rPr>
                <w:rFonts w:ascii="Times New Roman" w:hAnsi="Times New Roman" w:cs="Times New Roman"/>
                <w:sz w:val="24"/>
                <w:szCs w:val="24"/>
              </w:rPr>
              <w:t xml:space="preserve">. do 31. svibnja 202</w:t>
            </w:r>
            <w:r>
              <w:rPr>
                <w:rFonts w:ascii="Times New Roman" w:hAnsi="Times New Roman" w:cs="Times New Roman"/>
                <w:sz w:val="24"/>
                <w:szCs w:val="24"/>
              </w:rPr>
              <w:t xml:space="preserve">7</w:t>
            </w:r>
            <w:r>
              <w:rPr>
                <w:rFonts w:ascii="Times New Roman" w:hAnsi="Times New Roman" w:cs="Times New Roman"/>
                <w:sz w:val="24"/>
                <w:szCs w:val="24"/>
              </w:rPr>
              <w:t xml:space="preserve">. godine </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8</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after="0"/>
              <w:rPr>
                <w:rFonts w:ascii="Times New Roman" w:hAnsi="Times New Roman" w:eastAsia="Times New Roman" w:cs="Times New Roman"/>
                <w:color w:val="FF0000"/>
                <w:sz w:val="24"/>
                <w:szCs w:val="24"/>
              </w:rPr>
            </w:pPr>
            <w:r>
              <w:rPr>
                <w:rFonts w:ascii="Times New Roman" w:hAnsi="Times New Roman" w:eastAsia="Times New Roman" w:cs="Times New Roman"/>
                <w:sz w:val="24"/>
                <w:szCs w:val="24"/>
              </w:rPr>
              <w:t xml:space="preserve">SVETI FRANJO – 800. OBLJETNICA ROĐENJA ZA NEBO</w:t>
            </w:r>
          </w:p>
        </w:tc>
        <w:tc>
          <w:tcPr>
            <w:tcW w:type="dxa" w:w="2160"/>
            <w:tcBorders/>
            <w:tcMar>
              <w:top w:w="0" w:type="dxa"/>
              <w:left w:w="108" w:type="dxa"/>
              <w:bottom w:w="0" w:type="dxa"/>
              <w:right w:w="108" w:type="dxa"/>
            </w:tcMar>
            <w:vAlign w:val="center"/>
          </w:tcPr>
          <w:p>
            <w:pPr>
              <w:spacing w:after="0"/>
              <w:rPr>
                <w:rFonts w:ascii="Times New Roman" w:hAnsi="Times New Roman" w:eastAsia="Times New Roman" w:cs="Times New Roman"/>
                <w:color w:val="FF0000"/>
                <w:sz w:val="24"/>
                <w:szCs w:val="24"/>
              </w:rPr>
            </w:pPr>
            <w:r>
              <w:rPr>
                <w:rFonts w:ascii="Times New Roman" w:hAnsi="Times New Roman" w:eastAsia="Times New Roman" w:cs="Times New Roman"/>
                <w:color w:val="000000"/>
                <w:sz w:val="24"/>
                <w:szCs w:val="24"/>
              </w:rPr>
              <w:t xml:space="preserve">Silvija Vašarević</w:t>
            </w:r>
          </w:p>
        </w:tc>
        <w:tc>
          <w:tcPr>
            <w:tcW w:type="dxa" w:w="2303"/>
            <w:tcBorders/>
            <w:tcMar>
              <w:top w:w="0" w:type="dxa"/>
              <w:left w:w="108" w:type="dxa"/>
              <w:bottom w:w="0" w:type="dxa"/>
              <w:right w:w="108" w:type="dxa"/>
            </w:tcMar>
            <w:vAlign w:val="center"/>
          </w:tcPr>
          <w:p>
            <w:pPr>
              <w:spacing w:after="0"/>
              <w:rPr>
                <w:rFonts w:ascii="Times New Roman" w:hAnsi="Times New Roman" w:eastAsia="Times New Roman" w:cs="Times New Roman"/>
                <w:color w:val="FF0000"/>
                <w:sz w:val="24"/>
                <w:szCs w:val="24"/>
              </w:rPr>
            </w:pPr>
            <w:r>
              <w:rPr>
                <w:rFonts w:ascii="Times New Roman" w:hAnsi="Times New Roman" w:eastAsia="Times New Roman" w:cs="Times New Roman"/>
                <w:sz w:val="24"/>
                <w:szCs w:val="24"/>
              </w:rPr>
              <w:t xml:space="preserve">rujan/listopad 2026.</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VJERA I GOSPODARSTVO </w:t>
            </w: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KRŠĆANSKI POGLED NA EKONOMSKA PITANJA</w:t>
            </w:r>
          </w:p>
        </w:tc>
        <w:tc>
          <w:tcPr>
            <w:tcW w:type="dxa" w:w="2160"/>
            <w:tcBorders/>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Silvija Vašarević</w:t>
            </w:r>
          </w:p>
          <w:p>
            <w:pPr>
              <w:spacing/>
              <w:rPr/>
            </w:pPr>
            <w:r>
              <w:rPr>
                <w:rFonts w:ascii="Times New Roman" w:hAnsi="Times New Roman" w:eastAsia="Times New Roman" w:cs="Times New Roman"/>
                <w:color w:val="000000"/>
                <w:sz w:val="24"/>
                <w:szCs w:val="24"/>
              </w:rPr>
              <w:t xml:space="preserve">Željko Škorić</w:t>
            </w:r>
          </w:p>
          <w:p>
            <w:pPr>
              <w:spacing/>
              <w:rPr/>
            </w:pPr>
            <w:r>
              <w:rPr>
                <w:rFonts w:ascii="Times New Roman" w:hAnsi="Times New Roman" w:eastAsia="Times New Roman" w:cs="Times New Roman"/>
                <w:color w:val="000000"/>
                <w:sz w:val="24"/>
                <w:szCs w:val="24"/>
              </w:rPr>
              <w:t xml:space="preserve">Vlatka Gašparović </w:t>
            </w:r>
          </w:p>
          <w:p>
            <w:pPr>
              <w:spacing/>
              <w:rPr/>
            </w:pPr>
            <w:r>
              <w:rPr>
                <w:rFonts w:ascii="Times New Roman" w:hAnsi="Times New Roman" w:eastAsia="Times New Roman" w:cs="Times New Roman"/>
                <w:color w:val="000000"/>
                <w:sz w:val="24"/>
                <w:szCs w:val="24"/>
              </w:rPr>
              <w:t xml:space="preserve">Gordana Žubrinić</w:t>
            </w:r>
          </w:p>
        </w:tc>
        <w:tc>
          <w:tcPr>
            <w:tcW w:type="dxa" w:w="2303"/>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siječanj/veljača 2027.</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after="0"/>
              <w:rPr>
                <w:rFonts w:ascii="Times New Roman" w:hAnsi="Times New Roman" w:eastAsia="Times New Roman" w:cs="Times New Roman"/>
                <w:b/>
                <w:bCs/>
                <w:sz w:val="24"/>
                <w:szCs w:val="24"/>
              </w:rPr>
            </w:pPr>
            <w:r>
              <w:rPr>
                <w:noProof/>
                <w:lang w:eastAsia="hr-HR"/>
              </w:rPr>
              <w:drawing>
                <wp:inline>
                  <wp:extent cx="1448973" cy="317402"/>
                  <wp:effectExtent xmlns:wp="http://schemas.openxmlformats.org/drawingml/2006/wordprocessingDrawing" l="0" t="0" r="0" b="6985"/>
                  <wp:docPr id="4"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a:srcRect/>
                          <a:stretch>
                            <a:fillRect/>
                          </a:stretch>
                        </pic:blipFill>
                        <pic:spPr bwMode="auto">
                          <a:xfrm>
                            <a:off x="0" y="0"/>
                            <a:ext cx="1448973" cy="317402"/>
                          </a:xfrm>
                          <a:prstGeom prst="rect">
                            <a:avLst/>
                          </a:prstGeom>
                        </pic:spPr>
                      </pic:pic>
                    </a:graphicData>
                  </a:graphic>
                </wp:inline>
              </w:drawing>
            </w:r>
          </w:p>
          <w:p>
            <w:pPr>
              <w:spacing w:after="0"/>
              <w:rPr>
                <w:rFonts w:ascii="Times New Roman" w:hAnsi="Times New Roman" w:eastAsia="Times New Roman" w:cs="Times New Roman"/>
                <w:b/>
                <w:bCs/>
                <w:sz w:val="24"/>
                <w:szCs w:val="24"/>
              </w:rPr>
            </w:pPr>
          </w:p>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"GLAGOLJAMO 11"</w:t>
            </w:r>
          </w:p>
        </w:tc>
        <w:tc>
          <w:tcPr>
            <w:tcW w:type="dxa" w:w="2160"/>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Silvija Vašarević</w:t>
            </w:r>
          </w:p>
          <w:p>
            <w:pPr>
              <w:spacing/>
              <w:rPr>
                <w:rFonts w:ascii="Times New Roman" w:hAnsi="Times New Roman" w:eastAsia="Times New Roman" w:cs="Times New Roman"/>
                <w:color w:val="000000"/>
                <w:sz w:val="24"/>
                <w:szCs w:val="24"/>
              </w:rPr>
            </w:pPr>
          </w:p>
        </w:tc>
        <w:tc>
          <w:tcPr>
            <w:tcW w:type="dxa" w:w="2303"/>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tijekom nastavne godine 2026./2027.</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11</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30 GODINA ŠUMARSKOGA SMJERA U SREDNJOJ ŠKOLI OTOČAC</w:t>
            </w:r>
          </w:p>
        </w:tc>
        <w:tc>
          <w:tcPr>
            <w:tcW w:type="dxa" w:w="2160"/>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 Šop, Gorana Mandarić</w:t>
            </w:r>
          </w:p>
        </w:tc>
        <w:tc>
          <w:tcPr>
            <w:tcW w:type="dxa" w:w="2303"/>
            <w:tcBorders/>
            <w:tcMar>
              <w:top w:w="0" w:type="dxa"/>
              <w:left w:w="108" w:type="dxa"/>
              <w:bottom w:w="0" w:type="dxa"/>
              <w:right w:w="108" w:type="dxa"/>
            </w:tcMar>
            <w:vAlign w:val="center"/>
          </w:tcPr>
          <w:p>
            <w:pPr>
              <w:spacing w:after="0"/>
              <w:rPr/>
            </w:pPr>
            <w:r>
              <w:rPr>
                <w:rFonts w:ascii="Times New Roman" w:hAnsi="Times New Roman" w:eastAsia="Times New Roman" w:cs="Times New Roman"/>
                <w:sz w:val="24"/>
                <w:szCs w:val="24"/>
              </w:rPr>
              <w:t xml:space="preserve">tijekom nastavne godine</w:t>
            </w:r>
          </w:p>
          <w:p>
            <w:pPr>
              <w:spacing/>
              <w:rPr>
                <w:rFonts w:ascii="Times New Roman" w:hAnsi="Times New Roman" w:eastAsia="Times New Roman" w:cs="Times New Roman"/>
                <w:sz w:val="24"/>
                <w:szCs w:val="24"/>
              </w:rPr>
            </w:pP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KNJIŽEVNI SUSRET S IVANOM ŠOJAT</w:t>
            </w:r>
          </w:p>
        </w:tc>
        <w:tc>
          <w:tcPr>
            <w:tcW w:type="dxa" w:w="2160"/>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Gorana Mandarić, Ankica Babić</w:t>
            </w:r>
          </w:p>
        </w:tc>
        <w:tc>
          <w:tcPr>
            <w:tcW w:type="dxa" w:w="2303"/>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13</w:t>
            </w:r>
            <w:r>
              <w:rPr>
                <w:rFonts w:ascii="Times New Roman" w:hAnsi="Times New Roman" w:cs="Times New Roman"/>
                <w:sz w:val="24"/>
                <w:szCs w:val="24"/>
              </w:rPr>
              <w:t xml:space="preserve">.</w:t>
            </w:r>
          </w:p>
        </w:tc>
        <w:tc>
          <w:tcPr>
            <w:tcW w:type="dxa" w:w="3827"/>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AKTIVNI MLADI U ZAJEDNICI</w:t>
            </w:r>
          </w:p>
        </w:tc>
        <w:tc>
          <w:tcPr>
            <w:tcW w:type="dxa" w:w="2160"/>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Dijana Nikšić, Marija Šporčić</w:t>
            </w:r>
          </w:p>
        </w:tc>
        <w:tc>
          <w:tcPr>
            <w:tcW w:type="dxa" w:w="2303"/>
            <w:tcBorders/>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tijekom nastavne godine</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14.</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PRIČE NAŠIH ALUMNA</w:t>
            </w:r>
          </w:p>
        </w:tc>
        <w:tc>
          <w:tcPr>
            <w:tcW w:type="dxa" w:w="2160"/>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 Šop</w:t>
            </w:r>
            <w:r>
              <w:rPr>
                <w:rFonts w:ascii="Times New Roman" w:hAnsi="Times New Roman" w:eastAsia="Times New Roman" w:cs="Times New Roman"/>
                <w:sz w:val="24"/>
                <w:szCs w:val="24"/>
              </w:rPr>
              <w:t xml:space="preserve">, Gorana Mandarić</w:t>
            </w:r>
          </w:p>
        </w:tc>
        <w:tc>
          <w:tcPr>
            <w:tcW w:type="dxa" w:w="2303"/>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listopad 2026.</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15.</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POTENCIJALI ZAJEDNICE</w:t>
            </w:r>
          </w:p>
        </w:tc>
        <w:tc>
          <w:tcPr>
            <w:tcW w:type="dxa" w:w="2160"/>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Gorana Mandarić</w:t>
            </w:r>
            <w:r>
              <w:rPr>
                <w:rFonts w:ascii="Times New Roman" w:hAnsi="Times New Roman" w:eastAsia="Times New Roman" w:cs="Times New Roman"/>
                <w:sz w:val="24"/>
                <w:szCs w:val="24"/>
              </w:rPr>
              <w:t xml:space="preserve">, Edi Šop</w:t>
            </w:r>
          </w:p>
        </w:tc>
        <w:tc>
          <w:tcPr>
            <w:tcW w:type="dxa" w:w="2303"/>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od 1. siječnja do 31. prosinca 2026.</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sz w:val="24"/>
                <w:szCs w:val="24"/>
              </w:rPr>
            </w:pPr>
            <w:r>
              <w:rPr>
                <w:rFonts w:ascii="Times New Roman" w:hAnsi="Times New Roman" w:cs="Times New Roman"/>
                <w:sz w:val="24"/>
                <w:szCs w:val="24"/>
              </w:rPr>
              <w:t xml:space="preserve">16.</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MAT liga</w:t>
            </w:r>
          </w:p>
        </w:tc>
        <w:tc>
          <w:tcPr>
            <w:tcW w:type="dxa" w:w="2160"/>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Marija Bujan</w:t>
            </w:r>
          </w:p>
        </w:tc>
        <w:tc>
          <w:tcPr>
            <w:tcW w:type="dxa" w:w="2303"/>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4 kola tijekom, nastavne godine</w:t>
            </w:r>
          </w:p>
        </w:tc>
      </w:tr>
      <w:tr>
        <w:trPr>
          <w:trHeight w:val="300" w:hRule="atLeast"/>
          <w:jc w:val="center"/>
        </w:trPr>
        <w:tc>
          <w:tcPr>
            <w:tcW w:type="dxa" w:w="1065"/>
            <w:tcBorders/>
            <w:tcMar>
              <w:top w:w="0" w:type="dxa"/>
              <w:left w:w="108" w:type="dxa"/>
              <w:bottom w:w="0" w:type="dxa"/>
              <w:right w:w="108" w:type="dxa"/>
            </w:tcMar>
            <w:vAlign w:val="center"/>
          </w:tcPr>
          <w:p>
            <w:pPr>
              <w:spacing/>
              <w:jc w:val="center"/>
              <w:rPr>
                <w:rFonts w:ascii="Times New Roman" w:hAnsi="Times New Roman" w:cs="Times New Roman"/>
                <w:color w:val="FF0000"/>
                <w:sz w:val="24"/>
                <w:szCs w:val="24"/>
              </w:rPr>
            </w:pPr>
            <w:r>
              <w:rPr>
                <w:rFonts w:ascii="Times New Roman" w:hAnsi="Times New Roman" w:cs="Times New Roman"/>
                <w:sz w:val="24"/>
                <w:szCs w:val="24"/>
              </w:rPr>
              <w:t xml:space="preserve">17.</w:t>
            </w:r>
          </w:p>
        </w:tc>
        <w:tc>
          <w:tcPr>
            <w:tcW w:type="dxa" w:w="3827"/>
            <w:tcBorders/>
            <w:tcMar>
              <w:top w:w="0" w:type="dxa"/>
              <w:left w:w="108" w:type="dxa"/>
              <w:bottom w:w="0" w:type="dxa"/>
              <w:right w:w="108" w:type="dxa"/>
            </w:tcMar>
            <w:vAlign w:val="center"/>
          </w:tcPr>
          <w:p>
            <w:pPr>
              <w:spacing/>
              <w:rPr>
                <w:rFonts w:ascii="Times New Roman" w:hAnsi="Times New Roman" w:eastAsia="Times New Roman" w:cs="Times New Roman"/>
                <w:color w:val="FF0000"/>
                <w:sz w:val="24"/>
                <w:szCs w:val="24"/>
              </w:rPr>
            </w:pPr>
            <w:r>
              <w:rPr>
                <w:rFonts w:ascii="Times New Roman" w:hAnsi="Times New Roman" w:cs="Times New Roman"/>
                <w:sz w:val="24"/>
              </w:rPr>
              <w:t xml:space="preserve">ŠKOLSKI PLASTENIK – ODRŽIVA PROIZVODNJA SADNOG MATERIJALA</w:t>
            </w:r>
          </w:p>
        </w:tc>
        <w:tc>
          <w:tcPr>
            <w:tcW w:type="dxa" w:w="2160"/>
            <w:tcBorders/>
            <w:tcMar>
              <w:top w:w="0" w:type="dxa"/>
              <w:left w:w="108" w:type="dxa"/>
              <w:bottom w:w="0" w:type="dxa"/>
              <w:right w:w="108" w:type="dxa"/>
            </w:tcMar>
            <w:vAlign w:val="center"/>
          </w:tcPr>
          <w:p>
            <w:pPr>
              <w:spacing/>
              <w:rPr>
                <w:rFonts w:ascii="Times New Roman" w:hAnsi="Times New Roman" w:cs="Times New Roman"/>
                <w:sz w:val="24"/>
              </w:rPr>
            </w:pPr>
            <w:r>
              <w:rPr>
                <w:rFonts w:ascii="Times New Roman" w:hAnsi="Times New Roman" w:cs="Times New Roman"/>
                <w:sz w:val="24"/>
              </w:rPr>
              <w:t xml:space="preserve">Ravnatelj –</w:t>
            </w:r>
            <w:r>
              <w:rPr>
                <w:rFonts w:ascii="Times New Roman" w:hAnsi="Times New Roman" w:cs="Times New Roman"/>
                <w:sz w:val="24"/>
              </w:rPr>
              <w:br/>
            </w:r>
            <w:r>
              <w:rPr>
                <w:rFonts w:ascii="Times New Roman" w:hAnsi="Times New Roman" w:cs="Times New Roman"/>
                <w:sz w:val="24"/>
              </w:rPr>
              <w:t xml:space="preserve">Nastavnici šumarskih strukovnih predmeta –</w:t>
            </w:r>
            <w:r>
              <w:rPr>
                <w:rFonts w:ascii="Times New Roman" w:hAnsi="Times New Roman" w:cs="Times New Roman"/>
                <w:sz w:val="24"/>
              </w:rPr>
              <w:br/>
            </w:r>
            <w:r>
              <w:rPr>
                <w:rFonts w:ascii="Times New Roman" w:hAnsi="Times New Roman" w:cs="Times New Roman"/>
                <w:sz w:val="24"/>
              </w:rPr>
              <w:t xml:space="preserve">Nastavnici ostalih predmeta i stručni suradnici </w:t>
            </w:r>
            <w:r>
              <w:rPr>
                <w:rFonts w:ascii="Times New Roman" w:hAnsi="Times New Roman" w:cs="Times New Roman"/>
                <w:sz w:val="24"/>
              </w:rPr>
              <w:br/>
            </w:r>
            <w:r>
              <w:rPr>
                <w:rFonts w:ascii="Times New Roman" w:hAnsi="Times New Roman" w:cs="Times New Roman"/>
                <w:sz w:val="24"/>
              </w:rPr>
              <w:t xml:space="preserve">Učenici –</w:t>
            </w:r>
            <w:r>
              <w:rPr>
                <w:rFonts w:ascii="Times New Roman" w:hAnsi="Times New Roman" w:cs="Times New Roman"/>
                <w:sz w:val="24"/>
              </w:rPr>
              <w:br/>
            </w:r>
            <w:r>
              <w:rPr>
                <w:rFonts w:ascii="Times New Roman" w:hAnsi="Times New Roman" w:cs="Times New Roman"/>
                <w:sz w:val="24"/>
              </w:rPr>
              <w:t xml:space="preserve">Lokalna zajednica i vanjski suradnici</w:t>
            </w:r>
          </w:p>
        </w:tc>
        <w:tc>
          <w:tcPr>
            <w:tcW w:type="dxa" w:w="2303"/>
            <w:tcBorders/>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školske godine 2026./2027., uz nastavak proizvodnje i održavanja </w:t>
            </w:r>
            <w:r>
              <w:rPr>
                <w:rFonts w:ascii="Times New Roman" w:hAnsi="Times New Roman" w:eastAsia="Times New Roman" w:cs="Times New Roman"/>
                <w:sz w:val="24"/>
                <w:szCs w:val="24"/>
              </w:rPr>
              <w:t xml:space="preserve">plastenika u sljedećim školskim godinama.</w:t>
            </w:r>
          </w:p>
        </w:tc>
      </w:tr>
    </w:tbl>
    <w:p w14:paraId="504E747D">
      <w:pPr>
        <w:spacing w:after="0"/>
        <w:rPr>
          <w:rFonts w:ascii="Times New Roman" w:hAnsi="Times New Roman" w:cs="Times New Roman"/>
          <w:b/>
          <w:bCs/>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9"/>
        <w:gridCol w:w="1696"/>
        <w:gridCol w:w="3119"/>
        <w:gridCol w:w="3830"/>
      </w:tblGrid>
      <w:tr>
        <w:trPr>
          <w:trHeight w:val="447" w:hRule="atLeast"/>
          <w:jc w:val="center"/>
        </w:trPr>
        <w:tc>
          <w:tcPr>
            <w:tcW w:type="dxa" w:w="538"/>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1.</w:t>
            </w:r>
          </w:p>
        </w:tc>
        <w:tc>
          <w:tcPr>
            <w:tcW w:type="dxa" w:w="1730"/>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Naziv aktivnosti</w:t>
            </w:r>
          </w:p>
        </w:tc>
        <w:tc>
          <w:tcPr>
            <w:tcW w:type="dxa" w:w="7229"/>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color w:val="000000"/>
                <w:sz w:val="24"/>
                <w:szCs w:val="24"/>
              </w:rPr>
              <w:t xml:space="preserve">UREĐENJE ZELENE POVRŠINE U DVORIŠTU ŠKOLE</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Ciljevi i aktivnosti</w:t>
            </w:r>
          </w:p>
        </w:tc>
        <w:tc>
          <w:tcPr>
            <w:tcW w:type="dxa" w:w="7229"/>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color w:val="000000"/>
                <w:sz w:val="24"/>
                <w:szCs w:val="24"/>
              </w:rPr>
            </w:pPr>
          </w:p>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Oblikovanje hortikulturalnog prostora u okolišu škole; stvaranje ugodnog, poticajnog i svrsihodnog okruženja u radnom prostoru / školskom okolišu.</w:t>
            </w:r>
          </w:p>
          <w:p>
            <w:pPr>
              <w:spacing w:after="0"/>
              <w:rPr>
                <w:rFonts w:ascii="Times New Roman" w:hAnsi="Times New Roman" w:eastAsia="等? Light" w:cs="Times New Roman"/>
                <w:i/>
                <w:iCs/>
                <w:color w:val="000000"/>
                <w:sz w:val="24"/>
                <w:szCs w:val="24"/>
              </w:rPr>
            </w:pP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Namjena aktivnosti</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Utvrditi zdravstveni status biljaka u okolišu škole i odrediti daljnje smjernice za njihov uzgoj; ukloniti bolesna stabla i suhe grane koje ugrožavaju sigurnost učenika; uklonjena stabla zamijeniti sadnjom novih sadnica; razvijati vještine sadnje, okopavanja, zaštite i prihranjivanja biljaka; razvijati vještine održavanja i orezivanja šumskog drveća i grmlja; savladati tehnike uzgoja ukrasnog drveća i grmlja; saditi i održavati sezonsko cvijeća; utvrditi stanje postojeće parkovne opreme i postaviti nove elemente urbane parkovne opreme (staze, klupe, sjenica); premjestiti meteorološku kućicu na povoljnije mjesto u školskom dvorištu; izvoditi redovita i kontinuirana meteorološka mjerenja i opažanja u okolišu škole; razvijati kreativnost kod učenika; kvalitetnije izvođenje vježbi iz stručnih šumarskih predmeta; razvijati pozitivan odnos prema prirodi i njegovati ekološku svijest.</w:t>
            </w:r>
          </w:p>
          <w:p>
            <w:pPr>
              <w:shd w:val="clear" w:color="auto" w:fill="FFFFFF"/>
              <w:spacing w:after="0"/>
              <w:rPr>
                <w:rFonts w:ascii="Times New Roman" w:hAnsi="Times New Roman" w:cs="Times New Roman"/>
                <w:i/>
                <w:iCs/>
                <w:color w:val="000000"/>
                <w:sz w:val="24"/>
                <w:szCs w:val="24"/>
                <w:lang w:eastAsia="hr-HR"/>
              </w:rPr>
            </w:pP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Nositelji i njihova odgovornost</w:t>
            </w:r>
          </w:p>
        </w:tc>
        <w:tc>
          <w:tcPr>
            <w:tcW w:type="dxa" w:w="7229"/>
            <w:gridSpan w:val="2"/>
            <w:tcBorders/>
            <w:shd w:fill="FFFFFF" w:color="auto" w:val="clear"/>
            <w:tcMar>
              <w:top w:w="0" w:type="dxa"/>
              <w:left w:w="108" w:type="dxa"/>
              <w:bottom w:w="0" w:type="dxa"/>
              <w:right w:w="108" w:type="dxa"/>
            </w:tcMar>
            <w:vAlign w:val="center"/>
          </w:tcPr>
          <w:p>
            <w:pPr>
              <w:spacing w:before="240" w:after="24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 Abramović, Augustin Jelušić, Edi Šop</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Način realizacije</w:t>
            </w:r>
          </w:p>
        </w:tc>
        <w:tc>
          <w:tcPr>
            <w:tcW w:type="dxa" w:w="7229"/>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Nastavnici i učenici u okviru vježbi i praktične nastave tijekom nastavne godine</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Vremenik</w:t>
            </w:r>
          </w:p>
        </w:tc>
        <w:tc>
          <w:tcPr>
            <w:tcW w:type="dxa" w:w="324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Okvirni troškovnik</w:t>
            </w:r>
          </w:p>
        </w:tc>
        <w:tc>
          <w:tcPr>
            <w:tcW w:type="dxa" w:w="398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vrednovanja</w:t>
            </w:r>
          </w:p>
        </w:tc>
      </w:tr>
      <w:tr>
        <w:trPr>
          <w:jc w:val="center"/>
        </w:trPr>
        <w:tc>
          <w:tcPr>
            <w:tcW w:type="dxa" w:w="2268"/>
            <w:gridSpan w:val="2"/>
            <w:tcBorders/>
            <w:shd w:fill="FFFFFF" w:color="auto" w:val="clear"/>
            <w:tcMar>
              <w:top w:w="0" w:type="dxa"/>
              <w:left w:w="108" w:type="dxa"/>
              <w:bottom w:w="0" w:type="dxa"/>
              <w:right w:w="108" w:type="dxa"/>
            </w:tcMar>
            <w:vAlign w:val="center"/>
          </w:tcPr>
          <w:p>
            <w:pPr>
              <w:shd w:val="clear" w:color="auto" w:fill="FFFFFF"/>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Tijekom nastavne godine</w:t>
            </w:r>
          </w:p>
        </w:tc>
        <w:tc>
          <w:tcPr>
            <w:tcW w:type="dxa" w:w="324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Troškovi sadnog materijala</w:t>
            </w:r>
          </w:p>
        </w:tc>
        <w:tc>
          <w:tcPr>
            <w:tcW w:type="dxa" w:w="3987"/>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Trajna ostavština</w:t>
            </w:r>
          </w:p>
        </w:tc>
      </w:tr>
    </w:tbl>
    <w:p w14:paraId="089CA702">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8"/>
        <w:gridCol w:w="1694"/>
        <w:gridCol w:w="3244"/>
        <w:gridCol w:w="3708"/>
      </w:tblGrid>
      <w:tr>
        <w:trPr>
          <w:trHeight w:val="151" w:hRule="atLeast"/>
          <w:jc w:val="center"/>
        </w:trPr>
        <w:tc>
          <w:tcPr>
            <w:tcW w:type="dxa" w:w="538"/>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2.</w:t>
            </w:r>
          </w:p>
        </w:tc>
        <w:tc>
          <w:tcPr>
            <w:tcW w:type="dxa" w:w="1730"/>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Naziv aktivnosti</w:t>
            </w:r>
          </w:p>
        </w:tc>
        <w:tc>
          <w:tcPr>
            <w:tcW w:type="dxa" w:w="722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MYGARDENOFTREES</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Ciljevi  aktivnosti </w:t>
            </w:r>
          </w:p>
        </w:tc>
        <w:tc>
          <w:tcPr>
            <w:tcW w:type="dxa" w:w="7225"/>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Provesti testove provenijencija ('mikro-vrtova') diljem Europe sa sjemenom obične jele (</w:t>
            </w:r>
            <w:r>
              <w:rPr>
                <w:rFonts w:ascii="Times New Roman" w:hAnsi="Times New Roman" w:eastAsia="Times New Roman" w:cs="Times New Roman"/>
                <w:i/>
                <w:iCs/>
                <w:color w:val="000000"/>
                <w:sz w:val="24"/>
                <w:szCs w:val="24"/>
              </w:rPr>
              <w:t xml:space="preserve">Abies alba</w:t>
            </w:r>
            <w:r>
              <w:rPr>
                <w:rFonts w:ascii="Times New Roman" w:hAnsi="Times New Roman" w:eastAsia="Times New Roman" w:cs="Times New Roman"/>
                <w:color w:val="000000"/>
                <w:sz w:val="24"/>
                <w:szCs w:val="24"/>
              </w:rPr>
              <w:t xml:space="preserve"> Mill.) i obične bukve (</w:t>
            </w:r>
            <w:r>
              <w:rPr>
                <w:rFonts w:ascii="Times New Roman" w:hAnsi="Times New Roman" w:eastAsia="Times New Roman" w:cs="Times New Roman"/>
                <w:i/>
                <w:iCs/>
                <w:color w:val="000000"/>
                <w:sz w:val="24"/>
                <w:szCs w:val="24"/>
              </w:rPr>
              <w:t xml:space="preserve">Fagus sylvatica</w:t>
            </w:r>
            <w:r>
              <w:rPr>
                <w:rFonts w:ascii="Times New Roman" w:hAnsi="Times New Roman" w:eastAsia="Times New Roman" w:cs="Times New Roman"/>
                <w:color w:val="000000"/>
                <w:sz w:val="24"/>
                <w:szCs w:val="24"/>
              </w:rPr>
              <w:t xml:space="preserve"> L.) u različitim klimatskim i okolišnim uvjetima; odabrati šumsku lokaciju mikrovrta; postaviti pokusnu plohu; sijati sjeme jele i bukve; pratiti i bilježiti klijanje u prvoj godini; prebrojati preživjele klijance (prva godina); mjeriti visine klijanaca (prva godina); pratiti fenologiju listanja (od druge do pete godine); prebrojiti preživjele jedinke na kraju vegetacije (od druge do pete godine); izmjeriti visine sadnica na kraju vegetacije (od druge do pete godine); koristeći ODK </w:t>
            </w:r>
            <w:r>
              <w:rPr>
                <w:rFonts w:ascii="Times New Roman" w:hAnsi="Times New Roman" w:eastAsia="Times New Roman" w:cs="Times New Roman"/>
                <w:color w:val="000000"/>
                <w:sz w:val="24"/>
                <w:szCs w:val="24"/>
              </w:rPr>
              <w:t xml:space="preserve">Collect Mobile Application ili ENKETO, slati podatke (klijanje, preživljavanje, fenologija) o rastu u bazu voditelja projekta.</w:t>
            </w:r>
          </w:p>
        </w:tc>
      </w:tr>
      <w:tr>
        <w:trPr>
          <w:trHeight w:val="1280"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Namjena aktivnosti </w:t>
            </w:r>
          </w:p>
        </w:tc>
        <w:tc>
          <w:tcPr>
            <w:tcW w:type="dxa" w:w="7225"/>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Razvijanje pozitivnog odnosa prema prirodi; razvijanje i njegovanje ekološke svijesti, koja uključuje ekološka znanja, ekološke stavove i ekološko djelovanje; poticanje znanstvenog pristupa i načina razmišljanja u šumarstvu; kritičko promišljanje o važnosti očuvanja šuma; poticanje učenika na ekološke i volonterske aktivnosti.</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Nositelji i njihova odgovornost</w:t>
            </w:r>
          </w:p>
        </w:tc>
        <w:tc>
          <w:tcPr>
            <w:tcW w:type="dxa" w:w="7225"/>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Augustin Jelušić </w:t>
            </w:r>
            <w:r>
              <w:rPr>
                <w:rFonts w:ascii="Times New Roman" w:hAnsi="Times New Roman" w:cs="Times New Roman"/>
                <w:sz w:val="24"/>
                <w:szCs w:val="24"/>
              </w:rPr>
              <w:t xml:space="preserve">–</w:t>
            </w:r>
            <w:r>
              <w:rPr>
                <w:rFonts w:ascii="Times New Roman" w:hAnsi="Times New Roman" w:cs="Times New Roman"/>
                <w:color w:val="000000"/>
                <w:sz w:val="24"/>
                <w:szCs w:val="24"/>
              </w:rPr>
              <w:t xml:space="preserve"> koordinator projekta za SŠ Otočac (komunikacija s lokalnim koordinatorom, planiranje monitoringa, provedba monitoringa, slanje podataka promatranja preživljavanja biljaka i stadija razvoja, mjerenje biljaka, obilazak mikro-vrta i praćenje općeg stanja, izrada izvještaja o tijeku projekta, objava sadržaja na stranici škole i društvenim mrežama, prezentacija mikro-vrta zainteresiranim skupinama); Iva Abramović i Edi Šop (provedba monitoringa, slanje podataka promatranja preživljavanja biljaka i stadija razvoja, mjerenje biljaka, objava sadržaja na stranici škole i društvenim mrežama)</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color w:val="000000"/>
                <w:sz w:val="24"/>
                <w:szCs w:val="24"/>
              </w:rPr>
              <w:t xml:space="preserve">Način realizacije</w:t>
            </w:r>
          </w:p>
        </w:tc>
        <w:tc>
          <w:tcPr>
            <w:tcW w:type="dxa" w:w="7225"/>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U suradnji s lokalnim koordinatorom projekta i voditeljem projekta Švicarskim saveznim istraživačkim institutom WSL te Šumarijom Otočac, nastavnici stručnih predmeta šumarstva sa zainteresiranim učenicima postavit će mikrovrt u blizini škole te provoditi praćenje i slanje podataka.</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Vremenik</w:t>
            </w:r>
          </w:p>
        </w:tc>
        <w:tc>
          <w:tcPr>
            <w:tcW w:type="dxa" w:w="337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Okvirni troškovnik</w:t>
            </w:r>
          </w:p>
        </w:tc>
        <w:tc>
          <w:tcPr>
            <w:tcW w:type="dxa" w:w="3853"/>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njegova praćenja</w:t>
            </w:r>
          </w:p>
        </w:tc>
      </w:tr>
      <w:tr>
        <w:trPr>
          <w:jc w:val="center"/>
        </w:trPr>
        <w:tc>
          <w:tcPr>
            <w:tcW w:type="dxa" w:w="2268"/>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Tijekom cijele nastavne godine prema službenom rasporedu aktivnosti propisanom od strane voditelja projekta (trajanje projekta je ukupno pet godina).</w:t>
            </w:r>
          </w:p>
        </w:tc>
        <w:tc>
          <w:tcPr>
            <w:tcW w:type="dxa" w:w="337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Projekt je financiran od strane Europske komisije i WSL-a, te će svi potrebni materijali za postavljanje mikrovrta biti ustupljeni prije početka pojedine aktivnosti.</w:t>
            </w:r>
          </w:p>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Provedba praćenja stanja mikro-vrta je na volonterskoj bazi.</w:t>
            </w:r>
          </w:p>
        </w:tc>
        <w:tc>
          <w:tcPr>
            <w:tcW w:type="dxa" w:w="3853"/>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Analiza usvojenosti vještina i znanja, pohvale i nagrade učenicima koji se istaknu svojim radom i zalaganjem kroz elemente vrednovanja u nastavi. Poticanje na rad i napredovanje. Rezultate povezati s nastavnim procesom. Pružanje mogućnosti izrade završnog rada na temu testova provenijencija kroz primjer mikrovrta. Povezati projekt s mogućnostima primjene rezultata u stručnim aktivnostima izbora vrsta za sadnju na određenom području.</w:t>
            </w:r>
          </w:p>
        </w:tc>
      </w:tr>
    </w:tbl>
    <w:p w14:paraId="2390D1D8">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30"/>
        <w:gridCol w:w="1695"/>
        <w:gridCol w:w="3261"/>
        <w:gridCol w:w="3688"/>
      </w:tblGrid>
      <w:tr>
        <w:trPr>
          <w:trHeight w:val="300" w:hRule="atLeast"/>
          <w:jc w:val="center"/>
        </w:trPr>
        <w:tc>
          <w:tcPr>
            <w:tcW w:type="dxa" w:w="524"/>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3</w:t>
            </w:r>
            <w:r>
              <w:rPr>
                <w:rFonts w:ascii="Times New Roman" w:hAnsi="Times New Roman" w:eastAsia="等? Light" w:cs="Times New Roman"/>
                <w:b/>
                <w:bCs/>
                <w:i/>
                <w:iCs/>
                <w:color w:val="000000"/>
                <w:sz w:val="24"/>
                <w:szCs w:val="24"/>
              </w:rPr>
              <w:t xml:space="preserve">.</w:t>
            </w:r>
          </w:p>
        </w:tc>
        <w:tc>
          <w:tcPr>
            <w:tcW w:type="dxa" w:w="1674"/>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Naziv aktivnosti</w:t>
            </w:r>
          </w:p>
        </w:tc>
        <w:tc>
          <w:tcPr>
            <w:tcW w:type="dxa" w:w="6864"/>
            <w:gridSpan w:val="2"/>
            <w:tcBorders/>
            <w:shd w:fill="FFFFFF" w:color="auto" w:val="clear"/>
            <w:tcMar>
              <w:top w:w="0" w:type="dxa"/>
              <w:left w:w="108" w:type="dxa"/>
              <w:bottom w:w="0" w:type="dxa"/>
              <w:right w:w="108" w:type="dxa"/>
            </w:tcMar>
            <w:vAlign w:val="center"/>
          </w:tcPr>
          <w:p>
            <w:pPr>
              <w:spacing w:after="0"/>
              <w:jc w:val="center"/>
              <w:rPr/>
            </w:pPr>
          </w:p>
          <w:p>
            <w:pPr>
              <w:spacing w:after="0"/>
              <w:jc w:val="center"/>
              <w:rPr/>
            </w:pPr>
            <w:r>
              <w:rPr>
                <w:rFonts w:ascii="Times New Roman" w:hAnsi="Times New Roman" w:cs="Times New Roman"/>
                <w:noProof/>
                <w:color w:val="000000"/>
                <w:sz w:val="24"/>
                <w:szCs w:val="24"/>
                <w:lang w:eastAsia="hr-HR"/>
              </w:rPr>
              <w:drawing>
                <wp:inline>
                  <wp:extent cx="1239560" cy="357164"/>
                  <wp:effectExtent xmlns:wp="http://schemas.openxmlformats.org/drawingml/2006/wordprocessingDrawing" l="0" t="0" r="0" b="4786"/>
                  <wp:docPr id="5"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a:srcRect/>
                          <a:stretch>
                            <a:fillRect/>
                          </a:stretch>
                        </pic:blipFill>
                        <pic:spPr bwMode="auto">
                          <a:xfrm>
                            <a:off x="0" y="0"/>
                            <a:ext cx="1239560" cy="357164"/>
                          </a:xfrm>
                          <a:prstGeom prst="rect">
                            <a:avLst/>
                          </a:prstGeom>
                        </pic:spPr>
                      </pic:pic>
                    </a:graphicData>
                  </a:graphic>
                </wp:inline>
              </w:drawing>
            </w:r>
          </w:p>
          <w:p>
            <w:pPr>
              <w:spacing w:after="0"/>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Empowering Forestry Professors: VET for Climate Smart Sustainable Forest Management (Future FM)</w:t>
            </w:r>
          </w:p>
          <w:p>
            <w:pPr>
              <w:spacing w:after="0"/>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(Osposobljavanje nastavnika šumarstva: Strukovno obrazovanje i osposobljavanje za klimatski pametno održivo gospodarenje šumama)</w:t>
            </w:r>
          </w:p>
          <w:p>
            <w:pPr>
              <w:spacing w:after="0"/>
              <w:jc w:val="center"/>
              <w:rPr>
                <w:rFonts w:ascii="Times New Roman" w:hAnsi="Times New Roman" w:cs="Times New Roman"/>
                <w:color w:val="000000"/>
                <w:sz w:val="24"/>
                <w:szCs w:val="24"/>
              </w:rPr>
            </w:pPr>
          </w:p>
        </w:tc>
      </w:tr>
      <w:tr>
        <w:trPr>
          <w:trHeight w:val="300" w:hRule="atLeast"/>
          <w:jc w:val="center"/>
        </w:trPr>
        <w:tc>
          <w:tcPr>
            <w:tcW w:type="dxa" w:w="219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Ciljevi  aktivnosti </w:t>
            </w:r>
          </w:p>
        </w:tc>
        <w:tc>
          <w:tcPr>
            <w:tcW w:type="dxa" w:w="6864"/>
            <w:gridSpan w:val="2"/>
            <w:tcBorders/>
            <w:shd w:fill="FFFFFF" w:color="auto" w:val="clear"/>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Ciljevi projekta „Osposobljavanje nastavnika šumarstva: Strukovno obrazovanje i osposobljavanje za klimatski pametno održivo gospodarenje šumama“</w:t>
            </w:r>
          </w:p>
          <w:p>
            <w:pPr>
              <w:spacing/>
              <w:rPr/>
            </w:pPr>
            <w:r>
              <w:rPr>
                <w:rFonts w:ascii="Times New Roman" w:hAnsi="Times New Roman" w:eastAsia="Times New Roman" w:cs="Times New Roman"/>
                <w:color w:val="000000"/>
                <w:sz w:val="24"/>
                <w:szCs w:val="24"/>
              </w:rPr>
              <w:t xml:space="preserve">Razvoj jednog tečaja na temu „Klimatski pametnog gospodarenja šumama“ (CSFM) na slovenskom i hrvatskom jeziku; jačanje kompetencija najmanje 15 nastavnika šumarstva i 60 učenika iz sektora šumarstva u području CSFM; povećanje svijesti o utjecaju klimatskih promjena na šume i važnosti CSFM među 60 (budućih) šumarskih stručnjaka; jačanje organizacijskih sposobnosti i razvoj poslovnih veza projektnih partnera; povećanje svijesti dionika procesa obrazovanja u području šumarstva o važnosti uvođenja CSFM u formalno obrazovanje.</w:t>
            </w:r>
          </w:p>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Aktivnosti projekta planirane su u suradnji četiri partnerske ustanove: Gozdarski inštitut Slovenije (GOZDINS), Srednja lesarska in gozdarska šola Maribor, Udruga Forestis i Srednja škola Otočac.</w:t>
            </w:r>
          </w:p>
          <w:p>
            <w:pPr>
              <w:spacing w:after="0"/>
              <w:rPr>
                <w:rFonts w:ascii="Times New Roman" w:hAnsi="Times New Roman" w:eastAsia="Times New Roman" w:cs="Times New Roman"/>
                <w:color w:val="000000"/>
                <w:sz w:val="24"/>
                <w:szCs w:val="24"/>
              </w:rPr>
            </w:pPr>
          </w:p>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Planirane aktivnosti su:</w:t>
            </w:r>
          </w:p>
          <w:p>
            <w:pPr>
              <w:pStyle w:val="Odlomakpopisa"/>
              <w:numPr>
                <w:ilvl w:val="0"/>
                <w:numId w:val="10"/>
              </w:numPr>
              <w:spacing/>
              <w:rPr>
                <w:color w:val="000000"/>
                <w:sz w:val="24"/>
                <w:szCs w:val="24"/>
              </w:rPr>
            </w:pPr>
            <w:r>
              <w:rPr>
                <w:color w:val="000000"/>
                <w:sz w:val="24"/>
                <w:szCs w:val="24"/>
              </w:rPr>
              <w:t xml:space="preserve">Uvodni sastanak projekta (Slovenija, Gozdarski inštitut Slovenije)</w:t>
            </w:r>
          </w:p>
          <w:p>
            <w:pPr>
              <w:pStyle w:val="Odlomakpopisa"/>
              <w:numPr>
                <w:ilvl w:val="0"/>
                <w:numId w:val="10"/>
              </w:numPr>
              <w:spacing/>
              <w:rPr>
                <w:color w:val="000000"/>
                <w:sz w:val="24"/>
                <w:szCs w:val="24"/>
              </w:rPr>
            </w:pPr>
            <w:r>
              <w:rPr>
                <w:color w:val="000000"/>
                <w:sz w:val="24"/>
                <w:szCs w:val="24"/>
              </w:rPr>
              <w:t xml:space="preserve">Terenski studijski posjeti na lokacijama u Sloveniji (Kočevje) i Hrvatskoj (Gorski kotar)</w:t>
            </w:r>
          </w:p>
          <w:p>
            <w:pPr>
              <w:pStyle w:val="Odlomakpopisa"/>
              <w:numPr>
                <w:ilvl w:val="0"/>
                <w:numId w:val="10"/>
              </w:numPr>
              <w:spacing/>
              <w:rPr>
                <w:color w:val="000000"/>
                <w:sz w:val="24"/>
                <w:szCs w:val="24"/>
              </w:rPr>
            </w:pPr>
            <w:r>
              <w:rPr>
                <w:color w:val="000000"/>
                <w:sz w:val="24"/>
                <w:szCs w:val="24"/>
              </w:rPr>
              <w:t xml:space="preserve">Razvoj tečaja za „Klimatski pametno gospodarenje šumama“</w:t>
            </w:r>
          </w:p>
          <w:p>
            <w:pPr>
              <w:pStyle w:val="Odlomakpopisa"/>
              <w:numPr>
                <w:ilvl w:val="0"/>
                <w:numId w:val="10"/>
              </w:numPr>
              <w:spacing/>
              <w:rPr>
                <w:color w:val="000000"/>
                <w:sz w:val="24"/>
                <w:szCs w:val="24"/>
              </w:rPr>
            </w:pPr>
            <w:r>
              <w:rPr>
                <w:color w:val="000000"/>
                <w:sz w:val="24"/>
                <w:szCs w:val="24"/>
              </w:rPr>
              <w:t xml:space="preserve">Edukacija nastavnika šumarstva o tečaju (Srednja škola Otočac, Otočac)</w:t>
            </w:r>
          </w:p>
          <w:p>
            <w:pPr>
              <w:pStyle w:val="Odlomakpopisa"/>
              <w:numPr>
                <w:ilvl w:val="0"/>
                <w:numId w:val="10"/>
              </w:numPr>
              <w:spacing/>
              <w:rPr>
                <w:color w:val="000000"/>
                <w:sz w:val="24"/>
                <w:szCs w:val="24"/>
              </w:rPr>
            </w:pPr>
            <w:r>
              <w:rPr>
                <w:color w:val="000000"/>
                <w:sz w:val="24"/>
                <w:szCs w:val="24"/>
              </w:rPr>
              <w:t xml:space="preserve">Pilot provedba tečaja s učenicima Škola</w:t>
            </w:r>
          </w:p>
          <w:p>
            <w:pPr>
              <w:pStyle w:val="Odlomakpopisa"/>
              <w:numPr>
                <w:ilvl w:val="0"/>
                <w:numId w:val="10"/>
              </w:numPr>
              <w:spacing/>
              <w:rPr>
                <w:color w:val="000000"/>
                <w:sz w:val="24"/>
                <w:szCs w:val="24"/>
              </w:rPr>
            </w:pPr>
            <w:r>
              <w:rPr>
                <w:color w:val="000000"/>
                <w:sz w:val="24"/>
                <w:szCs w:val="24"/>
              </w:rPr>
              <w:t xml:space="preserve">Upravljanje projektom i aktivnosti diseminacije</w:t>
            </w:r>
          </w:p>
          <w:p>
            <w:pPr>
              <w:pStyle w:val="Odlomakpopisa"/>
              <w:spacing/>
              <w:rPr>
                <w:color w:val="000000"/>
                <w:sz w:val="24"/>
                <w:szCs w:val="24"/>
              </w:rPr>
            </w:pPr>
          </w:p>
        </w:tc>
      </w:tr>
      <w:tr>
        <w:trPr>
          <w:trHeight w:val="300" w:hRule="atLeast"/>
          <w:jc w:val="center"/>
        </w:trPr>
        <w:tc>
          <w:tcPr>
            <w:tcW w:type="dxa" w:w="219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Nositelji i njihova odgovornost</w:t>
            </w:r>
          </w:p>
        </w:tc>
        <w:tc>
          <w:tcPr>
            <w:tcW w:type="dxa" w:w="6864"/>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Augustin Jelušić: </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Priprema projektnih aktivnosti, administracijski poslovi, prisustvovanje online sastancima, odlazak na sastanke i terenske obilaske lokacija odabranih kao „studija slučaja“, sudjelovanje u izradi nastavnih  materijala budućeg tečaja o gospodarenju šumama pogođenim ekstremnim klimatskim utjecajima (pisanje ishoda učenja na zadanu temu, izrada pripreme za nastavni sat, izrada prezentacije i drugih obrazovnih materijala (radni listići, kvizovi i sl.)), organizacija aktivnosti treninga nastavnika partnerskih organizacija i članova međužupanijskih vijeća nastavnika podsektora Šumarstvo u SŠ Otočac, sudjelovanje na aktivnostima treninga nastavnika, provedba kreiranog tečaja s učenicima škole, izvještavanje javnosti o tijeku projekta, diseminacija projektnih rezultata, sudjelovanje u izradi izvještaja prema nacionalnoj agenciji Slovenije.</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 </w:t>
            </w:r>
          </w:p>
          <w:p>
            <w:pPr>
              <w:shd w:val="clear" w:color="auto" w:fill="FFFFFF"/>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 Abramović i Edi Šop: prisustvovanje online sastancima, odlazak na sastanke i terenske obilaske lokacija odabranih kao „studija slučaja“, sudjelovanje u izradi nastavnih  materijala budućeg tečaja o gospodarenju šumama pogođenim ekstremnim klimatskim utjecajima (pisanje ishoda učenja na zadanu temu, izrada pripreme za nastavni sat, izrada prezentacije i drugih obrazovnih materijala (radni listići, kvizovi i sl.)), sudjelovanje na aktivnostima treninga nastavnika, provedba kreiranog tečaja s učenicima škole</w:t>
            </w:r>
          </w:p>
          <w:p>
            <w:pPr>
              <w:shd w:val="clear" w:color="auto" w:fill="FFFFFF"/>
              <w:spacing w:after="0"/>
              <w:rPr>
                <w:rFonts w:ascii="Times New Roman" w:hAnsi="Times New Roman" w:cs="Times New Roman"/>
                <w:color w:val="000000"/>
                <w:sz w:val="24"/>
                <w:szCs w:val="24"/>
              </w:rPr>
            </w:pPr>
          </w:p>
        </w:tc>
      </w:tr>
      <w:tr>
        <w:trPr>
          <w:trHeight w:val="300" w:hRule="atLeast"/>
          <w:jc w:val="center"/>
        </w:trPr>
        <w:tc>
          <w:tcPr>
            <w:tcW w:type="dxa" w:w="219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realizacije</w:t>
            </w:r>
          </w:p>
        </w:tc>
        <w:tc>
          <w:tcPr>
            <w:tcW w:type="dxa" w:w="6864"/>
            <w:gridSpan w:val="2"/>
            <w:tcBorders/>
            <w:shd w:fill="FFFFFF" w:color="auto" w:val="clear"/>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Aktivnosti projekta realizirat će se prema projektnom prijedlogu i dogovoru partnerskih organizacija putem online sastanaka i uvodnog sastanka uživo. Terenske studije slučaja provodit će se na lokalitetima u Sloveniji (Kočevje) i Hrvatskoj (Gorski kotar). Za dodijeljenu temu unutar tečaja nastavnici nositelji aktivnosti napisat će ishode učenja i podijeliti ih s partnerskim organizacijama radi usuglašavanja i dorade. Svi materijali za izradu tečaja i izrađeni dijelovi tečaja učitavat će se na dijeljeni Google disk. Nakon usuglašavanja o ishodima učenja pojedine teme pristupit će se izradi pisane pripreme i prezentacije za izvođenje sata te svih popratnih bilješki i materijala (radni listići, online kvizovi i zadatci vježbe/ponavljanja sadržaja). Izrađeni materijali dorađivat će se u suradnji svih partnerskih organizacija. U SŠ Otočac organizirat ćemo edukaciju nastavnika šumarstva iz slovenskih i hrvatskih škola te predstaviti izrađeni tečaj. U sklopu redovne nastave strukovnih predmeta planirat ćemo pilot provedbu izrađenog tečaja. Predložit ćemo i nastavnicima ostalih škola takvu provedbu tečaja s učenicima samostalno ili u suradnji s nama. O svim aktivnostima izradit ćemo izvještaje i objaviti vijesti na web stranici Škole te društvenim mrežama s preporukom dijeljenja lokalnim portalima.</w:t>
            </w:r>
          </w:p>
          <w:p>
            <w:pPr>
              <w:spacing w:after="0"/>
              <w:rPr>
                <w:rFonts w:ascii="Times New Roman" w:hAnsi="Times New Roman" w:cs="Times New Roman"/>
                <w:color w:val="000000"/>
                <w:sz w:val="24"/>
                <w:szCs w:val="24"/>
              </w:rPr>
            </w:pPr>
          </w:p>
        </w:tc>
      </w:tr>
      <w:tr>
        <w:trPr>
          <w:trHeight w:val="300" w:hRule="atLeast"/>
          <w:jc w:val="center"/>
        </w:trPr>
        <w:tc>
          <w:tcPr>
            <w:tcW w:type="dxa" w:w="219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Vremenik</w:t>
            </w:r>
          </w:p>
        </w:tc>
        <w:tc>
          <w:tcPr>
            <w:tcW w:type="dxa" w:w="3221"/>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Okvirni troškovnik</w:t>
            </w:r>
          </w:p>
        </w:tc>
        <w:tc>
          <w:tcPr>
            <w:tcW w:type="dxa" w:w="3643"/>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njegova praćenja</w:t>
            </w:r>
          </w:p>
        </w:tc>
      </w:tr>
      <w:tr>
        <w:trPr>
          <w:trHeight w:val="300" w:hRule="atLeast"/>
          <w:jc w:val="center"/>
        </w:trPr>
        <w:tc>
          <w:tcPr>
            <w:tcW w:type="dxa" w:w="2198"/>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color w:val="000000"/>
                <w:sz w:val="24"/>
                <w:szCs w:val="24"/>
              </w:rPr>
              <w:t xml:space="preserve">1. siječnja 2025. </w:t>
            </w:r>
            <w:r>
              <w:rPr>
                <w:rFonts w:ascii="Times New Roman" w:hAnsi="Times New Roman" w:cs="Times New Roman"/>
                <w:sz w:val="24"/>
                <w:szCs w:val="24"/>
              </w:rPr>
              <w:t xml:space="preserve">–</w:t>
            </w:r>
            <w:r>
              <w:rPr>
                <w:rFonts w:ascii="Times New Roman" w:hAnsi="Times New Roman" w:eastAsia="Times New Roman" w:cs="Times New Roman"/>
                <w:color w:val="000000"/>
                <w:sz w:val="24"/>
                <w:szCs w:val="24"/>
              </w:rPr>
              <w:t xml:space="preserve"> 3</w:t>
            </w: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prosinca</w:t>
            </w:r>
            <w:r>
              <w:rPr>
                <w:rFonts w:ascii="Times New Roman" w:hAnsi="Times New Roman" w:eastAsia="Times New Roman" w:cs="Times New Roman"/>
                <w:color w:val="000000"/>
                <w:sz w:val="24"/>
                <w:szCs w:val="24"/>
              </w:rPr>
              <w:t xml:space="preserve"> 2026.</w:t>
            </w:r>
          </w:p>
          <w:p>
            <w:pPr>
              <w:spacing w:after="0"/>
              <w:rPr>
                <w:rFonts w:ascii="Times New Roman" w:hAnsi="Times New Roman" w:cs="Times New Roman"/>
                <w:color w:val="000000"/>
                <w:sz w:val="24"/>
                <w:szCs w:val="24"/>
              </w:rPr>
            </w:pPr>
          </w:p>
        </w:tc>
        <w:tc>
          <w:tcPr>
            <w:tcW w:type="dxa" w:w="3221"/>
            <w:tcBorders/>
            <w:shd w:fill="FFFFFF" w:color="auto" w:val="clear"/>
            <w:tcMar>
              <w:top w:w="0" w:type="dxa"/>
              <w:left w:w="108" w:type="dxa"/>
              <w:bottom w:w="0" w:type="dxa"/>
              <w:right w:w="108"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Ukupna vrijednost projekta iznosi 60.000 EUR. Srednjoj školi Otočac bit će dodijeljena sredstva u iznosu 13.000 EUR kako slijedi:</w:t>
            </w:r>
          </w:p>
          <w:p>
            <w:pPr>
              <w:pStyle w:val="Odlomakpopisa"/>
              <w:numPr>
                <w:ilvl w:val="0"/>
                <w:numId w:val="21"/>
              </w:numPr>
              <w:spacing/>
              <w:ind w:left="388" w:hanging="283"/>
              <w:rPr>
                <w:color w:val="000000"/>
                <w:sz w:val="24"/>
                <w:szCs w:val="24"/>
              </w:rPr>
            </w:pPr>
            <w:r>
              <w:rPr>
                <w:color w:val="000000"/>
                <w:sz w:val="24"/>
                <w:szCs w:val="24"/>
              </w:rPr>
              <w:t xml:space="preserve">Razvoj tečaja za Klimatski pametno gospodarenje šumama: 3.750 EUR</w:t>
            </w:r>
          </w:p>
          <w:p>
            <w:pPr>
              <w:pStyle w:val="Odlomakpopisa"/>
              <w:numPr>
                <w:ilvl w:val="0"/>
                <w:numId w:val="21"/>
              </w:numPr>
              <w:spacing/>
              <w:ind w:left="388" w:hanging="283"/>
              <w:rPr>
                <w:color w:val="000000"/>
                <w:sz w:val="24"/>
                <w:szCs w:val="24"/>
              </w:rPr>
            </w:pPr>
            <w:r>
              <w:rPr>
                <w:color w:val="000000"/>
                <w:sz w:val="24"/>
                <w:szCs w:val="24"/>
              </w:rPr>
              <w:t xml:space="preserve">Terenski studijski posjeti na lokacijama Slovenije i Hrvatske: 1.000 EUR</w:t>
            </w:r>
          </w:p>
          <w:p>
            <w:pPr>
              <w:pStyle w:val="Odlomakpopisa"/>
              <w:numPr>
                <w:ilvl w:val="0"/>
                <w:numId w:val="21"/>
              </w:numPr>
              <w:spacing/>
              <w:ind w:left="388" w:hanging="283"/>
              <w:rPr>
                <w:color w:val="000000"/>
                <w:sz w:val="24"/>
                <w:szCs w:val="24"/>
              </w:rPr>
            </w:pPr>
            <w:r>
              <w:rPr>
                <w:color w:val="000000"/>
                <w:sz w:val="24"/>
                <w:szCs w:val="24"/>
              </w:rPr>
              <w:t xml:space="preserve">Edukacija nastavnika šumarstva Slovenije i Hrvatske u Srednjoj školi Otočac kroz dvodnevni trening: 6.950 EUR</w:t>
            </w:r>
          </w:p>
          <w:p>
            <w:pPr>
              <w:pStyle w:val="Odlomakpopisa"/>
              <w:numPr>
                <w:ilvl w:val="0"/>
                <w:numId w:val="21"/>
              </w:numPr>
              <w:spacing/>
              <w:ind w:left="388" w:hanging="283"/>
              <w:rPr>
                <w:color w:val="000000"/>
                <w:sz w:val="24"/>
                <w:szCs w:val="24"/>
              </w:rPr>
            </w:pPr>
            <w:r>
              <w:rPr>
                <w:color w:val="000000"/>
                <w:sz w:val="24"/>
                <w:szCs w:val="24"/>
              </w:rPr>
              <w:t xml:space="preserve">Pilot provedba tečaja u Srednjoj školi Otočac: 800 EUR </w:t>
            </w:r>
          </w:p>
          <w:p>
            <w:pPr>
              <w:pStyle w:val="Odlomakpopisa"/>
              <w:numPr>
                <w:ilvl w:val="0"/>
                <w:numId w:val="21"/>
              </w:numPr>
              <w:spacing/>
              <w:ind w:left="388" w:hanging="283"/>
              <w:rPr>
                <w:color w:val="000000"/>
                <w:sz w:val="24"/>
                <w:szCs w:val="24"/>
              </w:rPr>
            </w:pPr>
            <w:r>
              <w:rPr>
                <w:color w:val="000000"/>
                <w:sz w:val="24"/>
                <w:szCs w:val="24"/>
              </w:rPr>
              <w:t xml:space="preserve">Upravljanje projektom i aktivnosti diseminacije:</w:t>
            </w:r>
          </w:p>
          <w:p>
            <w:pPr>
              <w:spacing w:after="0"/>
              <w:ind w:left="388"/>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500 EUR</w:t>
            </w:r>
          </w:p>
        </w:tc>
        <w:tc>
          <w:tcPr>
            <w:tcW w:type="dxa" w:w="3643"/>
            <w:tcBorders/>
            <w:shd w:fill="FFFFFF" w:color="auto" w:val="clear"/>
            <w:tcMar>
              <w:top w:w="0" w:type="dxa"/>
              <w:left w:w="108" w:type="dxa"/>
              <w:bottom w:w="0" w:type="dxa"/>
              <w:right w:w="108" w:type="dxa"/>
            </w:tcMar>
            <w:vAlign w:val="center"/>
          </w:tcPr>
          <w:p>
            <w:pPr>
              <w:spacing w:after="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Razmjena iskustava nastavnika s kolegama iz struke u matičnim školama te na stručnim vijećima međužupanijske i državne razine. Objava članaka na web stranicama škole, lokalnih portala i društvenim mrežama. Sudjelovanje u radijskoj emisiji na lokalnoj radio postaji kako bi se projekt promovirao i široj javnosti. Prezentacija projekta i rezultata projekta na sjednici Nastavničkog vijeća škole.</w:t>
            </w:r>
          </w:p>
        </w:tc>
      </w:tr>
    </w:tbl>
    <w:p w14:paraId="61F62570">
      <w:pPr>
        <w:spacing w:after="0"/>
        <w:rPr>
          <w:rFonts w:ascii="Times New Roman" w:hAnsi="Times New Roman" w:cs="Times New Roman"/>
          <w:color w:val="000000"/>
          <w:sz w:val="24"/>
          <w:szCs w:val="24"/>
        </w:rPr>
      </w:pPr>
    </w:p>
    <w:p w14:paraId="587F2565">
      <w:pPr>
        <w:spacing w:after="0"/>
        <w:rPr>
          <w:rFonts w:ascii="Times New Roman" w:hAnsi="Times New Roman" w:cs="Times New Roman"/>
          <w:color w:val="000000"/>
          <w:sz w:val="24"/>
          <w:szCs w:val="24"/>
        </w:rPr>
      </w:pPr>
    </w:p>
    <w:p w14:paraId="5A466225">
      <w:pPr>
        <w:spacing w:after="0"/>
        <w:rPr>
          <w:rFonts w:ascii="Times New Roman" w:hAnsi="Times New Roman" w:cs="Times New Roman"/>
          <w:color w:val="000000"/>
          <w:sz w:val="24"/>
          <w:szCs w:val="24"/>
        </w:rPr>
      </w:pPr>
    </w:p>
    <w:p w14:paraId="36A11E38">
      <w:pPr>
        <w:spacing w:after="0"/>
        <w:rPr>
          <w:rFonts w:ascii="Times New Roman" w:hAnsi="Times New Roman" w:cs="Times New Roman"/>
          <w:color w:val="000000"/>
          <w:sz w:val="24"/>
          <w:szCs w:val="24"/>
        </w:rPr>
      </w:pPr>
    </w:p>
    <w:p w14:paraId="4FF40000">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06"/>
        <w:gridCol w:w="1694"/>
        <w:gridCol w:w="2672"/>
        <w:gridCol w:w="4102"/>
      </w:tblGrid>
      <w:tr>
        <w:trPr>
          <w:trHeight w:val="550" w:hRule="atLeast"/>
          <w:jc w:val="center"/>
        </w:trPr>
        <w:tc>
          <w:tcPr>
            <w:tcW w:type="dxa" w:w="709"/>
            <w:tcBorders/>
            <w:shd w:fill="F7C9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4.</w:t>
            </w:r>
          </w:p>
        </w:tc>
        <w:tc>
          <w:tcPr>
            <w:tcW w:type="dxa" w:w="1701"/>
            <w:tcBorders/>
            <w:shd w:fill="F7C9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right="1537"/>
              <w:jc w:val="center"/>
              <w:rPr/>
            </w:pPr>
            <w:r>
              <w:rPr>
                <w:rFonts w:ascii="Times New Roman" w:hAnsi="Times New Roman" w:cs="Times New Roman"/>
                <w:b/>
                <w:bCs/>
                <w:i/>
                <w:iCs/>
                <w:color w:val="000000"/>
                <w:sz w:val="24"/>
                <w:szCs w:val="24"/>
              </w:rPr>
              <w:t xml:space="preserve">MREŽA ČITANJA</w:t>
            </w:r>
          </w:p>
        </w:tc>
      </w:tr>
      <w:tr>
        <w:trPr>
          <w:trHeight w:val="637"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804"/>
            <w:gridSpan w:val="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Potaknuti učenike na čitanje s razumijevanjem, istraživanje, otkrivanje i kreativno stvaranje; potaknuti timski rad, ali i individualni napor; upoznati učenike s djelima koja nisu dio obavezne lektire; poučavati učenike informacijskim tehnikama, vještin</w:t>
            </w:r>
            <w:r>
              <w:rPr>
                <w:rFonts w:ascii="Times New Roman" w:hAnsi="Times New Roman" w:cs="Times New Roman"/>
                <w:color w:val="000000"/>
                <w:sz w:val="24"/>
                <w:szCs w:val="24"/>
              </w:rPr>
              <w:t xml:space="preserve">ama i znanjima; raditi na unapr</w:t>
            </w:r>
            <w:r>
              <w:rPr>
                <w:rFonts w:ascii="Times New Roman" w:hAnsi="Times New Roman" w:cs="Times New Roman"/>
                <w:color w:val="000000"/>
                <w:sz w:val="24"/>
                <w:szCs w:val="24"/>
              </w:rPr>
              <w:t xml:space="preserve">eđenju životnih vještina i sposobnosti djece i mladih; poticati učenike na čitanje knjiga u slobodno vrijeme</w:t>
            </w:r>
          </w:p>
        </w:tc>
      </w:tr>
      <w:tr>
        <w:trPr>
          <w:trHeight w:val="700"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804"/>
            <w:gridSpan w:val="2"/>
            <w:tcBorders/>
            <w:tcMar>
              <w:top w:w="0" w:type="dxa"/>
              <w:left w:w="0" w:type="dxa"/>
              <w:bottom w:w="0" w:type="dxa"/>
              <w:right w:w="0" w:type="dxa"/>
            </w:tcMar>
            <w:vAlign w:val="center"/>
          </w:tcPr>
          <w:p>
            <w:pPr>
              <w:spacing w:after="0"/>
              <w:ind w:right="53"/>
              <w:rPr/>
            </w:pPr>
            <w:r>
              <w:rPr>
                <w:rFonts w:ascii="Times New Roman" w:hAnsi="Times New Roman" w:cs="Times New Roman"/>
                <w:color w:val="000000"/>
                <w:spacing w:val="5"/>
                <w:sz w:val="24"/>
                <w:szCs w:val="24"/>
                <w:shd w:val="clear" w:color="auto" w:fill="FFFFFF"/>
              </w:rPr>
              <w:t xml:space="preserve">P</w:t>
            </w:r>
            <w:r>
              <w:rPr>
                <w:rFonts w:ascii="Times New Roman" w:hAnsi="Times New Roman" w:cs="Times New Roman"/>
                <w:color w:val="000000"/>
                <w:sz w:val="24"/>
                <w:szCs w:val="24"/>
              </w:rPr>
              <w:t xml:space="preserve">oticanje učenika svih obrazovnih programa na čitanje s razumijevanjem i kreativnost</w:t>
            </w:r>
          </w:p>
        </w:tc>
      </w:tr>
      <w:tr>
        <w:trPr>
          <w:trHeight w:val="643" w:hRule="atLeast"/>
          <w:jc w:val="center"/>
        </w:trPr>
        <w:tc>
          <w:tcPr>
            <w:tcW w:type="dxa" w:w="2410"/>
            <w:gridSpan w:val="2"/>
            <w:tcBorders/>
            <w:shd w:fill="F7C9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Ankica Babić, </w:t>
            </w:r>
            <w:r>
              <w:rPr>
                <w:rFonts w:ascii="Times New Roman" w:hAnsi="Times New Roman" w:eastAsia="Times New Roman" w:cs="Times New Roman"/>
                <w:color w:val="000000"/>
                <w:sz w:val="24"/>
                <w:szCs w:val="24"/>
              </w:rPr>
              <w:t xml:space="preserve">Snježana Orešković, Slavica Francetić, Manja Kostelac-Gomerčić, Gorana Mandarić</w:t>
            </w:r>
          </w:p>
        </w:tc>
      </w:tr>
      <w:tr>
        <w:trPr>
          <w:trHeight w:val="535" w:hRule="atLeast"/>
          <w:jc w:val="center"/>
        </w:trPr>
        <w:tc>
          <w:tcPr>
            <w:tcW w:type="dxa" w:w="2410"/>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804"/>
            <w:gridSpan w:val="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eastAsia="Times New Roman" w:cs="Times New Roman"/>
                <w:color w:val="000000"/>
                <w:sz w:val="24"/>
                <w:szCs w:val="24"/>
              </w:rPr>
              <w:t xml:space="preserve">S</w:t>
            </w:r>
            <w:r>
              <w:rPr>
                <w:rFonts w:ascii="Times New Roman" w:hAnsi="Times New Roman" w:cs="Times New Roman"/>
                <w:color w:val="000000"/>
                <w:sz w:val="24"/>
                <w:szCs w:val="24"/>
              </w:rPr>
              <w:t xml:space="preserve">udjelovanje u kvizu znanja na temu: </w:t>
            </w:r>
            <w:r>
              <w:rPr>
                <w:rFonts w:ascii="Times New Roman" w:hAnsi="Times New Roman" w:cs="Times New Roman"/>
                <w:color w:val="000000"/>
                <w:sz w:val="24"/>
                <w:szCs w:val="24"/>
              </w:rPr>
              <w:t xml:space="preserve">U mreži stvarnosti:</w:t>
            </w:r>
          </w:p>
          <w:p>
            <w:pPr>
              <w:pStyle w:val="Odlomakpopisa"/>
              <w:numPr>
                <w:ilvl w:val="0"/>
                <w:numId w:val="33"/>
              </w:numPr>
              <w:spacing/>
              <w:rPr>
                <w:color w:val="000000"/>
                <w:sz w:val="24"/>
                <w:szCs w:val="24"/>
              </w:rPr>
            </w:pPr>
            <w:r>
              <w:rPr>
                <w:color w:val="000000"/>
                <w:sz w:val="24"/>
                <w:szCs w:val="24"/>
              </w:rPr>
              <w:t xml:space="preserve">Nebojša Lujanović: Dnevnik prakse </w:t>
            </w:r>
          </w:p>
          <w:p>
            <w:pPr>
              <w:numPr>
                <w:ilvl w:val="0"/>
                <w:numId w:val="33"/>
              </w:numPr>
              <w:spacing w:after="0"/>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Luigi Ballerini: Myra zna sve </w:t>
            </w:r>
          </w:p>
          <w:p>
            <w:pPr>
              <w:numPr>
                <w:ilvl w:val="0"/>
                <w:numId w:val="33"/>
              </w:num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Jasminka Tihi-Stepanić: Djevojka u sjeni tuge</w:t>
            </w:r>
          </w:p>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Svi učenici koji prijeđu bodovni prag prelaze u višu razinu natjecanja</w:t>
            </w:r>
            <w:r>
              <w:rPr>
                <w:rFonts w:ascii="Times New Roman" w:hAnsi="Times New Roman" w:cs="Times New Roman"/>
                <w:color w:val="000000"/>
                <w:sz w:val="24"/>
                <w:szCs w:val="24"/>
              </w:rPr>
              <w:t xml:space="preserve">.</w:t>
            </w:r>
          </w:p>
        </w:tc>
      </w:tr>
      <w:tr>
        <w:trPr>
          <w:trHeight w:val="273" w:hRule="atLeast"/>
          <w:jc w:val="center"/>
        </w:trPr>
        <w:tc>
          <w:tcPr>
            <w:tcW w:type="dxa" w:w="2410"/>
            <w:gridSpan w:val="2"/>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84"/>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12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0"/>
            <w:gridSpan w:val="2"/>
            <w:tcBorders/>
            <w:tcMar>
              <w:top w:w="0" w:type="dxa"/>
              <w:left w:w="0" w:type="dxa"/>
              <w:bottom w:w="0" w:type="dxa"/>
              <w:right w:w="0" w:type="dxa"/>
            </w:tcMar>
            <w:vAlign w:val="center"/>
          </w:tcPr>
          <w:p>
            <w:pPr>
              <w:spacing w:after="0"/>
              <w:ind w:left="110"/>
              <w:rPr/>
            </w:pPr>
            <w:r>
              <w:rPr>
                <w:rFonts w:ascii="Times New Roman" w:hAnsi="Times New Roman" w:eastAsia="Times New Roman" w:cs="Times New Roman"/>
                <w:color w:val="000000"/>
                <w:sz w:val="24"/>
                <w:szCs w:val="24"/>
              </w:rPr>
              <w:t xml:space="preserve">I. razina: prosinac 202</w:t>
            </w:r>
            <w:r>
              <w:rPr>
                <w:rFonts w:ascii="Times New Roman" w:hAnsi="Times New Roman" w:eastAsia="Times New Roman" w:cs="Times New Roman"/>
                <w:color w:val="000000"/>
                <w:sz w:val="24"/>
                <w:szCs w:val="24"/>
              </w:rPr>
              <w:t xml:space="preserve">6</w:t>
            </w:r>
            <w:r>
              <w:rPr>
                <w:rFonts w:ascii="Times New Roman" w:hAnsi="Times New Roman" w:eastAsia="Times New Roman" w:cs="Times New Roman"/>
                <w:color w:val="000000"/>
                <w:sz w:val="24"/>
                <w:szCs w:val="24"/>
              </w:rPr>
              <w:t xml:space="preserve">.</w:t>
            </w:r>
          </w:p>
          <w:p>
            <w:pPr>
              <w:spacing w:after="0"/>
              <w:ind w:left="110"/>
              <w:rPr/>
            </w:pPr>
            <w:r>
              <w:rPr>
                <w:rFonts w:ascii="Times New Roman" w:hAnsi="Times New Roman" w:eastAsia="Times New Roman" w:cs="Times New Roman"/>
                <w:color w:val="000000"/>
                <w:sz w:val="24"/>
                <w:szCs w:val="24"/>
              </w:rPr>
              <w:t xml:space="preserve">II. razina: ožujak 202</w:t>
            </w: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t xml:space="preserve">. </w:t>
            </w:r>
          </w:p>
          <w:p>
            <w:pPr>
              <w:spacing w:after="0"/>
              <w:ind w:left="110"/>
              <w:rPr/>
            </w:pPr>
            <w:r>
              <w:rPr>
                <w:rFonts w:ascii="Times New Roman" w:hAnsi="Times New Roman" w:eastAsia="Times New Roman" w:cs="Times New Roman"/>
                <w:color w:val="000000"/>
                <w:sz w:val="24"/>
                <w:szCs w:val="24"/>
              </w:rPr>
              <w:t xml:space="preserve">III. razina: svibanj 202</w:t>
            </w: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t xml:space="preserve">. </w:t>
            </w:r>
          </w:p>
        </w:tc>
        <w:tc>
          <w:tcPr>
            <w:tcW w:type="dxa" w:w="2684"/>
            <w:tcBorders/>
            <w:tcMar>
              <w:top w:w="0" w:type="dxa"/>
              <w:left w:w="0" w:type="dxa"/>
              <w:bottom w:w="0" w:type="dxa"/>
              <w:right w:w="0" w:type="dxa"/>
            </w:tcMar>
            <w:vAlign w:val="center"/>
          </w:tcPr>
          <w:p>
            <w:pPr>
              <w:spacing w:after="0"/>
              <w:ind w:right="209"/>
              <w:rPr>
                <w:rFonts w:ascii="Times New Roman" w:hAnsi="Times New Roman" w:cs="Times New Roman"/>
                <w:color w:val="000000"/>
                <w:sz w:val="24"/>
                <w:szCs w:val="24"/>
              </w:rPr>
            </w:pPr>
            <w:r>
              <w:rPr>
                <w:rFonts w:ascii="Times New Roman" w:hAnsi="Times New Roman" w:cs="Times New Roman"/>
                <w:color w:val="000000"/>
                <w:sz w:val="24"/>
                <w:szCs w:val="24"/>
              </w:rPr>
              <w:t xml:space="preserve">Kupnja knjiga; odlazak na  završnu svečanosti projekta i nagrade učenicima plasiranima na nacionalnu razinu</w:t>
            </w:r>
          </w:p>
        </w:tc>
        <w:tc>
          <w:tcPr>
            <w:tcW w:type="dxa" w:w="4120"/>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Analiza rezultata učenika nakon svake razine kviza, objava rezultata na mrežnoj stranici škole, stranicama “Mreža čitanja”  i  medijima na lokalnoj razini.</w:t>
            </w:r>
          </w:p>
        </w:tc>
      </w:tr>
    </w:tbl>
    <w:p w14:paraId="7AE14F3F">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06"/>
        <w:gridCol w:w="1694"/>
        <w:gridCol w:w="2672"/>
        <w:gridCol w:w="4102"/>
      </w:tblGrid>
      <w:tr>
        <w:trPr>
          <w:trHeight w:val="550" w:hRule="atLeast"/>
          <w:jc w:val="center"/>
        </w:trPr>
        <w:tc>
          <w:tcPr>
            <w:tcW w:type="dxa" w:w="709"/>
            <w:tcBorders/>
            <w:shd w:fill="F7C9AC" w:color="auto" w:val="clear"/>
            <w:tcMar>
              <w:top w:w="0" w:type="dxa"/>
              <w:left w:w="0" w:type="dxa"/>
              <w:bottom w:w="0" w:type="dxa"/>
              <w:right w:w="0" w:type="dxa"/>
            </w:tcMar>
          </w:tcPr>
          <w:p>
            <w:pPr>
              <w:spacing w:after="0"/>
              <w:ind w:left="110"/>
              <w:rPr/>
            </w:pPr>
            <w:r>
              <w:rPr>
                <w:rFonts w:ascii="Times New Roman" w:hAnsi="Times New Roman" w:eastAsia="Times New Roman" w:cs="Times New Roman"/>
                <w:b/>
                <w:bCs/>
                <w:i/>
                <w:iCs/>
                <w:color w:val="000000"/>
                <w:sz w:val="24"/>
                <w:szCs w:val="24"/>
              </w:rPr>
              <w:t xml:space="preserve">5.</w:t>
            </w:r>
          </w:p>
        </w:tc>
        <w:tc>
          <w:tcPr>
            <w:tcW w:type="dxa" w:w="1701"/>
            <w:tcBorders/>
            <w:shd w:fill="F7C9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left="-147" w:right="272"/>
              <w:jc w:val="center"/>
              <w:rPr/>
            </w:pPr>
            <w:r>
              <w:rPr>
                <w:rFonts w:ascii="Times New Roman" w:hAnsi="Times New Roman" w:eastAsia="Times New Roman" w:cs="Times New Roman"/>
                <w:b/>
                <w:bCs/>
                <w:i/>
                <w:iCs/>
                <w:color w:val="000000"/>
                <w:sz w:val="24"/>
                <w:szCs w:val="24"/>
              </w:rPr>
              <w:t xml:space="preserve">NACIONALNA KVIZ LIGA  SREDNJIH ŠKOLA (NKL)</w:t>
            </w:r>
          </w:p>
        </w:tc>
      </w:tr>
      <w:tr>
        <w:trPr>
          <w:trHeight w:val="637"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804"/>
            <w:gridSpan w:val="2"/>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Poticanje učenika na stjecanje znanja iz svih sfera života te poticanje da usvojene informacije, činjenice i znanja prezentiraju u javnosti</w:t>
            </w:r>
          </w:p>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trPr>
          <w:trHeight w:val="700"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 </w:t>
            </w:r>
          </w:p>
        </w:tc>
        <w:tc>
          <w:tcPr>
            <w:tcW w:type="dxa" w:w="6804"/>
            <w:gridSpan w:val="2"/>
            <w:tcBorders/>
            <w:tcMar>
              <w:top w:w="0" w:type="dxa"/>
              <w:left w:w="0" w:type="dxa"/>
              <w:bottom w:w="0" w:type="dxa"/>
              <w:right w:w="0" w:type="dxa"/>
            </w:tcMar>
            <w:vAlign w:val="center"/>
          </w:tcPr>
          <w:p>
            <w:pPr>
              <w:spacing w:after="0"/>
              <w:ind w:right="53"/>
              <w:rPr>
                <w:rFonts w:ascii="Times New Roman" w:hAnsi="Times New Roman" w:cs="Times New Roman"/>
                <w:color w:val="000000"/>
                <w:spacing w:val="5"/>
                <w:sz w:val="24"/>
                <w:szCs w:val="24"/>
                <w:shd w:val="clear" w:color="auto" w:fill="FFFFFF"/>
              </w:rPr>
            </w:pPr>
            <w:r>
              <w:rPr>
                <w:rFonts w:ascii="Times New Roman" w:hAnsi="Times New Roman" w:cs="Times New Roman"/>
                <w:color w:val="000000"/>
                <w:spacing w:val="5"/>
                <w:sz w:val="24"/>
                <w:szCs w:val="24"/>
                <w:shd w:val="clear" w:color="auto" w:fill="FFFFFF"/>
              </w:rPr>
              <w:t xml:space="preserve">Skrenuti pozornost svim učenicima na to da kroz ovaj misaoni sport mogu djelovati timski i individualno te razvijati natjecateljski duh kroz znanje.</w:t>
            </w:r>
          </w:p>
        </w:tc>
      </w:tr>
      <w:tr>
        <w:trPr>
          <w:trHeight w:val="643" w:hRule="atLeast"/>
          <w:jc w:val="center"/>
        </w:trPr>
        <w:tc>
          <w:tcPr>
            <w:tcW w:type="dxa" w:w="2410"/>
            <w:gridSpan w:val="2"/>
            <w:tcBorders/>
            <w:shd w:fill="F7C9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Dijana Nikšić, Igor Orešković, Ankica Babić</w:t>
            </w:r>
          </w:p>
        </w:tc>
      </w:tr>
      <w:tr>
        <w:trPr>
          <w:trHeight w:val="535" w:hRule="atLeast"/>
          <w:jc w:val="center"/>
        </w:trPr>
        <w:tc>
          <w:tcPr>
            <w:tcW w:type="dxa" w:w="2410"/>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Natjecateljski timovi igraju osam kola putem platforme Zoom, finalno natjecanje održava se u Kući umjetnosti Arsen u Šibeniku</w:t>
            </w:r>
          </w:p>
        </w:tc>
      </w:tr>
      <w:tr>
        <w:trPr>
          <w:trHeight w:val="273" w:hRule="atLeast"/>
          <w:jc w:val="center"/>
        </w:trPr>
        <w:tc>
          <w:tcPr>
            <w:tcW w:type="dxa" w:w="2410"/>
            <w:gridSpan w:val="2"/>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84"/>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12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Od listopada 2026. do veljače 2027</w:t>
            </w:r>
            <w:r>
              <w:rPr>
                <w:rFonts w:ascii="Times New Roman" w:hAnsi="Times New Roman" w:eastAsia="Times New Roman" w:cs="Times New Roman"/>
                <w:color w:val="000000"/>
                <w:sz w:val="24"/>
                <w:szCs w:val="24"/>
              </w:rPr>
              <w:t xml:space="preserve">.</w:t>
            </w:r>
          </w:p>
        </w:tc>
        <w:tc>
          <w:tcPr>
            <w:tcW w:type="dxa" w:w="2684"/>
            <w:tcBorders/>
            <w:tcMar>
              <w:top w:w="0" w:type="dxa"/>
              <w:left w:w="0" w:type="dxa"/>
              <w:bottom w:w="0" w:type="dxa"/>
              <w:right w:w="0" w:type="dxa"/>
            </w:tcMar>
            <w:vAlign w:val="center"/>
          </w:tcPr>
          <w:p>
            <w:pPr>
              <w:spacing w:after="0"/>
              <w:ind w:right="209"/>
              <w:rPr>
                <w:rFonts w:ascii="Times New Roman" w:hAnsi="Times New Roman" w:cs="Times New Roman"/>
                <w:color w:val="000000"/>
                <w:sz w:val="24"/>
                <w:szCs w:val="24"/>
              </w:rPr>
            </w:pPr>
            <w:r>
              <w:rPr>
                <w:rFonts w:ascii="Times New Roman" w:hAnsi="Times New Roman" w:cs="Times New Roman"/>
                <w:color w:val="000000"/>
                <w:sz w:val="24"/>
                <w:szCs w:val="24"/>
              </w:rPr>
              <w:t xml:space="preserve">Troškove prijevoza u slučaju plasiranja u finale.</w:t>
            </w:r>
          </w:p>
        </w:tc>
        <w:tc>
          <w:tcPr>
            <w:tcW w:type="dxa" w:w="4120"/>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Vrednovanje anketnim upitnikom (evaluacijskim listićem); p</w:t>
            </w:r>
            <w:r>
              <w:rPr>
                <w:rFonts w:ascii="Times New Roman" w:hAnsi="Times New Roman" w:cs="Times New Roman"/>
                <w:color w:val="000000"/>
                <w:sz w:val="24"/>
                <w:szCs w:val="24"/>
              </w:rPr>
              <w:t xml:space="preserve">redstavljanje aktivnosti na mrežnoj stranici Škole</w:t>
            </w:r>
          </w:p>
        </w:tc>
      </w:tr>
    </w:tbl>
    <w:p w14:paraId="781CED66">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959"/>
        <w:gridCol w:w="1588"/>
        <w:gridCol w:w="3370"/>
        <w:gridCol w:w="3257"/>
      </w:tblGrid>
      <w:tr>
        <w:trPr>
          <w:trHeight w:val="126" w:hRule="atLeast"/>
          <w:jc w:val="center"/>
        </w:trPr>
        <w:tc>
          <w:tcPr>
            <w:tcW w:type="dxa" w:w="964"/>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6.</w:t>
            </w:r>
          </w:p>
        </w:tc>
        <w:tc>
          <w:tcPr>
            <w:tcW w:type="dxa" w:w="1593"/>
            <w:tcBorders/>
            <w:shd w:fill="F7CAAC" w:color="auto" w:val="clear"/>
            <w:tcMar>
              <w:top w:w="15" w:type="dxa"/>
              <w:left w:w="15" w:type="dxa"/>
              <w:bottom w:w="15" w:type="dxa"/>
              <w:right w:w="15" w:type="dxa"/>
            </w:tcMar>
            <w:vAlign w:val="center"/>
          </w:tcPr>
          <w:p>
            <w:pPr>
              <w:spacing w:after="0"/>
              <w:rPr/>
            </w:pPr>
            <w:r>
              <w:rPr>
                <w:rFonts w:ascii="Times New Roman" w:hAnsi="Times New Roman" w:eastAsia="SimSun" w:cs="Times New Roman"/>
                <w:b/>
                <w:bCs/>
                <w:i/>
                <w:iCs/>
                <w:color w:val="000000"/>
                <w:sz w:val="24"/>
                <w:szCs w:val="24"/>
              </w:rPr>
              <w:t xml:space="preserve">Naziv aktivnosti</w:t>
            </w:r>
          </w:p>
        </w:tc>
        <w:tc>
          <w:tcPr>
            <w:tcW w:type="dxa" w:w="6662"/>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HRVATSKA EKONOMSKA OLIMPIJADA</w:t>
            </w:r>
          </w:p>
          <w:p>
            <w:pPr>
              <w:spacing w:after="0"/>
              <w:rPr>
                <w:rFonts w:ascii="Times New Roman" w:hAnsi="Times New Roman" w:eastAsia="SimSun" w:cs="Times New Roman"/>
                <w:b/>
                <w:bCs/>
                <w:i/>
                <w:iCs/>
                <w:color w:val="000000"/>
                <w:sz w:val="24"/>
                <w:szCs w:val="24"/>
                <w:lang w:eastAsia="zh-CN" w:bidi="he-IL"/>
              </w:rPr>
            </w:pP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662"/>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color w:val="000000"/>
                <w:sz w:val="24"/>
                <w:szCs w:val="24"/>
                <w:shd w:val="clear" w:color="auto" w:fill="FFFFFF"/>
              </w:rPr>
              <w:t xml:space="preserve">Potaknuti učenike na razvijanje ekonomskih i financijskih vještina te im omogućiti priliku da pokažu svoja znanja</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Namjena aktivnosti</w:t>
            </w:r>
          </w:p>
        </w:tc>
        <w:tc>
          <w:tcPr>
            <w:tcW w:type="dxa" w:w="6662"/>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color w:val="000000"/>
                <w:sz w:val="24"/>
                <w:szCs w:val="24"/>
              </w:rPr>
              <w:t xml:space="preserve">Učenici ekonomskog usmjerenja </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Nositelji aktivnosti i njihova odgovornost</w:t>
            </w:r>
          </w:p>
        </w:tc>
        <w:tc>
          <w:tcPr>
            <w:tcW w:type="dxa" w:w="6662"/>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Vlatka Gašparović, Centar za razvoj mladih (CERM)</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Način realizacije</w:t>
            </w:r>
          </w:p>
        </w:tc>
        <w:tc>
          <w:tcPr>
            <w:tcW w:type="dxa" w:w="6662"/>
            <w:gridSpan w:val="2"/>
            <w:tcBorders/>
            <w:tcMar>
              <w:top w:w="0" w:type="dxa"/>
              <w:left w:w="108" w:type="dxa"/>
              <w:bottom w:w="0" w:type="dxa"/>
              <w:right w:w="108" w:type="dxa"/>
            </w:tcMar>
            <w:vAlign w:val="cente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Jedinstveno nacionalno natjecanje iz ekonomije i financija pruža učenicima priliku da pokažu svoje znanje i vještine kroz različite izazove.</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Vremenik</w:t>
            </w:r>
          </w:p>
        </w:tc>
        <w:tc>
          <w:tcPr>
            <w:tcW w:type="dxa" w:w="3390"/>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Okvirni troškovnik</w:t>
            </w:r>
          </w:p>
        </w:tc>
        <w:tc>
          <w:tcPr>
            <w:tcW w:type="dxa" w:w="3272"/>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Način praćenja i vrednovanja</w:t>
            </w:r>
          </w:p>
        </w:tc>
      </w:tr>
      <w:tr>
        <w:trPr>
          <w:trHeight w:val="582" w:hRule="atLeast"/>
          <w:jc w:val="center"/>
        </w:trPr>
        <w:tc>
          <w:tcPr>
            <w:tcW w:type="dxa" w:w="2557"/>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color w:val="000000"/>
                <w:sz w:val="24"/>
                <w:szCs w:val="24"/>
              </w:rPr>
              <w:t xml:space="preserve">Tijekom nastavne godine</w:t>
            </w:r>
          </w:p>
        </w:tc>
        <w:tc>
          <w:tcPr>
            <w:tcW w:type="dxa" w:w="3390"/>
            <w:tcBorders/>
            <w:shd w:fill="FFFFFF" w:color="auto" w:val="clear"/>
            <w:tcMar>
              <w:top w:w="0" w:type="dxa"/>
              <w:left w:w="108" w:type="dxa"/>
              <w:bottom w:w="0" w:type="dxa"/>
              <w:right w:w="108"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Troškovi materijala</w:t>
            </w:r>
          </w:p>
        </w:tc>
        <w:tc>
          <w:tcPr>
            <w:tcW w:type="dxa" w:w="3272"/>
            <w:tcBorders/>
            <w:shd w:fill="FFFFFF" w:color="auto" w:val="clear"/>
            <w:tcMar>
              <w:top w:w="0" w:type="dxa"/>
              <w:left w:w="108" w:type="dxa"/>
              <w:bottom w:w="0" w:type="dxa"/>
              <w:right w:w="108"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Broj sudionika akcije, foto-dokumentacija, objava na mrežnoj stranici Škole</w:t>
            </w:r>
          </w:p>
        </w:tc>
      </w:tr>
    </w:tbl>
    <w:p w14:paraId="234A800A">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826"/>
        <w:gridCol w:w="1611"/>
        <w:gridCol w:w="3428"/>
        <w:gridCol w:w="3309"/>
      </w:tblGrid>
      <w:tr>
        <w:trPr>
          <w:trHeight w:val="126" w:hRule="atLeast"/>
          <w:jc w:val="center"/>
        </w:trPr>
        <w:tc>
          <w:tcPr>
            <w:tcW w:type="dxa" w:w="817"/>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7.</w:t>
            </w:r>
          </w:p>
        </w:tc>
        <w:tc>
          <w:tcPr>
            <w:tcW w:type="dxa" w:w="1593"/>
            <w:tcBorders/>
            <w:shd w:fill="F7CAAC" w:color="auto" w:val="clear"/>
            <w:tcMar>
              <w:top w:w="15" w:type="dxa"/>
              <w:left w:w="15" w:type="dxa"/>
              <w:bottom w:w="15" w:type="dxa"/>
              <w:right w:w="15"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662"/>
            <w:gridSpan w:val="2"/>
            <w:tcBorders/>
            <w:shd w:fill="FFF2C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VJEŽBAONICA</w:t>
            </w:r>
          </w:p>
          <w:p>
            <w:pPr>
              <w:spacing w:after="0"/>
              <w:rPr>
                <w:rFonts w:ascii="Times New Roman" w:hAnsi="Times New Roman" w:eastAsia="SimSun" w:cs="Times New Roman"/>
                <w:b/>
                <w:bCs/>
                <w:i/>
                <w:iCs/>
                <w:color w:val="000000"/>
                <w:sz w:val="24"/>
                <w:szCs w:val="24"/>
                <w:lang w:eastAsia="zh-CN" w:bidi="he-IL"/>
              </w:rPr>
            </w:pPr>
          </w:p>
        </w:tc>
      </w:tr>
      <w:tr>
        <w:trPr>
          <w:trHeight w:val="126" w:hRule="atLeast"/>
          <w:jc w:val="center"/>
        </w:trPr>
        <w:tc>
          <w:tcPr>
            <w:tcW w:type="dxa" w:w="2410"/>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662"/>
            <w:gridSpan w:val="2"/>
            <w:tcBorders/>
            <w:shd w:fill="FFFFFF" w:color="auto" w:val="clear"/>
            <w:tcMar>
              <w:top w:w="0" w:type="dxa"/>
              <w:left w:w="108" w:type="dxa"/>
              <w:bottom w:w="0" w:type="dxa"/>
              <w:right w:w="108" w:type="dxa"/>
            </w:tcMar>
          </w:tcPr>
          <w:p>
            <w:pPr>
              <w:tabs>
                <w:tab w:val="left" w:pos="33"/>
              </w:tabs>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Poboljšanje</w:t>
            </w:r>
            <w:r>
              <w:rPr>
                <w:rFonts w:ascii="Times New Roman" w:hAnsi="Times New Roman" w:cs="Times New Roman"/>
                <w:color w:val="000000"/>
                <w:sz w:val="24"/>
                <w:szCs w:val="24"/>
              </w:rPr>
              <w:t xml:space="preserve"> zdravstvenog statusa učenika; s</w:t>
            </w:r>
            <w:r>
              <w:rPr>
                <w:rFonts w:ascii="Times New Roman" w:hAnsi="Times New Roman" w:cs="Times New Roman"/>
                <w:color w:val="000000"/>
                <w:sz w:val="24"/>
                <w:szCs w:val="24"/>
              </w:rPr>
              <w:t xml:space="preserve">tv</w:t>
            </w:r>
            <w:r>
              <w:rPr>
                <w:rFonts w:ascii="Times New Roman" w:hAnsi="Times New Roman" w:cs="Times New Roman"/>
                <w:color w:val="000000"/>
                <w:sz w:val="24"/>
                <w:szCs w:val="24"/>
              </w:rPr>
              <w:t xml:space="preserve">aranje zdravih životnih navika; </w:t>
            </w:r>
            <w:r>
              <w:rPr>
                <w:rFonts w:ascii="Times New Roman" w:hAnsi="Times New Roman" w:cs="Times New Roman"/>
                <w:color w:val="000000"/>
                <w:sz w:val="24"/>
                <w:szCs w:val="24"/>
              </w:rPr>
              <w:t xml:space="preserve">povećanje interesa u</w:t>
            </w:r>
            <w:r>
              <w:rPr>
                <w:rFonts w:ascii="Times New Roman" w:hAnsi="Times New Roman" w:cs="Times New Roman"/>
                <w:color w:val="000000"/>
                <w:sz w:val="24"/>
                <w:szCs w:val="24"/>
              </w:rPr>
              <w:t xml:space="preserve">čenika za tjelesnom aktivnošću; </w:t>
            </w:r>
            <w:r>
              <w:rPr>
                <w:rFonts w:ascii="Times New Roman" w:hAnsi="Times New Roman" w:cs="Times New Roman"/>
                <w:color w:val="000000"/>
                <w:sz w:val="24"/>
                <w:szCs w:val="24"/>
              </w:rPr>
              <w:t xml:space="preserve">uključivanje što većeg broja učenika, posebno onih koji nisu članovi sportskih klubova, u organizirane školske sportske aktivnosti</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te zadovoljenje potreba učenika za igrom, kretanjem, druženjem i istraživanjem.</w:t>
            </w:r>
          </w:p>
        </w:tc>
      </w:tr>
      <w:tr>
        <w:trPr>
          <w:trHeight w:val="126" w:hRule="atLeast"/>
          <w:jc w:val="center"/>
        </w:trPr>
        <w:tc>
          <w:tcPr>
            <w:tcW w:type="dxa" w:w="2410"/>
            <w:gridSpan w:val="2"/>
            <w:tcBorders/>
            <w:shd w:fill="F7CAAC" w:color="auto" w:val="clear"/>
            <w:tcMar>
              <w:top w:w="0" w:type="dxa"/>
              <w:left w:w="108" w:type="dxa"/>
              <w:bottom w:w="0" w:type="dxa"/>
              <w:right w:w="108" w:type="dxa"/>
            </w:tcMar>
          </w:tcPr>
          <w:p>
            <w:pPr>
              <w:spacing w:after="0"/>
              <w:jc w:val="both"/>
              <w:rPr/>
            </w:pPr>
            <w:r>
              <w:rPr>
                <w:rFonts w:ascii="Times New Roman" w:hAnsi="Times New Roman" w:eastAsia="SimSun" w:cs="Times New Roman"/>
                <w:b/>
                <w:bCs/>
                <w:i/>
                <w:iCs/>
                <w:color w:val="000000"/>
                <w:sz w:val="24"/>
                <w:szCs w:val="24"/>
              </w:rPr>
              <w:t xml:space="preserve">Namjena aktivnosti</w:t>
            </w:r>
          </w:p>
        </w:tc>
        <w:tc>
          <w:tcPr>
            <w:tcW w:type="dxa" w:w="6662"/>
            <w:gridSpan w:val="2"/>
            <w:tcBorders/>
            <w:tcMar>
              <w:top w:w="0" w:type="dxa"/>
              <w:left w:w="108" w:type="dxa"/>
              <w:bottom w:w="0" w:type="dxa"/>
              <w:right w:w="108" w:type="dxa"/>
            </w:tcMa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Učenici srednjih škola, a preporučuje se odabir onih aktivnosti za koje postoji veći broj zainteresiranih učenika, kako bi broj učenika uključenih u pojedinu aktivnost bio minimalno 20.</w:t>
            </w:r>
          </w:p>
        </w:tc>
      </w:tr>
      <w:tr>
        <w:trPr>
          <w:trHeight w:val="126" w:hRule="atLeast"/>
          <w:jc w:val="center"/>
        </w:trPr>
        <w:tc>
          <w:tcPr>
            <w:tcW w:type="dxa" w:w="2410"/>
            <w:gridSpan w:val="2"/>
            <w:tcBorders/>
            <w:shd w:fill="F7CAAC" w:color="auto" w:val="clear"/>
            <w:tcMar>
              <w:top w:w="0" w:type="dxa"/>
              <w:left w:w="108" w:type="dxa"/>
              <w:bottom w:w="0" w:type="dxa"/>
              <w:right w:w="108" w:type="dxa"/>
            </w:tcMar>
          </w:tcPr>
          <w:p>
            <w:pPr>
              <w:spacing w:after="0"/>
              <w:jc w:val="both"/>
              <w:rPr/>
            </w:pPr>
            <w:r>
              <w:rPr>
                <w:rFonts w:ascii="Times New Roman" w:hAnsi="Times New Roman" w:eastAsia="SimSun" w:cs="Times New Roman"/>
                <w:b/>
                <w:bCs/>
                <w:i/>
                <w:iCs/>
                <w:color w:val="000000"/>
                <w:sz w:val="24"/>
                <w:szCs w:val="24"/>
              </w:rPr>
              <w:t xml:space="preserve">Nositelji aktivnosti i njihova odgovornost</w:t>
            </w:r>
          </w:p>
        </w:tc>
        <w:tc>
          <w:tcPr>
            <w:tcW w:type="dxa" w:w="6662"/>
            <w:gridSpan w:val="2"/>
            <w:tcBorders/>
            <w:tcMar>
              <w:top w:w="0" w:type="dxa"/>
              <w:left w:w="108" w:type="dxa"/>
              <w:bottom w:w="0" w:type="dxa"/>
              <w:right w:w="108" w:type="dxa"/>
            </w:tcMar>
          </w:tcPr>
          <w:p>
            <w:pPr>
              <w:shd w:val="clear" w:color="auto" w:fill="FFFFFF"/>
              <w:autoSpaceDE w:val="false"/>
              <w:spacing w:after="0"/>
              <w:rPr/>
            </w:pPr>
            <w:r>
              <w:rPr>
                <w:rFonts w:ascii="Times New Roman" w:hAnsi="Times New Roman" w:eastAsia="SimSun" w:cs="Times New Roman"/>
                <w:color w:val="000000"/>
                <w:sz w:val="24"/>
                <w:szCs w:val="24"/>
              </w:rPr>
              <w:t xml:space="preserve">Suzana Bižanović</w:t>
            </w:r>
          </w:p>
        </w:tc>
      </w:tr>
      <w:tr>
        <w:trPr>
          <w:trHeight w:val="126" w:hRule="atLeast"/>
          <w:jc w:val="center"/>
        </w:trPr>
        <w:tc>
          <w:tcPr>
            <w:tcW w:type="dxa" w:w="2410"/>
            <w:gridSpan w:val="2"/>
            <w:tcBorders/>
            <w:shd w:fill="F7CAAC" w:color="auto" w:val="clear"/>
            <w:tcMar>
              <w:top w:w="0" w:type="dxa"/>
              <w:left w:w="108" w:type="dxa"/>
              <w:bottom w:w="0" w:type="dxa"/>
              <w:right w:w="108" w:type="dxa"/>
            </w:tcMar>
          </w:tcPr>
          <w:p>
            <w:pPr>
              <w:spacing w:after="0"/>
              <w:jc w:val="both"/>
              <w:rPr/>
            </w:pPr>
            <w:r>
              <w:rPr>
                <w:rFonts w:ascii="Times New Roman" w:hAnsi="Times New Roman" w:eastAsia="SimSun" w:cs="Times New Roman"/>
                <w:b/>
                <w:bCs/>
                <w:i/>
                <w:iCs/>
                <w:color w:val="000000"/>
                <w:sz w:val="24"/>
                <w:szCs w:val="24"/>
              </w:rPr>
              <w:t xml:space="preserve">Način realizacije</w:t>
            </w:r>
          </w:p>
        </w:tc>
        <w:tc>
          <w:tcPr>
            <w:tcW w:type="dxa" w:w="6662"/>
            <w:gridSpan w:val="2"/>
            <w:tcBorders/>
            <w:tcMar>
              <w:top w:w="0" w:type="dxa"/>
              <w:left w:w="108" w:type="dxa"/>
              <w:bottom w:w="0" w:type="dxa"/>
              <w:right w:w="108" w:type="dxa"/>
            </w:tcMa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Program se realizira u maksimalno 60 školskih sati tijekom jedne školske godine. Broj realiziranih školskih sati mjesečno ograničen je na 10 sati. Program nije nužno održavati u školi, školskoj dvorani ili igralištu, već se može realizirati na različitim lokacijama, ovisno o uvjetima i željama učenika. Program obuhvaća razne skupine sportskih sadržaja. Tijekom školske godine preporučuje se bavljenje što većim brojem različitih aktivnosti (minimalno 6 različitih aktivnosti), na temelju mogućnosti, uvjeta i interesa učenika. Voditelj unaprijed obavještava učenike na satovima tjelesne i zdravstvene kulture ili na druge načine o programskim sadržajima te poziva zainteresirane učenike da se uključe. Program nema stalan broj polaznika, već taj broj ovisi o aktivnosti koja se provodi. Učenici ne moraju stalno pohađati program, već sami biraju koje će aktivnosti pohađati, sukladno svojim željama.</w:t>
            </w:r>
          </w:p>
        </w:tc>
      </w:tr>
      <w:tr>
        <w:trPr>
          <w:trHeight w:val="126" w:hRule="atLeast"/>
          <w:jc w:val="center"/>
        </w:trPr>
        <w:tc>
          <w:tcPr>
            <w:tcW w:type="dxa" w:w="2410"/>
            <w:gridSpan w:val="2"/>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Vremenik</w:t>
            </w:r>
          </w:p>
        </w:tc>
        <w:tc>
          <w:tcPr>
            <w:tcW w:type="dxa" w:w="3390"/>
            <w:tcBorders/>
            <w:shd w:fill="F7CCAF"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Okvirni troškovnik</w:t>
            </w:r>
          </w:p>
        </w:tc>
        <w:tc>
          <w:tcPr>
            <w:tcW w:type="dxa" w:w="3272"/>
            <w:tcBorders/>
            <w:shd w:fill="F7CCAF"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Način praćenja i vrednovanja</w:t>
            </w:r>
          </w:p>
        </w:tc>
      </w:tr>
      <w:tr>
        <w:trPr>
          <w:trHeight w:val="582" w:hRule="atLeast"/>
          <w:jc w:val="center"/>
        </w:trPr>
        <w:tc>
          <w:tcPr>
            <w:tcW w:type="dxa" w:w="2410"/>
            <w:gridSpan w:val="2"/>
            <w:tcBorders/>
            <w:shd w:fill="FFFFFF" w:color="auto" w:val="clear"/>
            <w:tcMar>
              <w:top w:w="0" w:type="dxa"/>
              <w:left w:w="108" w:type="dxa"/>
              <w:bottom w:w="0" w:type="dxa"/>
              <w:right w:w="108" w:type="dxa"/>
            </w:tcMar>
          </w:tcPr>
          <w:p>
            <w:pPr>
              <w:shd w:val="clear" w:color="auto" w:fill="FFFFFF"/>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Vježbaonica se provodi od listopada 202</w:t>
            </w:r>
            <w:r>
              <w:rPr>
                <w:rFonts w:ascii="Times New Roman" w:hAnsi="Times New Roman" w:cs="Times New Roman"/>
                <w:color w:val="000000"/>
                <w:sz w:val="24"/>
                <w:szCs w:val="24"/>
              </w:rPr>
              <w:t xml:space="preserve">6</w:t>
            </w:r>
            <w:r>
              <w:rPr>
                <w:rFonts w:ascii="Times New Roman" w:hAnsi="Times New Roman" w:cs="Times New Roman"/>
                <w:color w:val="000000"/>
                <w:sz w:val="24"/>
                <w:szCs w:val="24"/>
              </w:rPr>
              <w:t xml:space="preserve">. do svibnja 202</w:t>
            </w:r>
            <w:r>
              <w:rPr>
                <w:rFonts w:ascii="Times New Roman" w:hAnsi="Times New Roman" w:cs="Times New Roman"/>
                <w:color w:val="000000"/>
                <w:sz w:val="24"/>
                <w:szCs w:val="24"/>
              </w:rPr>
              <w:t xml:space="preserve">7</w:t>
            </w:r>
            <w:r>
              <w:rPr>
                <w:rFonts w:ascii="Times New Roman" w:hAnsi="Times New Roman" w:cs="Times New Roman"/>
                <w:color w:val="000000"/>
                <w:sz w:val="24"/>
                <w:szCs w:val="24"/>
              </w:rPr>
              <w:t xml:space="preserve">. godine. Program se može provoditi i tijekom školskih praznika, neradnim danima te vikendom.</w:t>
            </w:r>
          </w:p>
        </w:tc>
        <w:tc>
          <w:tcPr>
            <w:tcW w:type="dxa" w:w="3390"/>
            <w:tcBorders/>
            <w:shd w:fill="FFFFFF" w:color="auto" w:val="clear"/>
            <w:tcMar>
              <w:top w:w="0" w:type="dxa"/>
              <w:left w:w="108" w:type="dxa"/>
              <w:bottom w:w="0" w:type="dxa"/>
              <w:right w:w="108" w:type="dxa"/>
            </w:tcMa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Nema dodatnih troškova.</w:t>
            </w:r>
          </w:p>
        </w:tc>
        <w:tc>
          <w:tcPr>
            <w:tcW w:type="dxa" w:w="3272"/>
            <w:tcBorders/>
            <w:shd w:fill="FFFFFF" w:color="auto" w:val="clear"/>
            <w:tcMar>
              <w:top w:w="0" w:type="dxa"/>
              <w:left w:w="108" w:type="dxa"/>
              <w:bottom w:w="0" w:type="dxa"/>
              <w:right w:w="108" w:type="dxa"/>
            </w:tcMa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Broj sudionika akcije, foto dokumentacija i objava na mrežnoj stranici škole.</w:t>
            </w:r>
          </w:p>
        </w:tc>
      </w:tr>
    </w:tbl>
    <w:p w14:paraId="55CD4442">
      <w:pPr>
        <w:spacing w:after="0"/>
        <w:rPr>
          <w:rFonts w:ascii="Times New Roman" w:hAnsi="Times New Roman" w:cs="Times New Roman"/>
          <w:color w:val="000000"/>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529"/>
        <w:gridCol w:w="1696"/>
        <w:gridCol w:w="3118"/>
        <w:gridCol w:w="3831"/>
      </w:tblGrid>
      <w:tr>
        <w:trPr>
          <w:trHeight w:val="447" w:hRule="atLeast"/>
          <w:jc w:val="center"/>
        </w:trPr>
        <w:tc>
          <w:tcPr>
            <w:tcW w:type="dxa" w:w="538"/>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等? Light" w:cs="Times New Roman"/>
                <w:b/>
                <w:bCs/>
                <w:i/>
                <w:iCs/>
                <w:color w:val="000000"/>
                <w:sz w:val="24"/>
                <w:szCs w:val="24"/>
              </w:rPr>
              <w:t xml:space="preserve">8.</w:t>
            </w:r>
          </w:p>
        </w:tc>
        <w:tc>
          <w:tcPr>
            <w:tcW w:type="dxa" w:w="1730"/>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Naziv aktivnosti</w:t>
            </w:r>
          </w:p>
        </w:tc>
        <w:tc>
          <w:tcPr>
            <w:tcW w:type="dxa" w:w="7229"/>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color w:val="000000"/>
                <w:sz w:val="24"/>
                <w:szCs w:val="24"/>
              </w:rPr>
              <w:t xml:space="preserve">SVETI FRANJO – 800. OBLJETNICA ROĐENJA ZA NEBO</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Ciljevi </w:t>
            </w:r>
            <w:r>
              <w:rPr>
                <w:rFonts w:ascii="Times New Roman" w:hAnsi="Times New Roman" w:cs="Times New Roman"/>
                <w:b/>
                <w:bCs/>
                <w:i/>
                <w:iCs/>
                <w:color w:val="000000"/>
                <w:sz w:val="24"/>
                <w:szCs w:val="24"/>
              </w:rPr>
              <w:t xml:space="preserve">aktivnosti</w:t>
            </w:r>
          </w:p>
        </w:tc>
        <w:tc>
          <w:tcPr>
            <w:tcW w:type="dxa" w:w="7229"/>
            <w:gridSpan w:val="2"/>
            <w:tcBorders/>
            <w:shd w:fill="FFFFFF" w:color="auto" w:val="clear"/>
            <w:tcMar>
              <w:top w:w="0" w:type="dxa"/>
              <w:left w:w="108" w:type="dxa"/>
              <w:bottom w:w="0" w:type="dxa"/>
              <w:right w:w="108" w:type="dxa"/>
            </w:tcMar>
            <w:vAlign w:val="center"/>
          </w:tcPr>
          <w:p>
            <w:pPr>
              <w:spacing w:before="180" w:after="18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Upoznati učenike sa životom</w:t>
            </w:r>
            <w:r>
              <w:rPr>
                <w:rFonts w:ascii="Times New Roman" w:hAnsi="Times New Roman" w:eastAsia="Times New Roman" w:cs="Times New Roman"/>
                <w:sz w:val="24"/>
                <w:szCs w:val="24"/>
              </w:rPr>
              <w:t xml:space="preserve">, djelovanjem i duhovnom baštinom sv. Franje Asiškoga te aktualizirati njegove temeljne vrijednosti u kontekstu života mladih i suvremenih društvenih izazova.</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b/>
                <w:bCs/>
                <w:i/>
                <w:iCs/>
                <w:color w:val="000000"/>
                <w:sz w:val="24"/>
                <w:szCs w:val="24"/>
              </w:rPr>
              <w:t xml:space="preserve">Namjena aktivnosti</w:t>
            </w:r>
          </w:p>
        </w:tc>
        <w:tc>
          <w:tcPr>
            <w:tcW w:type="dxa" w:w="7229"/>
            <w:gridSpan w:val="2"/>
            <w:tcBorders/>
            <w:shd w:fill="FFFFFF" w:color="auto" w:val="clear"/>
            <w:tcMar>
              <w:top w:w="0" w:type="dxa"/>
              <w:left w:w="108" w:type="dxa"/>
              <w:bottom w:w="0" w:type="dxa"/>
              <w:right w:w="108"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U</w:t>
            </w:r>
            <w:r>
              <w:rPr>
                <w:rFonts w:ascii="Times New Roman" w:hAnsi="Times New Roman" w:cs="Times New Roman"/>
                <w:sz w:val="24"/>
                <w:szCs w:val="24"/>
              </w:rPr>
              <w:t xml:space="preserve">poznati životni put i obraćenje sv. Franje Asiškoga;</w:t>
            </w:r>
            <w:r>
              <w:rPr>
                <w:rFonts w:ascii="Times New Roman" w:hAnsi="Times New Roman" w:cs="Times New Roman"/>
                <w:sz w:val="24"/>
                <w:szCs w:val="24"/>
              </w:rPr>
              <w:t xml:space="preserve"> </w:t>
            </w:r>
            <w:r>
              <w:rPr>
                <w:rFonts w:ascii="Times New Roman" w:hAnsi="Times New Roman" w:cs="Times New Roman"/>
                <w:sz w:val="24"/>
                <w:szCs w:val="24"/>
              </w:rPr>
              <w:t xml:space="preserve">razumjeti značenje njegova radikalnog opredjeljenja za evanđelje;</w:t>
            </w:r>
            <w:r>
              <w:rPr>
                <w:rFonts w:ascii="Times New Roman" w:hAnsi="Times New Roman" w:cs="Times New Roman"/>
                <w:sz w:val="24"/>
                <w:szCs w:val="24"/>
              </w:rPr>
              <w:t xml:space="preserve"> </w:t>
            </w:r>
            <w:r>
              <w:rPr>
                <w:rFonts w:ascii="Times New Roman" w:hAnsi="Times New Roman" w:cs="Times New Roman"/>
                <w:sz w:val="24"/>
                <w:szCs w:val="24"/>
              </w:rPr>
              <w:t xml:space="preserve">upoznati franjevačku duhovnost;</w:t>
            </w:r>
            <w:r>
              <w:rPr>
                <w:rFonts w:ascii="Times New Roman" w:hAnsi="Times New Roman" w:cs="Times New Roman"/>
                <w:sz w:val="24"/>
                <w:szCs w:val="24"/>
              </w:rPr>
              <w:t xml:space="preserve"> </w:t>
            </w:r>
            <w:r>
              <w:rPr>
                <w:rFonts w:ascii="Times New Roman" w:hAnsi="Times New Roman" w:cs="Times New Roman"/>
                <w:sz w:val="24"/>
                <w:szCs w:val="24"/>
              </w:rPr>
              <w:t xml:space="preserve">razvijati svijest o dostojanstvu svakoga čovjeka;</w:t>
            </w:r>
            <w:r>
              <w:rPr>
                <w:rFonts w:ascii="Times New Roman" w:hAnsi="Times New Roman" w:cs="Times New Roman"/>
                <w:sz w:val="24"/>
                <w:szCs w:val="24"/>
              </w:rPr>
              <w:t xml:space="preserve"> </w:t>
            </w:r>
            <w:r>
              <w:rPr>
                <w:rFonts w:ascii="Times New Roman" w:hAnsi="Times New Roman" w:cs="Times New Roman"/>
                <w:sz w:val="24"/>
                <w:szCs w:val="24"/>
              </w:rPr>
              <w:t xml:space="preserve">prepoznati važnost jednostavnosti, skromnosti i solidarnosti;</w:t>
            </w:r>
            <w:r>
              <w:rPr>
                <w:rFonts w:ascii="Times New Roman" w:hAnsi="Times New Roman" w:cs="Times New Roman"/>
                <w:sz w:val="24"/>
                <w:szCs w:val="24"/>
              </w:rPr>
              <w:t xml:space="preserve"> </w:t>
            </w:r>
            <w:r>
              <w:rPr>
                <w:rFonts w:ascii="Times New Roman" w:hAnsi="Times New Roman" w:cs="Times New Roman"/>
                <w:sz w:val="24"/>
                <w:szCs w:val="24"/>
              </w:rPr>
              <w:t xml:space="preserve">razvijati osjetljivost prema siromašnima i marginaliziranima;</w:t>
            </w:r>
            <w:r>
              <w:rPr>
                <w:rFonts w:ascii="Times New Roman" w:hAnsi="Times New Roman" w:cs="Times New Roman"/>
                <w:sz w:val="24"/>
                <w:szCs w:val="24"/>
              </w:rPr>
              <w:t xml:space="preserve"> </w:t>
            </w:r>
            <w:r>
              <w:rPr>
                <w:rFonts w:ascii="Times New Roman" w:hAnsi="Times New Roman" w:cs="Times New Roman"/>
                <w:sz w:val="24"/>
                <w:szCs w:val="24"/>
              </w:rPr>
              <w:t xml:space="preserve">promicati kulturu mira, praštanja i dijaloga;</w:t>
            </w:r>
            <w:r>
              <w:rPr>
                <w:rFonts w:ascii="Times New Roman" w:hAnsi="Times New Roman" w:cs="Times New Roman"/>
                <w:sz w:val="24"/>
                <w:szCs w:val="24"/>
              </w:rPr>
              <w:t xml:space="preserve"> </w:t>
            </w:r>
            <w:r>
              <w:rPr>
                <w:rFonts w:ascii="Times New Roman" w:hAnsi="Times New Roman" w:cs="Times New Roman"/>
                <w:sz w:val="24"/>
                <w:szCs w:val="24"/>
              </w:rPr>
              <w:t xml:space="preserve">razvijati odgovornost prema prirodi i svemu stvorenome;</w:t>
            </w:r>
            <w:r>
              <w:rPr>
                <w:rFonts w:ascii="Times New Roman" w:hAnsi="Times New Roman" w:cs="Times New Roman"/>
                <w:sz w:val="24"/>
                <w:szCs w:val="24"/>
              </w:rPr>
              <w:t xml:space="preserve"> </w:t>
            </w:r>
            <w:r>
              <w:rPr>
                <w:rFonts w:ascii="Times New Roman" w:hAnsi="Times New Roman" w:cs="Times New Roman"/>
                <w:sz w:val="24"/>
                <w:szCs w:val="24"/>
              </w:rPr>
              <w:t xml:space="preserve">povezati Franjinu duhovnost s današnjim ekološkim izazovima;</w:t>
            </w:r>
            <w:r>
              <w:rPr>
                <w:rFonts w:ascii="Times New Roman" w:hAnsi="Times New Roman" w:cs="Times New Roman"/>
                <w:sz w:val="24"/>
                <w:szCs w:val="24"/>
              </w:rPr>
              <w:t xml:space="preserve"> </w:t>
            </w:r>
            <w:r>
              <w:rPr>
                <w:rFonts w:ascii="Times New Roman" w:hAnsi="Times New Roman" w:cs="Times New Roman"/>
                <w:sz w:val="24"/>
                <w:szCs w:val="24"/>
              </w:rPr>
              <w:t xml:space="preserve">povezati Franjinu poruku s enciklikom Laudato si’;</w:t>
            </w:r>
            <w:r>
              <w:rPr>
                <w:rFonts w:ascii="Times New Roman" w:hAnsi="Times New Roman" w:cs="Times New Roman"/>
                <w:sz w:val="24"/>
                <w:szCs w:val="24"/>
              </w:rPr>
              <w:t xml:space="preserve"> </w:t>
            </w:r>
            <w:r>
              <w:rPr>
                <w:rFonts w:ascii="Times New Roman" w:hAnsi="Times New Roman" w:cs="Times New Roman"/>
                <w:sz w:val="24"/>
                <w:szCs w:val="24"/>
              </w:rPr>
              <w:t xml:space="preserve">poticati volontiranje i konkretno solidarno djelovanje;</w:t>
            </w:r>
            <w:r>
              <w:rPr>
                <w:rFonts w:ascii="Times New Roman" w:hAnsi="Times New Roman" w:cs="Times New Roman"/>
                <w:sz w:val="24"/>
                <w:szCs w:val="24"/>
              </w:rPr>
              <w:t xml:space="preserve"> </w:t>
            </w:r>
            <w:r>
              <w:rPr>
                <w:rFonts w:ascii="Times New Roman" w:hAnsi="Times New Roman" w:cs="Times New Roman"/>
                <w:sz w:val="24"/>
                <w:szCs w:val="24"/>
              </w:rPr>
              <w:t xml:space="preserve">razvijati kreativnost, suradnju, istraživačke sposobnosti i</w:t>
            </w:r>
            <w:r>
              <w:rPr>
                <w:rFonts w:ascii="Times New Roman" w:hAnsi="Times New Roman" w:cs="Times New Roman"/>
                <w:color w:val="000000"/>
                <w:sz w:val="24"/>
                <w:szCs w:val="24"/>
              </w:rPr>
              <w:t xml:space="preserve"> digitalne kompetencije učenika.</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Nositelji i njihova odgovornost</w:t>
            </w:r>
          </w:p>
        </w:tc>
        <w:tc>
          <w:tcPr>
            <w:tcW w:type="dxa" w:w="7229"/>
            <w:gridSpan w:val="2"/>
            <w:tcBorders/>
            <w:shd w:fill="FFFFFF" w:color="auto" w:val="clear"/>
            <w:tcMar>
              <w:top w:w="0" w:type="dxa"/>
              <w:left w:w="108" w:type="dxa"/>
              <w:bottom w:w="0" w:type="dxa"/>
              <w:right w:w="108" w:type="dxa"/>
            </w:tcMar>
            <w:vAlign w:val="center"/>
          </w:tcPr>
          <w:p>
            <w:pPr>
              <w:spacing w:before="240" w:after="240"/>
              <w:rPr/>
            </w:pPr>
            <w:r>
              <w:rPr>
                <w:rFonts w:ascii="Times New Roman" w:hAnsi="Times New Roman" w:eastAsia="Times New Roman" w:cs="Times New Roman"/>
                <w:color w:val="000000"/>
                <w:sz w:val="24"/>
                <w:szCs w:val="24"/>
              </w:rPr>
              <w:t xml:space="preserve">Silvija Vašarević</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realizacije</w:t>
            </w:r>
          </w:p>
        </w:tc>
        <w:tc>
          <w:tcPr>
            <w:tcW w:type="dxa" w:w="7229"/>
            <w:gridSpan w:val="2"/>
            <w:tcBorders/>
            <w:shd w:fill="FFFFFF" w:color="auto" w:val="clear"/>
            <w:tcMar>
              <w:top w:w="0" w:type="dxa"/>
              <w:left w:w="108" w:type="dxa"/>
              <w:bottom w:w="0" w:type="dxa"/>
              <w:right w:w="108" w:type="dxa"/>
            </w:tcMar>
            <w:vAlign w:val="center"/>
          </w:tcPr>
          <w:p>
            <w:pPr>
              <w:pStyle w:val="Odlomakpopisa"/>
              <w:numPr>
                <w:ilvl w:val="0"/>
                <w:numId w:val="31"/>
              </w:numPr>
              <w:shd w:val="clear" w:color="auto" w:fill="FFFFFF"/>
              <w:spacing/>
              <w:rPr>
                <w:color w:val="000000"/>
                <w:sz w:val="24"/>
                <w:szCs w:val="24"/>
              </w:rPr>
            </w:pPr>
            <w:r>
              <w:rPr>
                <w:color w:val="000000"/>
                <w:sz w:val="24"/>
                <w:szCs w:val="24"/>
              </w:rPr>
              <w:t xml:space="preserve">„</w:t>
            </w:r>
            <w:r>
              <w:rPr>
                <w:color w:val="000000"/>
                <w:sz w:val="24"/>
                <w:szCs w:val="24"/>
              </w:rPr>
              <w:t xml:space="preserve">Tko je bio sveti Franjo Asiški” </w:t>
            </w:r>
            <w:r>
              <w:rPr>
                <w:sz w:val="24"/>
                <w:szCs w:val="24"/>
              </w:rPr>
              <w:t xml:space="preserve">–</w:t>
            </w:r>
            <w:r>
              <w:rPr>
                <w:color w:val="000000"/>
                <w:sz w:val="24"/>
                <w:szCs w:val="24"/>
              </w:rPr>
              <w:t xml:space="preserve"> učenici istražuju život sv. Franje: mladost u Asizu, odnos s ocem, iskustvo rata i zarobljeništva, obraćenje, susret s gubavcem, poziv u crkvici sv. Damjana, odricanje od bogatstva, nastanak franjevačke zajednice, susret sa sultanom, stigme i posljednje dane njegova života.</w:t>
            </w:r>
            <w:r>
              <w:rPr/>
              <w:t xml:space="preserve"> </w:t>
            </w:r>
          </w:p>
          <w:p>
            <w:pPr>
              <w:pStyle w:val="Odlomakpopisa"/>
              <w:numPr>
                <w:ilvl w:val="0"/>
                <w:numId w:val="31"/>
              </w:numPr>
              <w:shd w:val="clear" w:color="auto" w:fill="FFFFFF"/>
              <w:spacing/>
              <w:rPr>
                <w:color w:val="000000"/>
                <w:sz w:val="24"/>
                <w:szCs w:val="24"/>
              </w:rPr>
            </w:pPr>
            <w:r>
              <w:rPr>
                <w:color w:val="000000"/>
                <w:sz w:val="24"/>
                <w:szCs w:val="24"/>
              </w:rPr>
              <w:t xml:space="preserve">„</w:t>
            </w:r>
            <w:r>
              <w:rPr>
                <w:color w:val="000000"/>
                <w:sz w:val="24"/>
                <w:szCs w:val="24"/>
              </w:rPr>
              <w:t xml:space="preserve">Franjo prije i poslije” </w:t>
            </w:r>
            <w:r>
              <w:rPr>
                <w:sz w:val="24"/>
                <w:szCs w:val="24"/>
              </w:rPr>
              <w:t xml:space="preserve">–</w:t>
            </w:r>
            <w:r>
              <w:rPr>
                <w:color w:val="000000"/>
                <w:sz w:val="24"/>
                <w:szCs w:val="24"/>
              </w:rPr>
              <w:t xml:space="preserve"> učenici izrađuju usporedni prikaz života svetoga Franje prije i nakon obraćanja </w:t>
            </w:r>
          </w:p>
          <w:p>
            <w:pPr>
              <w:pStyle w:val="Odlomakpopisa"/>
              <w:numPr>
                <w:ilvl w:val="0"/>
                <w:numId w:val="31"/>
              </w:numPr>
              <w:shd w:val="clear" w:color="auto" w:fill="FFFFFF"/>
              <w:spacing/>
              <w:rPr>
                <w:color w:val="000000"/>
                <w:sz w:val="24"/>
                <w:szCs w:val="24"/>
              </w:rPr>
            </w:pPr>
            <w:r>
              <w:rPr>
                <w:color w:val="000000"/>
                <w:sz w:val="24"/>
                <w:szCs w:val="24"/>
              </w:rPr>
              <w:t xml:space="preserve">„Franjo i “Laudato si““</w:t>
            </w:r>
            <w:r>
              <w:rPr>
                <w:sz w:val="24"/>
                <w:szCs w:val="24"/>
              </w:rPr>
              <w:t xml:space="preserve"> –</w:t>
            </w:r>
            <w:r>
              <w:rPr>
                <w:color w:val="000000"/>
                <w:sz w:val="24"/>
                <w:szCs w:val="24"/>
              </w:rPr>
              <w:t xml:space="preserve"> učenici uspoređuju Franjinu Pjesmu stvorova s odabranim dijelovima enciklike pape Franje </w:t>
            </w:r>
            <w:r>
              <w:rPr>
                <w:color w:val="000000"/>
                <w:sz w:val="24"/>
                <w:szCs w:val="24"/>
              </w:rPr>
              <w:t xml:space="preserve">„</w:t>
            </w:r>
            <w:r>
              <w:rPr>
                <w:color w:val="000000"/>
                <w:sz w:val="24"/>
                <w:szCs w:val="24"/>
              </w:rPr>
              <w:t xml:space="preserve">Laudato si</w:t>
            </w:r>
            <w:r>
              <w:rPr>
                <w:color w:val="000000"/>
                <w:sz w:val="24"/>
                <w:szCs w:val="24"/>
              </w:rPr>
              <w:t xml:space="preserve">“</w:t>
            </w:r>
            <w:r>
              <w:rPr>
                <w:color w:val="000000"/>
                <w:sz w:val="24"/>
                <w:szCs w:val="24"/>
              </w:rPr>
              <w:t xml:space="preserve">.</w:t>
            </w:r>
          </w:p>
          <w:p>
            <w:pPr>
              <w:pStyle w:val="Odlomakpopisa"/>
              <w:numPr>
                <w:ilvl w:val="0"/>
                <w:numId w:val="31"/>
              </w:numPr>
              <w:shd w:val="clear" w:color="auto" w:fill="FFFFFF"/>
              <w:spacing/>
              <w:rPr>
                <w:color w:val="000000"/>
                <w:sz w:val="24"/>
                <w:szCs w:val="24"/>
              </w:rPr>
            </w:pPr>
            <w:r>
              <w:rPr>
                <w:color w:val="000000"/>
                <w:sz w:val="24"/>
                <w:szCs w:val="24"/>
              </w:rPr>
              <w:t xml:space="preserve">„</w:t>
            </w:r>
            <w:r>
              <w:rPr>
                <w:color w:val="000000"/>
                <w:sz w:val="24"/>
                <w:szCs w:val="24"/>
              </w:rPr>
              <w:t xml:space="preserve">800 godina poslije</w:t>
            </w:r>
            <w:r>
              <w:rPr>
                <w:color w:val="000000"/>
                <w:sz w:val="24"/>
                <w:szCs w:val="24"/>
              </w:rPr>
              <w:t xml:space="preserve">“</w:t>
            </w:r>
            <w:r>
              <w:rPr>
                <w:color w:val="000000"/>
                <w:sz w:val="24"/>
                <w:szCs w:val="24"/>
              </w:rPr>
              <w:t xml:space="preserve"> –  </w:t>
            </w:r>
            <w:r>
              <w:rPr>
                <w:color w:val="000000"/>
                <w:sz w:val="24"/>
                <w:szCs w:val="24"/>
              </w:rPr>
              <w:t xml:space="preserve">značenje Franjine poruke u suvremenom svi</w:t>
            </w:r>
            <w:r>
              <w:rPr>
                <w:color w:val="000000"/>
                <w:sz w:val="24"/>
                <w:szCs w:val="24"/>
              </w:rPr>
              <w:t xml:space="preserve">jetu</w:t>
            </w:r>
            <w:r>
              <w:rPr>
                <w:color w:val="000000"/>
                <w:sz w:val="24"/>
                <w:szCs w:val="24"/>
              </w:rPr>
              <w:t xml:space="preserve"> </w:t>
            </w:r>
            <w:r>
              <w:rPr>
                <w:sz w:val="24"/>
                <w:szCs w:val="24"/>
              </w:rPr>
              <w:t xml:space="preserve">–</w:t>
            </w:r>
            <w:r>
              <w:rPr>
                <w:color w:val="000000"/>
                <w:sz w:val="24"/>
                <w:szCs w:val="24"/>
              </w:rPr>
              <w:t xml:space="preserve"> učenička debata</w:t>
            </w:r>
          </w:p>
          <w:p>
            <w:pPr>
              <w:pStyle w:val="Odlomakpopisa"/>
              <w:numPr>
                <w:ilvl w:val="0"/>
                <w:numId w:val="31"/>
              </w:numPr>
              <w:shd w:val="clear" w:color="auto" w:fill="FFFFFF"/>
              <w:spacing/>
              <w:rPr>
                <w:color w:val="000000"/>
                <w:sz w:val="24"/>
                <w:szCs w:val="24"/>
              </w:rPr>
            </w:pPr>
            <w:r>
              <w:rPr>
                <w:color w:val="000000"/>
                <w:sz w:val="24"/>
                <w:szCs w:val="24"/>
              </w:rPr>
              <w:t xml:space="preserve">„Mir i dobro u 21. stoljeću“</w:t>
            </w:r>
            <w:r>
              <w:rPr>
                <w:color w:val="000000"/>
                <w:sz w:val="24"/>
                <w:szCs w:val="24"/>
              </w:rPr>
              <w:t xml:space="preserve"> </w:t>
            </w:r>
            <w:r>
              <w:rPr>
                <w:sz w:val="24"/>
                <w:szCs w:val="24"/>
              </w:rPr>
              <w:t xml:space="preserve">–</w:t>
            </w:r>
            <w:r>
              <w:rPr>
                <w:color w:val="000000"/>
                <w:sz w:val="24"/>
                <w:szCs w:val="24"/>
              </w:rPr>
              <w:t xml:space="preserve"> pisanje eseja </w:t>
            </w:r>
          </w:p>
          <w:p>
            <w:pPr>
              <w:pStyle w:val="Odlomakpopisa"/>
              <w:numPr>
                <w:ilvl w:val="0"/>
                <w:numId w:val="31"/>
              </w:numPr>
              <w:shd w:val="clear" w:color="auto" w:fill="FFFFFF"/>
              <w:spacing/>
              <w:rPr>
                <w:color w:val="000000"/>
                <w:sz w:val="24"/>
                <w:szCs w:val="24"/>
              </w:rPr>
            </w:pPr>
            <w:r>
              <w:rPr>
                <w:color w:val="000000"/>
                <w:sz w:val="24"/>
                <w:szCs w:val="24"/>
              </w:rPr>
              <w:t xml:space="preserve">Izrada panoa u holu škole</w:t>
            </w:r>
          </w:p>
          <w:p>
            <w:pPr>
              <w:pStyle w:val="Odlomakpopisa"/>
              <w:numPr>
                <w:ilvl w:val="0"/>
                <w:numId w:val="31"/>
              </w:numPr>
              <w:shd w:val="clear" w:color="auto" w:fill="FFFFFF"/>
              <w:spacing/>
              <w:rPr>
                <w:color w:val="000000"/>
                <w:sz w:val="24"/>
                <w:szCs w:val="24"/>
              </w:rPr>
            </w:pPr>
            <w:r>
              <w:rPr>
                <w:color w:val="000000"/>
                <w:sz w:val="24"/>
                <w:szCs w:val="24"/>
              </w:rPr>
              <w:t xml:space="preserve">Posjet kapeli sv. Franje u Ličkom Lešću</w:t>
            </w:r>
          </w:p>
          <w:p>
            <w:pPr>
              <w:pStyle w:val="Odlomakpopisa"/>
              <w:numPr>
                <w:ilvl w:val="0"/>
                <w:numId w:val="31"/>
              </w:numPr>
              <w:shd w:val="clear" w:color="auto" w:fill="FFFFFF"/>
              <w:spacing/>
              <w:rPr>
                <w:color w:val="000000"/>
                <w:sz w:val="24"/>
                <w:szCs w:val="24"/>
              </w:rPr>
            </w:pPr>
            <w:r>
              <w:rPr>
                <w:color w:val="000000"/>
                <w:sz w:val="24"/>
                <w:szCs w:val="24"/>
              </w:rPr>
              <w:t xml:space="preserve">Akcija čišćenja okoliša</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Vremenik</w:t>
            </w:r>
          </w:p>
        </w:tc>
        <w:tc>
          <w:tcPr>
            <w:tcW w:type="dxa" w:w="324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Okvirni troškovnik</w:t>
            </w:r>
          </w:p>
        </w:tc>
        <w:tc>
          <w:tcPr>
            <w:tcW w:type="dxa" w:w="398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color w:val="000000"/>
                <w:sz w:val="24"/>
                <w:szCs w:val="24"/>
              </w:rPr>
              <w:t xml:space="preserve">Način vrednovanja</w:t>
            </w:r>
          </w:p>
        </w:tc>
      </w:tr>
      <w:tr>
        <w:trPr>
          <w:trHeight w:val="300" w:hRule="atLeast"/>
          <w:jc w:val="center"/>
        </w:trPr>
        <w:tc>
          <w:tcPr>
            <w:tcW w:type="dxa" w:w="2268"/>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cs="Times New Roman"/>
                <w:color w:val="000000"/>
                <w:sz w:val="24"/>
                <w:szCs w:val="24"/>
              </w:rPr>
              <w:t xml:space="preserve">rujan/listopad 2026.</w:t>
            </w:r>
          </w:p>
        </w:tc>
        <w:tc>
          <w:tcPr>
            <w:tcW w:type="dxa" w:w="3242"/>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color w:val="000000"/>
                <w:sz w:val="24"/>
                <w:szCs w:val="24"/>
              </w:rPr>
              <w:t xml:space="preserve">T</w:t>
            </w:r>
            <w:r>
              <w:rPr>
                <w:rFonts w:ascii="Times New Roman" w:hAnsi="Times New Roman" w:cs="Times New Roman"/>
                <w:color w:val="000000"/>
                <w:sz w:val="24"/>
                <w:szCs w:val="24"/>
              </w:rPr>
              <w:t xml:space="preserve">roškovi izrade panoa</w:t>
            </w:r>
            <w:r>
              <w:rPr/>
              <w:t xml:space="preserve"> i</w:t>
            </w:r>
            <w:r>
              <w:rPr>
                <w:rFonts w:ascii="Times New Roman" w:hAnsi="Times New Roman" w:cs="Times New Roman"/>
                <w:color w:val="000000"/>
                <w:sz w:val="24"/>
                <w:szCs w:val="24"/>
              </w:rPr>
              <w:t xml:space="preserve"> prijevoza </w:t>
            </w:r>
          </w:p>
        </w:tc>
        <w:tc>
          <w:tcPr>
            <w:tcW w:type="dxa" w:w="3987"/>
            <w:tcBorders/>
            <w:shd w:fill="FFFFFF" w:color="auto" w:val="clear"/>
            <w:tcMar>
              <w:top w:w="0" w:type="dxa"/>
              <w:left w:w="108" w:type="dxa"/>
              <w:bottom w:w="0" w:type="dxa"/>
              <w:right w:w="108"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T</w:t>
            </w:r>
            <w:r>
              <w:rPr>
                <w:rFonts w:ascii="Times New Roman" w:hAnsi="Times New Roman" w:cs="Times New Roman"/>
                <w:color w:val="000000"/>
                <w:sz w:val="24"/>
                <w:szCs w:val="24"/>
              </w:rPr>
              <w:t xml:space="preserve">ijekom projekta (vrednovanje za učenje) </w:t>
            </w:r>
            <w:r>
              <w:rPr>
                <w:rFonts w:ascii="Times New Roman" w:hAnsi="Times New Roman" w:cs="Times New Roman"/>
                <w:sz w:val="24"/>
                <w:szCs w:val="24"/>
              </w:rPr>
              <w:t xml:space="preserv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dnevnici rada, izlazne kartice</w:t>
            </w:r>
            <w:r>
              <w:rPr>
                <w:rFonts w:ascii="Times New Roman" w:hAnsi="Times New Roman" w:cs="Times New Roman"/>
                <w:color w:val="000000"/>
                <w:sz w:val="24"/>
                <w:szCs w:val="24"/>
              </w:rPr>
              <w:t xml:space="preserve">.</w:t>
            </w:r>
          </w:p>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V</w:t>
            </w:r>
            <w:r>
              <w:rPr>
                <w:rFonts w:ascii="Times New Roman" w:hAnsi="Times New Roman" w:cs="Times New Roman"/>
                <w:color w:val="000000"/>
                <w:sz w:val="24"/>
                <w:szCs w:val="24"/>
              </w:rPr>
              <w:t xml:space="preserve">rednovanje naučenog </w:t>
            </w:r>
            <w:r>
              <w:rPr>
                <w:rFonts w:ascii="Times New Roman" w:hAnsi="Times New Roman" w:cs="Times New Roman"/>
                <w:sz w:val="24"/>
                <w:szCs w:val="24"/>
              </w:rPr>
              <w:t xml:space="preserve">–</w:t>
            </w:r>
            <w:r>
              <w:rPr>
                <w:rFonts w:ascii="Times New Roman" w:hAnsi="Times New Roman" w:cs="Times New Roman"/>
                <w:color w:val="000000"/>
                <w:sz w:val="24"/>
                <w:szCs w:val="24"/>
              </w:rPr>
              <w:t xml:space="preserve"> ocjenjivanje </w:t>
            </w:r>
            <w:r>
              <w:rPr>
                <w:rFonts w:ascii="Times New Roman" w:hAnsi="Times New Roman" w:cs="Times New Roman"/>
                <w:color w:val="000000"/>
                <w:sz w:val="24"/>
                <w:szCs w:val="24"/>
              </w:rPr>
              <w:t xml:space="preserve">panoa i eseja prema unaprijed utvrđenim kriterijima</w:t>
            </w:r>
            <w:r>
              <w:rPr>
                <w:rFonts w:ascii="Times New Roman" w:hAnsi="Times New Roman" w:cs="Times New Roman"/>
                <w:color w:val="000000"/>
                <w:sz w:val="24"/>
                <w:szCs w:val="24"/>
              </w:rPr>
              <w:t xml:space="preserve">.</w:t>
            </w:r>
          </w:p>
        </w:tc>
      </w:tr>
    </w:tbl>
    <w:p w14:paraId="39C8E741">
      <w:pPr>
        <w:spacing/>
        <w:rPr/>
      </w:pPr>
    </w:p>
    <w:p w14:paraId="4B79BB51">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958"/>
        <w:gridCol w:w="1586"/>
        <w:gridCol w:w="3365"/>
        <w:gridCol w:w="3265"/>
      </w:tblGrid>
      <w:tr>
        <w:trPr>
          <w:trHeight w:val="126" w:hRule="atLeast"/>
          <w:jc w:val="center"/>
        </w:trPr>
        <w:tc>
          <w:tcPr>
            <w:tcW w:type="dxa" w:w="964"/>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9.</w:t>
            </w:r>
          </w:p>
        </w:tc>
        <w:tc>
          <w:tcPr>
            <w:tcW w:type="dxa" w:w="1593"/>
            <w:tcBorders/>
            <w:shd w:fill="F7CAAC" w:color="auto" w:val="clear"/>
            <w:tcMar>
              <w:top w:w="15" w:type="dxa"/>
              <w:left w:w="15" w:type="dxa"/>
              <w:bottom w:w="15" w:type="dxa"/>
              <w:right w:w="15" w:type="dxa"/>
            </w:tcMar>
            <w:vAlign w:val="center"/>
          </w:tcPr>
          <w:p>
            <w:pPr>
              <w:spacing w:after="0"/>
              <w:rPr/>
            </w:pPr>
            <w:r>
              <w:rPr>
                <w:rFonts w:ascii="Times New Roman" w:hAnsi="Times New Roman" w:eastAsia="SimSun" w:cs="Times New Roman"/>
                <w:b/>
                <w:bCs/>
                <w:i/>
                <w:iCs/>
                <w:color w:val="000000"/>
                <w:sz w:val="24"/>
                <w:szCs w:val="24"/>
              </w:rPr>
              <w:t xml:space="preserve">Naziv aktivnosti</w:t>
            </w:r>
          </w:p>
        </w:tc>
        <w:tc>
          <w:tcPr>
            <w:tcW w:type="dxa" w:w="6674"/>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V</w:t>
            </w:r>
            <w:r>
              <w:rPr>
                <w:rFonts w:ascii="Times New Roman" w:hAnsi="Times New Roman" w:eastAsia="Times New Roman" w:cs="Times New Roman"/>
                <w:b/>
                <w:bCs/>
                <w:sz w:val="24"/>
                <w:szCs w:val="24"/>
              </w:rPr>
              <w:t xml:space="preserve">JERA I GOSPODARSTVO </w:t>
            </w:r>
            <w:r>
              <w:rPr>
                <w:rFonts w:ascii="Times New Roman" w:hAnsi="Times New Roman" w:cs="Times New Roman"/>
                <w:sz w:val="24"/>
                <w:szCs w:val="24"/>
              </w:rPr>
              <w:t xml:space="preserve">–</w:t>
            </w:r>
            <w:r>
              <w:rPr>
                <w:rFonts w:ascii="Times New Roman" w:hAnsi="Times New Roman" w:eastAsia="Times New Roman" w:cs="Times New Roman"/>
                <w:b/>
                <w:bCs/>
                <w:sz w:val="24"/>
                <w:szCs w:val="24"/>
              </w:rPr>
              <w:t xml:space="preserve"> KRŠĆANSKI POGLED NA EKONOMSKA PITANJA</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Ciljevi i aktivnosti</w:t>
            </w:r>
          </w:p>
        </w:tc>
        <w:tc>
          <w:tcPr>
            <w:tcW w:type="dxa" w:w="6674"/>
            <w:gridSpan w:val="2"/>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color w:val="000000"/>
                <w:sz w:val="24"/>
                <w:szCs w:val="24"/>
              </w:rPr>
              <w:t xml:space="preserve">Istražiti model gospodarstva utemeljen na kršćanskim moralnim vrijednostima i socijalnom nauku Crkve te razvijati sposobnost kritičkog mišljenja</w:t>
            </w:r>
            <w:r>
              <w:rPr>
                <w:rFonts w:ascii="Times New Roman" w:hAnsi="Times New Roman" w:cs="Times New Roman"/>
                <w:color w:val="000000"/>
                <w:sz w:val="24"/>
                <w:szCs w:val="24"/>
              </w:rPr>
              <w:t xml:space="preserve"> o suvremenim ekonomskim pitanjima iz perspektive dostojanstva ljudske osobe, općeg dobra, solidarnosti i društvene odgovornosti.</w:t>
            </w:r>
          </w:p>
        </w:tc>
      </w:tr>
      <w:tr>
        <w:trPr>
          <w:trHeight w:val="4081"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Namjena aktivnosti</w:t>
            </w:r>
          </w:p>
        </w:tc>
        <w:tc>
          <w:tcPr>
            <w:tcW w:type="dxa" w:w="6674"/>
            <w:gridSpan w:val="2"/>
            <w:tcBorders/>
            <w:tcMar>
              <w:top w:w="0" w:type="dxa"/>
              <w:left w:w="108" w:type="dxa"/>
              <w:bottom w:w="0" w:type="dxa"/>
              <w:right w:w="108" w:type="dxa"/>
            </w:tcMar>
            <w:vAlign w:val="center"/>
          </w:tcPr>
          <w:p>
            <w:pPr>
              <w:spacing w:before="240" w:after="240"/>
              <w:rPr>
                <w:rFonts w:ascii="Times New Roman" w:hAnsi="Times New Roman" w:cs="Times New Roman"/>
              </w:rPr>
            </w:pPr>
            <w:r>
              <w:rPr>
                <w:rFonts w:ascii="Times New Roman" w:hAnsi="Times New Roman" w:eastAsia="Times New Roman" w:cs="Times New Roman"/>
                <w:sz w:val="24"/>
                <w:szCs w:val="24"/>
              </w:rPr>
              <w:t xml:space="preserve">Aktivnosti su namijenjene učenicima srednje škole radi povezivanja znanja iz vjeronauka, sociologije i ekonomskih predmeta te primjene kršćanskih vrijednosti u razumijevanju gospodarskih pitanja. </w:t>
            </w:r>
            <w:r>
              <w:rPr>
                <w:rFonts w:ascii="Times New Roman" w:hAnsi="Times New Roman" w:eastAsia="Times New Roman" w:cs="Times New Roman"/>
                <w:sz w:val="24"/>
                <w:szCs w:val="24"/>
              </w:rPr>
              <w:t xml:space="preserve">Aktivnostima </w:t>
            </w:r>
            <w:r>
              <w:rPr>
                <w:rFonts w:ascii="Times New Roman" w:hAnsi="Times New Roman" w:eastAsia="Times New Roman" w:cs="Times New Roman"/>
                <w:sz w:val="24"/>
                <w:szCs w:val="24"/>
              </w:rPr>
              <w:t xml:space="preserve">se nastoji </w:t>
            </w:r>
            <w:r>
              <w:rPr>
                <w:rFonts w:ascii="Times New Roman" w:hAnsi="Times New Roman" w:cs="Times New Roman"/>
                <w:sz w:val="24"/>
                <w:szCs w:val="24"/>
              </w:rPr>
              <w:t xml:space="preserve">osvijestiti važnost dostojanstva čovjeka, rada i pravedne naknade za rad; razvijati osjetljivost za siromaštvo, društvene nejednako</w:t>
            </w:r>
            <w:r>
              <w:rPr>
                <w:rFonts w:ascii="Times New Roman" w:hAnsi="Times New Roman" w:cs="Times New Roman"/>
                <w:sz w:val="24"/>
                <w:szCs w:val="24"/>
              </w:rPr>
              <w:t xml:space="preserve">sti i potrebe ranjivih skupina; </w:t>
            </w:r>
            <w:r>
              <w:rPr>
                <w:rFonts w:ascii="Times New Roman" w:hAnsi="Times New Roman" w:cs="Times New Roman"/>
                <w:sz w:val="24"/>
                <w:szCs w:val="24"/>
              </w:rPr>
              <w:t xml:space="preserve">poticati kritičko promišljanje o odnosu dobiti, etičnosti i društve</w:t>
            </w:r>
            <w:r>
              <w:rPr>
                <w:rFonts w:ascii="Times New Roman" w:hAnsi="Times New Roman" w:cs="Times New Roman"/>
                <w:sz w:val="24"/>
                <w:szCs w:val="24"/>
              </w:rPr>
              <w:t xml:space="preserve">ne odgovornosti; </w:t>
            </w:r>
            <w:r>
              <w:rPr>
                <w:rFonts w:ascii="Times New Roman" w:hAnsi="Times New Roman" w:cs="Times New Roman"/>
                <w:sz w:val="24"/>
                <w:szCs w:val="24"/>
              </w:rPr>
              <w:t xml:space="preserve">promicati odgovorno upravljanje novcem, umjere</w:t>
            </w:r>
            <w:r>
              <w:rPr>
                <w:rFonts w:ascii="Times New Roman" w:hAnsi="Times New Roman" w:cs="Times New Roman"/>
                <w:sz w:val="24"/>
                <w:szCs w:val="24"/>
              </w:rPr>
              <w:t xml:space="preserve">nu potrošnju i brigu za okoliš; </w:t>
            </w:r>
            <w:r>
              <w:rPr>
                <w:rFonts w:ascii="Times New Roman" w:hAnsi="Times New Roman" w:cs="Times New Roman"/>
                <w:sz w:val="24"/>
                <w:szCs w:val="24"/>
              </w:rPr>
              <w:t xml:space="preserve">razvijati sposobnosti istraživanja, argumentiranoga dijaloga, suradnje i donošenja odgovornih odluka; poticati učenike na solidarnost, volontiranje i aktivan doprinos općemu dobru škole i lokalne zajednice</w:t>
            </w:r>
            <w:r>
              <w:rPr>
                <w:rFonts w:ascii="Times New Roman" w:hAnsi="Times New Roman" w:cs="Times New Roman"/>
                <w:sz w:val="24"/>
                <w:szCs w:val="24"/>
              </w:rPr>
              <w:t xml:space="preserve">.</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Nositelji aktivnosti i njihova odgovornost</w:t>
            </w:r>
          </w:p>
        </w:tc>
        <w:tc>
          <w:tcPr>
            <w:tcW w:type="dxa" w:w="6674"/>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Silvija Vašarević</w:t>
            </w:r>
            <w:r>
              <w:rPr/>
              <w:t xml:space="preserve">, </w:t>
            </w:r>
            <w:r>
              <w:rPr>
                <w:rFonts w:ascii="Times New Roman" w:hAnsi="Times New Roman" w:eastAsia="Times New Roman" w:cs="Times New Roman"/>
                <w:color w:val="000000"/>
                <w:sz w:val="24"/>
                <w:szCs w:val="24"/>
              </w:rPr>
              <w:t xml:space="preserve">Željko Škorić</w:t>
            </w:r>
            <w:r>
              <w:rPr/>
              <w:t xml:space="preserve">, </w:t>
            </w:r>
            <w:r>
              <w:rPr>
                <w:rFonts w:ascii="Times New Roman" w:hAnsi="Times New Roman" w:eastAsia="Times New Roman" w:cs="Times New Roman"/>
                <w:color w:val="000000"/>
                <w:sz w:val="24"/>
                <w:szCs w:val="24"/>
              </w:rPr>
              <w:t xml:space="preserve">Gordana Žubrinić</w:t>
            </w:r>
            <w:r>
              <w:rPr/>
              <w:t xml:space="preserve">, </w:t>
            </w:r>
            <w:r>
              <w:rPr>
                <w:rFonts w:ascii="Times New Roman" w:hAnsi="Times New Roman" w:eastAsia="Times New Roman" w:cs="Times New Roman"/>
                <w:color w:val="000000"/>
                <w:sz w:val="24"/>
                <w:szCs w:val="24"/>
              </w:rPr>
              <w:t xml:space="preserve">Vlatka Gašparović</w:t>
            </w:r>
          </w:p>
        </w:tc>
      </w:tr>
      <w:tr>
        <w:trPr>
          <w:trHeight w:val="302"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Način realizacije</w:t>
            </w:r>
          </w:p>
        </w:tc>
        <w:tc>
          <w:tcPr>
            <w:tcW w:type="dxa" w:w="6674"/>
            <w:gridSpan w:val="2"/>
            <w:tcBorders/>
            <w:tcMar>
              <w:top w:w="0" w:type="dxa"/>
              <w:left w:w="108" w:type="dxa"/>
              <w:bottom w:w="0" w:type="dxa"/>
              <w:right w:w="108"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P</w:t>
            </w:r>
            <w:r>
              <w:rPr>
                <w:rFonts w:ascii="Times New Roman" w:hAnsi="Times New Roman" w:cs="Times New Roman"/>
                <w:sz w:val="24"/>
                <w:szCs w:val="24"/>
              </w:rPr>
              <w:t xml:space="preserve">redavanja, radionice i projektni zadatci</w:t>
            </w:r>
          </w:p>
        </w:tc>
      </w:tr>
      <w:tr>
        <w:trPr>
          <w:trHeight w:val="126" w:hRule="atLeast"/>
          <w:jc w:val="center"/>
        </w:trPr>
        <w:tc>
          <w:tcPr>
            <w:tcW w:type="dxa" w:w="2557"/>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Vremenik</w:t>
            </w:r>
          </w:p>
        </w:tc>
        <w:tc>
          <w:tcPr>
            <w:tcW w:type="dxa" w:w="3390"/>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Okvirni troškovnik</w:t>
            </w:r>
          </w:p>
        </w:tc>
        <w:tc>
          <w:tcPr>
            <w:tcW w:type="dxa" w:w="3284"/>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color w:val="000000"/>
                <w:sz w:val="24"/>
                <w:szCs w:val="24"/>
              </w:rPr>
              <w:t xml:space="preserve">Način praćenja i vrednovanja</w:t>
            </w:r>
          </w:p>
        </w:tc>
      </w:tr>
      <w:tr>
        <w:trPr>
          <w:trHeight w:val="582" w:hRule="atLeast"/>
          <w:jc w:val="center"/>
        </w:trPr>
        <w:tc>
          <w:tcPr>
            <w:tcW w:type="dxa" w:w="2557"/>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color w:val="000000"/>
                <w:sz w:val="24"/>
                <w:szCs w:val="24"/>
              </w:rPr>
              <w:t xml:space="preserve">T</w:t>
            </w:r>
            <w:r>
              <w:rPr>
                <w:rFonts w:ascii="Times New Roman" w:hAnsi="Times New Roman" w:eastAsia="SimSun" w:cs="Times New Roman"/>
                <w:color w:val="000000"/>
                <w:sz w:val="24"/>
                <w:szCs w:val="24"/>
              </w:rPr>
              <w:t xml:space="preserve">ijekom nastavne godine</w:t>
            </w:r>
            <w:r>
              <w:rPr>
                <w:rFonts w:ascii="Times New Roman" w:hAnsi="Times New Roman" w:eastAsia="SimSun" w:cs="Times New Roman"/>
                <w:color w:val="000000"/>
                <w:sz w:val="24"/>
                <w:szCs w:val="24"/>
              </w:rPr>
              <w:t xml:space="preserve">.</w:t>
            </w:r>
          </w:p>
        </w:tc>
        <w:tc>
          <w:tcPr>
            <w:tcW w:type="dxa" w:w="3390"/>
            <w:tcBorders/>
            <w:shd w:fill="FFFFFF" w:color="auto" w:val="clear"/>
            <w:tcMar>
              <w:top w:w="0" w:type="dxa"/>
              <w:left w:w="108" w:type="dxa"/>
              <w:bottom w:w="0" w:type="dxa"/>
              <w:right w:w="108" w:type="dxa"/>
            </w:tcMar>
            <w:vAlign w:val="center"/>
          </w:tcPr>
          <w:p>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w:t>
            </w:r>
            <w:r>
              <w:rPr>
                <w:rFonts w:ascii="Times New Roman" w:hAnsi="Times New Roman" w:cs="Times New Roman"/>
                <w:color w:val="000000"/>
                <w:sz w:val="24"/>
                <w:szCs w:val="24"/>
              </w:rPr>
              <w:t xml:space="preserve">ema dodatnih troškova</w:t>
            </w:r>
            <w:r>
              <w:rPr>
                <w:rFonts w:ascii="Times New Roman" w:hAnsi="Times New Roman" w:cs="Times New Roman"/>
                <w:color w:val="000000"/>
                <w:sz w:val="24"/>
                <w:szCs w:val="24"/>
              </w:rPr>
              <w:t xml:space="preserve">.</w:t>
            </w:r>
          </w:p>
        </w:tc>
        <w:tc>
          <w:tcPr>
            <w:tcW w:type="dxa" w:w="3284"/>
            <w:tcBorders/>
            <w:shd w:fill="FFFFFF" w:color="auto" w:val="clear"/>
            <w:tcMar>
              <w:top w:w="0" w:type="dxa"/>
              <w:left w:w="108" w:type="dxa"/>
              <w:bottom w:w="0" w:type="dxa"/>
              <w:right w:w="108" w:type="dxa"/>
            </w:tcMar>
            <w:vAlign w:val="center"/>
          </w:tcPr>
          <w:p>
            <w:pPr>
              <w:spacing w:after="0"/>
              <w:rPr/>
            </w:pPr>
            <w:r>
              <w:rPr>
                <w:rFonts w:ascii="Times New Roman" w:hAnsi="Times New Roman" w:cs="Times New Roman"/>
                <w:color w:val="000000"/>
                <w:sz w:val="24"/>
                <w:szCs w:val="24"/>
              </w:rPr>
              <w:t xml:space="preserve">T</w:t>
            </w:r>
            <w:r>
              <w:rPr>
                <w:rFonts w:ascii="Times New Roman" w:hAnsi="Times New Roman" w:cs="Times New Roman"/>
                <w:color w:val="000000"/>
                <w:sz w:val="24"/>
                <w:szCs w:val="24"/>
              </w:rPr>
              <w:t xml:space="preserve">ijekom projekta (vrednovanje za učenje) </w:t>
            </w:r>
            <w:r>
              <w:rPr>
                <w:rFonts w:ascii="Times New Roman" w:hAnsi="Times New Roman" w:cs="Times New Roman"/>
                <w:sz w:val="24"/>
                <w:szCs w:val="24"/>
              </w:rPr>
              <w:t xml:space="preserve">–</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dnevnici rada, izlazne kartice.</w:t>
            </w:r>
          </w:p>
          <w:p>
            <w:pPr>
              <w:spacing w:after="0"/>
              <w:jc w:val="both"/>
              <w:rPr>
                <w:sz w:val="24"/>
                <w:szCs w:val="24"/>
              </w:rPr>
            </w:pPr>
            <w:r>
              <w:rPr>
                <w:rFonts w:ascii="Times New Roman" w:hAnsi="Times New Roman" w:cs="Times New Roman"/>
                <w:color w:val="000000"/>
                <w:sz w:val="24"/>
                <w:szCs w:val="24"/>
              </w:rPr>
              <w:t xml:space="preserve">F</w:t>
            </w:r>
            <w:r>
              <w:rPr>
                <w:rFonts w:ascii="Times New Roman" w:hAnsi="Times New Roman" w:cs="Times New Roman"/>
                <w:color w:val="000000"/>
                <w:sz w:val="24"/>
                <w:szCs w:val="24"/>
              </w:rPr>
              <w:t xml:space="preserve">oto-dokumentacija, objava na mrežnoj stranici Škole</w:t>
            </w:r>
            <w:r>
              <w:rPr>
                <w:rFonts w:ascii="Times New Roman" w:hAnsi="Times New Roman" w:cs="Times New Roman"/>
                <w:color w:val="000000"/>
                <w:sz w:val="24"/>
                <w:szCs w:val="24"/>
              </w:rPr>
              <w:t xml:space="preserve">.</w:t>
            </w:r>
            <w:r>
              <w:rPr>
                <w:sz w:val="24"/>
                <w:szCs w:val="24"/>
              </w:rPr>
              <w:t xml:space="preserve"> </w:t>
            </w:r>
          </w:p>
        </w:tc>
      </w:tr>
    </w:tbl>
    <w:p w14:paraId="51981396">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6"/>
        <w:gridCol w:w="1697"/>
        <w:gridCol w:w="2675"/>
        <w:gridCol w:w="4096"/>
      </w:tblGrid>
      <w:tr>
        <w:trPr>
          <w:trHeight w:val="550" w:hRule="atLeast"/>
          <w:jc w:val="center"/>
        </w:trPr>
        <w:tc>
          <w:tcPr>
            <w:tcW w:type="dxa" w:w="709"/>
            <w:tcBorders/>
            <w:shd w:fill="F7C9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0.</w:t>
            </w:r>
          </w:p>
        </w:tc>
        <w:tc>
          <w:tcPr>
            <w:tcW w:type="dxa" w:w="1701"/>
            <w:tcBorders/>
            <w:shd w:fill="F7C9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noProof/>
                <w:lang w:eastAsia="hr-HR"/>
              </w:rPr>
              <w:drawing>
                <wp:inline>
                  <wp:extent cx="1374467" cy="390418"/>
                  <wp:effectExtent xmlns:wp="http://schemas.openxmlformats.org/drawingml/2006/wordprocessingDrawing" l="0" t="0" r="0" b="0"/>
                  <wp:docPr id="6" name="drawing"/>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a:srcRect/>
                          <a:stretch>
                            <a:fillRect/>
                          </a:stretch>
                        </pic:blipFill>
                        <pic:spPr bwMode="auto">
                          <a:xfrm>
                            <a:off x="0" y="0"/>
                            <a:ext cx="1374467" cy="390418"/>
                          </a:xfrm>
                          <a:prstGeom prst="rect">
                            <a:avLst/>
                          </a:prstGeom>
                        </pic:spPr>
                      </pic:pic>
                    </a:graphicData>
                  </a:graphic>
                </wp:inline>
              </w:drawing>
            </w:r>
            <w:r>
              <w:rPr>
                <w:rFonts w:ascii="Times New Roman" w:hAnsi="Times New Roman" w:cs="Times New Roman"/>
                <w:b/>
                <w:bCs/>
                <w:i/>
                <w:iCs/>
                <w:color w:val="000000"/>
                <w:sz w:val="24"/>
                <w:szCs w:val="24"/>
              </w:rPr>
              <w:t xml:space="preserve">      „</w:t>
            </w:r>
            <w:r>
              <w:rPr>
                <w:rFonts w:ascii="Times New Roman" w:hAnsi="Times New Roman" w:cs="Times New Roman"/>
                <w:b/>
                <w:bCs/>
                <w:i/>
                <w:iCs/>
                <w:color w:val="000000"/>
                <w:sz w:val="24"/>
                <w:szCs w:val="24"/>
              </w:rPr>
              <w:t xml:space="preserve">GLAGOLJAMO 11</w:t>
            </w:r>
            <w:r>
              <w:rPr>
                <w:rFonts w:ascii="Times New Roman" w:hAnsi="Times New Roman" w:cs="Times New Roman"/>
                <w:b/>
                <w:bCs/>
                <w:i/>
                <w:iCs/>
                <w:color w:val="000000"/>
                <w:sz w:val="24"/>
                <w:szCs w:val="24"/>
              </w:rPr>
              <w:t xml:space="preserve">“</w:t>
            </w:r>
          </w:p>
        </w:tc>
      </w:tr>
      <w:tr>
        <w:trPr>
          <w:trHeight w:val="637"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Upoznati učenike s glagoljicom i njezinom ulogom u hrvatskoj jezičnoj, kulturnoj i vjerskoj baštini. Razvijati interes za očuvanje kulturnoga identiteta, kreativno izražavanje i međupredmetno povezivanje znanja.</w:t>
            </w:r>
          </w:p>
        </w:tc>
      </w:tr>
      <w:tr>
        <w:trPr>
          <w:trHeight w:val="700"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804"/>
            <w:gridSpan w:val="2"/>
            <w:tcBorders/>
            <w:tcMar>
              <w:top w:w="0" w:type="dxa"/>
              <w:left w:w="0" w:type="dxa"/>
              <w:bottom w:w="0" w:type="dxa"/>
              <w:right w:w="0" w:type="dxa"/>
            </w:tcMar>
            <w:vAlign w:val="center"/>
          </w:tcPr>
          <w:p>
            <w:pPr>
              <w:spacing w:after="0"/>
              <w:ind w:right="53"/>
              <w:rPr/>
            </w:pPr>
            <w:r>
              <w:rPr>
                <w:rFonts w:ascii="Times New Roman" w:hAnsi="Times New Roman" w:eastAsia="Times New Roman" w:cs="Times New Roman"/>
                <w:sz w:val="24"/>
                <w:szCs w:val="24"/>
              </w:rPr>
              <w:t xml:space="preserve">Aktivnosti su namijenjene zainteresiranim učenicima srednje škole radi upoznavanja i vrednovanja hrvatske glagoljaške baštine. </w:t>
            </w:r>
            <w:r>
              <w:rPr>
                <w:rFonts w:ascii="Times New Roman" w:hAnsi="Times New Roman" w:eastAsia="Times New Roman" w:cs="Times New Roman"/>
                <w:sz w:val="24"/>
                <w:szCs w:val="24"/>
              </w:rPr>
              <w:t xml:space="preserve">Aktivnost potiču</w:t>
            </w:r>
            <w:r>
              <w:rPr>
                <w:rFonts w:ascii="Times New Roman" w:hAnsi="Times New Roman" w:eastAsia="Times New Roman" w:cs="Times New Roman"/>
                <w:sz w:val="24"/>
                <w:szCs w:val="24"/>
              </w:rPr>
              <w:t xml:space="preserve"> razvoj kulturne svijesti, istraživačkih i stvaralačkih sposobnosti, suradničkoga učenja te odgovornosti za očuvanje i predstavljanje baštine.</w:t>
            </w:r>
          </w:p>
        </w:tc>
      </w:tr>
      <w:tr>
        <w:trPr>
          <w:trHeight w:val="643" w:hRule="atLeast"/>
          <w:jc w:val="center"/>
        </w:trPr>
        <w:tc>
          <w:tcPr>
            <w:tcW w:type="dxa" w:w="2410"/>
            <w:gridSpan w:val="2"/>
            <w:tcBorders/>
            <w:shd w:fill="F7C9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Silvija Vašarević</w:t>
            </w:r>
          </w:p>
        </w:tc>
      </w:tr>
      <w:tr>
        <w:trPr>
          <w:trHeight w:val="535" w:hRule="atLeast"/>
          <w:jc w:val="center"/>
        </w:trPr>
        <w:tc>
          <w:tcPr>
            <w:tcW w:type="dxa" w:w="2410"/>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I</w:t>
            </w:r>
            <w:r>
              <w:rPr>
                <w:rFonts w:ascii="Times New Roman" w:hAnsi="Times New Roman" w:eastAsia="Times New Roman" w:cs="Times New Roman"/>
                <w:sz w:val="24"/>
                <w:szCs w:val="24"/>
              </w:rPr>
              <w:t xml:space="preserve">s</w:t>
            </w:r>
            <w:r>
              <w:rPr>
                <w:rFonts w:ascii="Times New Roman" w:hAnsi="Times New Roman" w:eastAsia="Times New Roman" w:cs="Times New Roman"/>
                <w:sz w:val="24"/>
                <w:szCs w:val="24"/>
              </w:rPr>
              <w:t xml:space="preserve">t</w:t>
            </w:r>
            <w:r>
              <w:rPr>
                <w:rFonts w:ascii="Times New Roman" w:hAnsi="Times New Roman" w:eastAsia="Times New Roman" w:cs="Times New Roman"/>
                <w:sz w:val="24"/>
                <w:szCs w:val="24"/>
              </w:rPr>
              <w:t xml:space="preserve">raživanje nastanka i razvoja glagoljice, upoznavanje važnih glagoljskih spomenika, čitanje i pisanje jednostavnih glagoljskih </w:t>
            </w:r>
            <w:r>
              <w:rPr>
                <w:rFonts w:ascii="Times New Roman" w:hAnsi="Times New Roman" w:eastAsia="Times New Roman" w:cs="Times New Roman"/>
                <w:sz w:val="24"/>
                <w:szCs w:val="24"/>
              </w:rPr>
              <w:t xml:space="preserve">zapisa, radionice kaligrafije, izrada straničnika, čestitki i plakata te priprema izložbe učeničkih radova.</w:t>
            </w:r>
          </w:p>
        </w:tc>
      </w:tr>
      <w:tr>
        <w:trPr>
          <w:trHeight w:val="273" w:hRule="atLeast"/>
          <w:jc w:val="center"/>
        </w:trPr>
        <w:tc>
          <w:tcPr>
            <w:tcW w:type="dxa" w:w="2410"/>
            <w:gridSpan w:val="2"/>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84"/>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12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 T</w:t>
            </w:r>
            <w:r>
              <w:rPr>
                <w:rFonts w:ascii="Times New Roman" w:hAnsi="Times New Roman" w:eastAsia="Times New Roman" w:cs="Times New Roman"/>
                <w:color w:val="000000"/>
                <w:sz w:val="24"/>
                <w:szCs w:val="24"/>
              </w:rPr>
              <w:t xml:space="preserve">ijekom nastavne godine</w:t>
            </w:r>
            <w:r>
              <w:rPr>
                <w:rFonts w:ascii="Times New Roman" w:hAnsi="Times New Roman" w:eastAsia="Times New Roman" w:cs="Times New Roman"/>
                <w:color w:val="000000"/>
                <w:sz w:val="24"/>
                <w:szCs w:val="24"/>
              </w:rPr>
              <w:t xml:space="preserve">.</w:t>
            </w:r>
          </w:p>
          <w:p>
            <w:pPr>
              <w:spacing w:after="0"/>
              <w:ind w:left="110"/>
              <w:rPr>
                <w:rFonts w:ascii="Times New Roman" w:hAnsi="Times New Roman" w:eastAsia="Times New Roman" w:cs="Times New Roman"/>
                <w:color w:val="000000"/>
                <w:sz w:val="24"/>
                <w:szCs w:val="24"/>
              </w:rPr>
            </w:pPr>
          </w:p>
        </w:tc>
        <w:tc>
          <w:tcPr>
            <w:tcW w:type="dxa" w:w="2684"/>
            <w:tcBorders/>
            <w:tcMar>
              <w:top w:w="0" w:type="dxa"/>
              <w:left w:w="0" w:type="dxa"/>
              <w:bottom w:w="0" w:type="dxa"/>
              <w:right w:w="0" w:type="dxa"/>
            </w:tcMar>
            <w:vAlign w:val="center"/>
          </w:tcPr>
          <w:p>
            <w:pPr>
              <w:spacing w:after="0"/>
              <w:ind w:right="209"/>
              <w:rPr/>
            </w:pPr>
            <w:r>
              <w:rPr>
                <w:rFonts w:ascii="Times New Roman" w:hAnsi="Times New Roman" w:cs="Times New Roman"/>
                <w:color w:val="000000"/>
                <w:sz w:val="24"/>
                <w:szCs w:val="24"/>
              </w:rPr>
              <w:t xml:space="preserve"> N</w:t>
            </w:r>
            <w:r>
              <w:rPr>
                <w:rFonts w:ascii="Times New Roman" w:hAnsi="Times New Roman" w:cs="Times New Roman"/>
                <w:color w:val="000000"/>
                <w:sz w:val="24"/>
                <w:szCs w:val="24"/>
              </w:rPr>
              <w:t xml:space="preserve">ema dodatnih troškova</w:t>
            </w:r>
            <w:r>
              <w:rPr>
                <w:rFonts w:ascii="Times New Roman" w:hAnsi="Times New Roman" w:cs="Times New Roman"/>
                <w:color w:val="000000"/>
                <w:sz w:val="24"/>
                <w:szCs w:val="24"/>
              </w:rPr>
              <w:t xml:space="preserve">.</w:t>
            </w:r>
          </w:p>
        </w:tc>
        <w:tc>
          <w:tcPr>
            <w:tcW w:type="dxa" w:w="4120"/>
            <w:tcBorders/>
            <w:tcMar>
              <w:top w:w="0" w:type="dxa"/>
              <w:left w:w="0" w:type="dxa"/>
              <w:bottom w:w="0" w:type="dxa"/>
              <w:right w:w="0" w:type="dxa"/>
            </w:tcMar>
            <w:vAlign w:val="center"/>
          </w:tcPr>
          <w:p>
            <w:pPr>
              <w:spacing w:after="0"/>
              <w:jc w:val="both"/>
              <w:rPr/>
            </w:pPr>
            <w:r>
              <w:rPr>
                <w:rFonts w:ascii="Times New Roman" w:hAnsi="Times New Roman" w:cs="Times New Roman"/>
                <w:color w:val="000000"/>
                <w:sz w:val="24"/>
                <w:szCs w:val="24"/>
              </w:rPr>
              <w:t xml:space="preserve">T</w:t>
            </w:r>
            <w:r>
              <w:rPr>
                <w:rFonts w:ascii="Times New Roman" w:hAnsi="Times New Roman" w:cs="Times New Roman"/>
                <w:color w:val="000000"/>
                <w:sz w:val="24"/>
                <w:szCs w:val="24"/>
              </w:rPr>
              <w:t xml:space="preserve">ijekom projekta (vrednovanje za učenje)</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 dnevnici rada, izlazne kartice</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t xml:space="preserve">  </w:t>
            </w:r>
          </w:p>
          <w:p>
            <w:pPr>
              <w:spacing w:after="0"/>
              <w:rPr>
                <w:rFonts w:ascii="Times New Roman" w:hAnsi="Times New Roman" w:cs="Times New Roman"/>
                <w:color w:val="000000"/>
                <w:sz w:val="24"/>
                <w:szCs w:val="24"/>
              </w:rPr>
            </w:pPr>
          </w:p>
        </w:tc>
      </w:tr>
    </w:tbl>
    <w:p w14:paraId="7E671E85">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7"/>
        <w:gridCol w:w="1697"/>
        <w:gridCol w:w="2675"/>
        <w:gridCol w:w="4095"/>
      </w:tblGrid>
      <w:tr>
        <w:trPr>
          <w:trHeight w:val="550" w:hRule="atLeast"/>
          <w:jc w:val="center"/>
        </w:trPr>
        <w:tc>
          <w:tcPr>
            <w:tcW w:type="dxa" w:w="709"/>
            <w:tcBorders/>
            <w:shd w:fill="F7C9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w:t>
            </w:r>
          </w:p>
        </w:tc>
        <w:tc>
          <w:tcPr>
            <w:tcW w:type="dxa" w:w="1701"/>
            <w:tcBorders/>
            <w:shd w:fill="F7C9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30 GODINA ŠUMARSKOGA SMJERA U SREDNJOJ ŠKOLI OTOČAC</w:t>
            </w:r>
          </w:p>
        </w:tc>
      </w:tr>
      <w:tr>
        <w:trPr>
          <w:trHeight w:val="637"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Istražiti i dokumentirati razvoj šumarskoga smjera tijekom proteklih 30 godina. Prikupiti, obraditi i predstaviti podatke, fotografije, dokumente, svjedočanstva i druge izvore vezane uz njegovu povijest i djelovanje.</w:t>
            </w:r>
          </w:p>
        </w:tc>
      </w:tr>
      <w:tr>
        <w:trPr>
          <w:trHeight w:val="700" w:hRule="atLeast"/>
          <w:jc w:val="center"/>
        </w:trPr>
        <w:tc>
          <w:tcPr>
            <w:tcW w:type="dxa" w:w="2410"/>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804"/>
            <w:gridSpan w:val="2"/>
            <w:tcBorders/>
            <w:tcMar>
              <w:top w:w="0" w:type="dxa"/>
              <w:left w:w="0" w:type="dxa"/>
              <w:bottom w:w="0" w:type="dxa"/>
              <w:right w:w="0" w:type="dxa"/>
            </w:tcMar>
            <w:vAlign w:val="center"/>
          </w:tcPr>
          <w:p>
            <w:pPr>
              <w:spacing w:after="0"/>
              <w:ind w:right="53"/>
              <w:rPr/>
            </w:pPr>
            <w:r>
              <w:rPr>
                <w:rFonts w:ascii="Times New Roman" w:hAnsi="Times New Roman" w:eastAsia="Times New Roman" w:cs="Times New Roman"/>
                <w:sz w:val="24"/>
                <w:szCs w:val="24"/>
              </w:rPr>
              <w:t xml:space="preserve">Očuvati uspomenu na razvoj i doprinos šumarskoga smjera te izradom monografije trajno zabilježiti važan dio povijesti Srednje škole Otočac.</w:t>
            </w:r>
          </w:p>
        </w:tc>
      </w:tr>
      <w:tr>
        <w:trPr>
          <w:trHeight w:val="643" w:hRule="atLeast"/>
          <w:jc w:val="center"/>
        </w:trPr>
        <w:tc>
          <w:tcPr>
            <w:tcW w:type="dxa" w:w="2410"/>
            <w:gridSpan w:val="2"/>
            <w:tcBorders/>
            <w:shd w:fill="F7C9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804"/>
            <w:gridSpan w:val="2"/>
            <w:tcBorders/>
            <w:tcMar>
              <w:top w:w="0" w:type="dxa"/>
              <w:left w:w="0" w:type="dxa"/>
              <w:bottom w:w="0" w:type="dxa"/>
              <w:right w:w="0"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w:t>
            </w:r>
            <w:r>
              <w:rPr>
                <w:rFonts w:ascii="Times New Roman" w:hAnsi="Times New Roman" w:eastAsia="Times New Roman" w:cs="Times New Roman"/>
                <w:color w:val="000000"/>
                <w:sz w:val="24"/>
                <w:szCs w:val="24"/>
              </w:rPr>
              <w:t xml:space="preserve">, Gorana Mandarić</w:t>
            </w:r>
          </w:p>
        </w:tc>
      </w:tr>
      <w:tr>
        <w:trPr>
          <w:trHeight w:val="535" w:hRule="atLeast"/>
          <w:jc w:val="center"/>
        </w:trPr>
        <w:tc>
          <w:tcPr>
            <w:tcW w:type="dxa" w:w="2410"/>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Istraživanje školske arhive i drugih izvora, prikupljanje fotografija i dokumentacije, razgovori s bivšim i sadašnjim učenicima, nastavnicima i </w:t>
            </w:r>
            <w:r>
              <w:rPr>
                <w:rFonts w:ascii="Times New Roman" w:hAnsi="Times New Roman" w:eastAsia="Times New Roman" w:cs="Times New Roman"/>
                <w:sz w:val="24"/>
                <w:szCs w:val="24"/>
              </w:rPr>
              <w:t xml:space="preserve">suradnicima</w:t>
            </w:r>
            <w:r>
              <w:rPr>
                <w:rFonts w:ascii="Times New Roman" w:hAnsi="Times New Roman" w:eastAsia="Times New Roman" w:cs="Times New Roman"/>
                <w:sz w:val="24"/>
                <w:szCs w:val="24"/>
              </w:rPr>
              <w:t xml:space="preserve"> te odabir, pisanje i uređivanje tekstova. Grafičko oblikovanje i priprema monografije za objavu.</w:t>
            </w:r>
          </w:p>
        </w:tc>
      </w:tr>
      <w:tr>
        <w:trPr>
          <w:trHeight w:val="273" w:hRule="atLeast"/>
          <w:jc w:val="center"/>
        </w:trPr>
        <w:tc>
          <w:tcPr>
            <w:tcW w:type="dxa" w:w="2410"/>
            <w:gridSpan w:val="2"/>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84"/>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12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nastavne godine</w:t>
            </w:r>
          </w:p>
          <w:p>
            <w:pPr>
              <w:spacing w:after="0"/>
              <w:ind w:left="110"/>
              <w:rPr>
                <w:rFonts w:ascii="Times New Roman" w:hAnsi="Times New Roman" w:eastAsia="Times New Roman" w:cs="Times New Roman"/>
                <w:color w:val="000000"/>
                <w:sz w:val="24"/>
                <w:szCs w:val="24"/>
              </w:rPr>
            </w:pPr>
          </w:p>
        </w:tc>
        <w:tc>
          <w:tcPr>
            <w:tcW w:type="dxa" w:w="2684"/>
            <w:tcBorders/>
            <w:tcMar>
              <w:top w:w="0" w:type="dxa"/>
              <w:left w:w="0" w:type="dxa"/>
              <w:bottom w:w="0" w:type="dxa"/>
              <w:right w:w="0" w:type="dxa"/>
            </w:tcMar>
            <w:vAlign w:val="center"/>
          </w:tcPr>
          <w:p>
            <w:pPr>
              <w:spacing w:after="0"/>
              <w:ind w:right="209"/>
              <w:rPr/>
            </w:pPr>
            <w:r>
              <w:rPr>
                <w:rFonts w:ascii="Times New Roman" w:hAnsi="Times New Roman" w:eastAsia="Times New Roman" w:cs="Times New Roman"/>
                <w:sz w:val="24"/>
                <w:szCs w:val="24"/>
              </w:rPr>
              <w:t xml:space="preserve">Troškovi grafičkoga oblikovanja, pripreme i tiska monografije</w:t>
            </w:r>
          </w:p>
        </w:tc>
        <w:tc>
          <w:tcPr>
            <w:tcW w:type="dxa" w:w="4120"/>
            <w:tcBorders/>
            <w:tcMar>
              <w:top w:w="0" w:type="dxa"/>
              <w:left w:w="0" w:type="dxa"/>
              <w:bottom w:w="0" w:type="dxa"/>
              <w:right w:w="0" w:type="dxa"/>
            </w:tcMar>
            <w:vAlign w:val="center"/>
          </w:tcPr>
          <w:p>
            <w:pPr>
              <w:spacing w:after="0"/>
              <w:jc w:val="both"/>
              <w:rPr/>
            </w:pPr>
            <w:r>
              <w:rPr>
                <w:rFonts w:ascii="Times New Roman" w:hAnsi="Times New Roman" w:eastAsia="Times New Roman" w:cs="Times New Roman"/>
                <w:sz w:val="24"/>
                <w:szCs w:val="24"/>
              </w:rPr>
              <w:t xml:space="preserve">Praćenje prikupljene i obrađene građe, izrade pojedinih dijelova monografije te završne pripreme i objave monografije.</w:t>
            </w:r>
          </w:p>
          <w:p>
            <w:pPr>
              <w:spacing w:after="0"/>
              <w:rPr>
                <w:rFonts w:ascii="Times New Roman" w:hAnsi="Times New Roman" w:cs="Times New Roman"/>
                <w:color w:val="000000"/>
                <w:sz w:val="24"/>
                <w:szCs w:val="24"/>
              </w:rPr>
            </w:pPr>
          </w:p>
        </w:tc>
      </w:tr>
    </w:tbl>
    <w:p w14:paraId="1C35DC1B">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8"/>
        <w:gridCol w:w="1709"/>
        <w:gridCol w:w="2677"/>
        <w:gridCol w:w="4080"/>
      </w:tblGrid>
      <w:tr>
        <w:trPr>
          <w:trHeight w:val="550" w:hRule="atLeast"/>
          <w:jc w:val="center"/>
        </w:trPr>
        <w:tc>
          <w:tcPr>
            <w:tcW w:type="dxa" w:w="700"/>
            <w:tcBorders/>
            <w:shd w:fill="F6C5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2</w:t>
            </w:r>
            <w:r>
              <w:rPr>
                <w:rFonts w:ascii="Times New Roman" w:hAnsi="Times New Roman" w:eastAsia="Times New Roman" w:cs="Times New Roman"/>
                <w:b/>
                <w:bCs/>
                <w:i/>
                <w:iCs/>
                <w:color w:val="000000"/>
                <w:sz w:val="24"/>
                <w:szCs w:val="24"/>
              </w:rPr>
              <w:t xml:space="preserve">.</w:t>
            </w:r>
          </w:p>
        </w:tc>
        <w:tc>
          <w:tcPr>
            <w:tcW w:type="dxa" w:w="1688"/>
            <w:tcBorders/>
            <w:shd w:fill="F6C5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674"/>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      </w:t>
            </w:r>
            <w:r>
              <w:rPr>
                <w:rFonts w:ascii="Times New Roman" w:hAnsi="Times New Roman" w:cs="Times New Roman"/>
                <w:b/>
                <w:bCs/>
                <w:i/>
                <w:iCs/>
                <w:color w:val="000000"/>
                <w:sz w:val="24"/>
                <w:szCs w:val="24"/>
              </w:rPr>
              <w:t xml:space="preserve">KNJIŽEVNI SUSRET S IVANOM ŠOJAT</w:t>
            </w:r>
          </w:p>
        </w:tc>
      </w:tr>
      <w:tr>
        <w:trPr>
          <w:trHeight w:val="637" w:hRule="atLeast"/>
          <w:jc w:val="center"/>
        </w:trPr>
        <w:tc>
          <w:tcPr>
            <w:tcW w:type="dxa" w:w="2388"/>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67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Poticati interes učenika za čitanje i suvremenu hrvatsku književnost. Upoznati učenike s književnim stvaralaštvom Ivane Šojat te razvijati kulturu čitanja, kritičko promišljanje i komunikacijske vještine.</w:t>
            </w:r>
          </w:p>
        </w:tc>
      </w:tr>
      <w:tr>
        <w:trPr>
          <w:trHeight w:val="700" w:hRule="atLeast"/>
          <w:jc w:val="center"/>
        </w:trPr>
        <w:tc>
          <w:tcPr>
            <w:tcW w:type="dxa" w:w="2388"/>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674"/>
            <w:gridSpan w:val="2"/>
            <w:tcBorders/>
            <w:tcMar>
              <w:top w:w="0" w:type="dxa"/>
              <w:left w:w="0" w:type="dxa"/>
              <w:bottom w:w="0" w:type="dxa"/>
              <w:right w:w="0" w:type="dxa"/>
            </w:tcMar>
            <w:vAlign w:val="center"/>
          </w:tcPr>
          <w:p>
            <w:pPr>
              <w:spacing w:after="0"/>
              <w:ind w:right="53"/>
              <w:rPr/>
            </w:pPr>
            <w:r>
              <w:rPr>
                <w:rFonts w:ascii="Times New Roman" w:hAnsi="Times New Roman" w:eastAsia="Times New Roman" w:cs="Times New Roman"/>
                <w:sz w:val="24"/>
                <w:szCs w:val="24"/>
              </w:rPr>
              <w:t xml:space="preserve">Omogućiti učenicima neposredan susret s književnicom, upoznavanje s njezinim stvaralaštvom i procesom nastanka književnoga djela te ih potaknuti na čitanje i razgovor o književnosti.</w:t>
            </w:r>
          </w:p>
        </w:tc>
      </w:tr>
      <w:tr>
        <w:trPr>
          <w:trHeight w:val="643" w:hRule="atLeast"/>
          <w:jc w:val="center"/>
        </w:trPr>
        <w:tc>
          <w:tcPr>
            <w:tcW w:type="dxa" w:w="2388"/>
            <w:gridSpan w:val="2"/>
            <w:tcBorders/>
            <w:shd w:fill="F6C5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674"/>
            <w:gridSpan w:val="2"/>
            <w:tcBorders/>
            <w:tcMar>
              <w:top w:w="0" w:type="dxa"/>
              <w:left w:w="0" w:type="dxa"/>
              <w:bottom w:w="0" w:type="dxa"/>
              <w:right w:w="0"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Gorana Mandarić</w:t>
            </w:r>
            <w:r>
              <w:rPr>
                <w:rFonts w:ascii="Times New Roman" w:hAnsi="Times New Roman" w:eastAsia="Times New Roman" w:cs="Times New Roman"/>
                <w:color w:val="000000"/>
                <w:sz w:val="24"/>
                <w:szCs w:val="24"/>
              </w:rPr>
              <w:t xml:space="preserve">, Ankica Babić</w:t>
            </w:r>
          </w:p>
        </w:tc>
      </w:tr>
      <w:tr>
        <w:trPr>
          <w:trHeight w:val="535" w:hRule="atLeast"/>
          <w:jc w:val="center"/>
        </w:trPr>
        <w:tc>
          <w:tcPr>
            <w:tcW w:type="dxa" w:w="2388"/>
            <w:gridSpan w:val="2"/>
            <w:tcBorders/>
            <w:shd w:fill="F6C5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67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Upoznavanje s odabranim djelima Ivane Šojat i priprema učenika za susret. Razgovor s književnicom o njezinu stvaralaštvu, procesu pisanja, književnim temama i ulozi književnosti u suvremenom društvu te uključivanje učenika kroz pitanja i raspravu.</w:t>
            </w:r>
          </w:p>
        </w:tc>
      </w:tr>
      <w:tr>
        <w:trPr>
          <w:trHeight w:val="273" w:hRule="atLeast"/>
          <w:jc w:val="center"/>
        </w:trPr>
        <w:tc>
          <w:tcPr>
            <w:tcW w:type="dxa" w:w="2388"/>
            <w:gridSpan w:val="2"/>
            <w:tcBorders/>
            <w:shd w:fill="F6C5AC"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44"/>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03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388"/>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nastavne godine</w:t>
            </w:r>
          </w:p>
          <w:p>
            <w:pPr>
              <w:spacing w:after="0"/>
              <w:ind w:left="110"/>
              <w:rPr>
                <w:rFonts w:ascii="Times New Roman" w:hAnsi="Times New Roman" w:eastAsia="Times New Roman" w:cs="Times New Roman"/>
                <w:color w:val="000000"/>
                <w:sz w:val="24"/>
                <w:szCs w:val="24"/>
              </w:rPr>
            </w:pPr>
          </w:p>
        </w:tc>
        <w:tc>
          <w:tcPr>
            <w:tcW w:type="dxa" w:w="2644"/>
            <w:tcBorders/>
            <w:tcMar>
              <w:top w:w="0" w:type="dxa"/>
              <w:left w:w="0" w:type="dxa"/>
              <w:bottom w:w="0" w:type="dxa"/>
              <w:right w:w="0" w:type="dxa"/>
            </w:tcMar>
            <w:vAlign w:val="center"/>
          </w:tcPr>
          <w:p>
            <w:pPr>
              <w:spacing w:after="0"/>
              <w:ind w:right="209"/>
              <w:rPr/>
            </w:pPr>
            <w:r>
              <w:rPr>
                <w:rFonts w:ascii="Times New Roman" w:hAnsi="Times New Roman" w:eastAsia="Times New Roman" w:cs="Times New Roman"/>
                <w:sz w:val="24"/>
                <w:szCs w:val="24"/>
              </w:rPr>
              <w:t xml:space="preserve">Troškovi organizacije književnoga susreta prema raspoloživim sredstvima.</w:t>
            </w:r>
          </w:p>
        </w:tc>
        <w:tc>
          <w:tcPr>
            <w:tcW w:type="dxa" w:w="4030"/>
            <w:tcBorders/>
            <w:tcMar>
              <w:top w:w="0" w:type="dxa"/>
              <w:left w:w="0" w:type="dxa"/>
              <w:bottom w:w="0" w:type="dxa"/>
              <w:right w:w="0" w:type="dxa"/>
            </w:tcMar>
            <w:vAlign w:val="center"/>
          </w:tcPr>
          <w:p>
            <w:pPr>
              <w:spacing w:after="0"/>
              <w:jc w:val="both"/>
              <w:rPr/>
            </w:pPr>
            <w:r>
              <w:rPr>
                <w:rFonts w:ascii="Times New Roman" w:hAnsi="Times New Roman" w:eastAsia="Times New Roman" w:cs="Times New Roman"/>
                <w:sz w:val="24"/>
                <w:szCs w:val="24"/>
              </w:rPr>
              <w:t xml:space="preserve">Praćenje sudjelovanja i interesa učenika te predstavljanje književnoga susreta u školskom listu, na mrežnoj stranici i društvenim mrežama Škole.</w:t>
            </w:r>
          </w:p>
          <w:p>
            <w:pPr>
              <w:spacing w:after="0"/>
              <w:rPr>
                <w:rFonts w:ascii="Times New Roman" w:hAnsi="Times New Roman" w:cs="Times New Roman"/>
                <w:color w:val="000000"/>
                <w:sz w:val="24"/>
                <w:szCs w:val="24"/>
              </w:rPr>
            </w:pPr>
          </w:p>
        </w:tc>
      </w:tr>
    </w:tbl>
    <w:p w14:paraId="216349C0">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8"/>
        <w:gridCol w:w="1709"/>
        <w:gridCol w:w="2677"/>
        <w:gridCol w:w="4080"/>
      </w:tblGrid>
      <w:tr>
        <w:trPr>
          <w:trHeight w:val="550" w:hRule="atLeast"/>
          <w:jc w:val="center"/>
        </w:trPr>
        <w:tc>
          <w:tcPr>
            <w:tcW w:type="dxa" w:w="708"/>
            <w:tcBorders/>
            <w:shd w:fill="F7C9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3</w:t>
            </w:r>
            <w:r>
              <w:rPr>
                <w:rFonts w:ascii="Times New Roman" w:hAnsi="Times New Roman" w:eastAsia="Times New Roman" w:cs="Times New Roman"/>
                <w:b/>
                <w:bCs/>
                <w:i/>
                <w:iCs/>
                <w:color w:val="000000"/>
                <w:sz w:val="24"/>
                <w:szCs w:val="24"/>
              </w:rPr>
              <w:t xml:space="preserve">.</w:t>
            </w:r>
          </w:p>
        </w:tc>
        <w:tc>
          <w:tcPr>
            <w:tcW w:type="dxa" w:w="1709"/>
            <w:tcBorders/>
            <w:shd w:fill="F7C9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757"/>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AKTIVNI MLADI U ZAJEDNICI</w:t>
            </w:r>
          </w:p>
        </w:tc>
      </w:tr>
      <w:tr>
        <w:trPr>
          <w:trHeight w:val="637" w:hRule="atLeast"/>
          <w:jc w:val="center"/>
        </w:trPr>
        <w:tc>
          <w:tcPr>
            <w:tcW w:type="dxa" w:w="2417"/>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757"/>
            <w:gridSpan w:val="2"/>
            <w:tcBorders/>
            <w:tcMar>
              <w:top w:w="0" w:type="dxa"/>
              <w:left w:w="0" w:type="dxa"/>
              <w:bottom w:w="0" w:type="dxa"/>
              <w:right w:w="0" w:type="dxa"/>
            </w:tcMar>
            <w:vAlign w:val="center"/>
          </w:tcPr>
          <w:p>
            <w:pPr>
              <w:pStyle w:val="Odlomakpopisa"/>
              <w:numPr>
                <w:ilvl w:val="0"/>
                <w:numId w:val="18"/>
              </w:numPr>
              <w:spacing/>
              <w:rPr>
                <w:sz w:val="24"/>
                <w:szCs w:val="24"/>
              </w:rPr>
            </w:pPr>
            <w:r>
              <w:rPr>
                <w:sz w:val="24"/>
                <w:szCs w:val="24"/>
              </w:rPr>
              <w:t xml:space="preserve">doprinijeti obrazovanju za održivi razvoj kroz promicanje političke pismenosti među mladima i razvoj njihovih kompetencija za aktivno sudjelovanje u lokalnoj zajednici.</w:t>
            </w:r>
          </w:p>
        </w:tc>
      </w:tr>
      <w:tr>
        <w:trPr>
          <w:trHeight w:val="700" w:hRule="atLeast"/>
          <w:jc w:val="center"/>
        </w:trPr>
        <w:tc>
          <w:tcPr>
            <w:tcW w:type="dxa" w:w="2417"/>
            <w:gridSpan w:val="2"/>
            <w:tcBorders/>
            <w:shd w:fill="F7C9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757"/>
            <w:gridSpan w:val="2"/>
            <w:tcBorders/>
            <w:tcMar>
              <w:top w:w="0" w:type="dxa"/>
              <w:left w:w="0" w:type="dxa"/>
              <w:bottom w:w="0" w:type="dxa"/>
              <w:right w:w="0" w:type="dxa"/>
            </w:tcMar>
            <w:vAlign w:val="center"/>
          </w:tcPr>
          <w:p>
            <w:pPr>
              <w:pStyle w:val="Odlomakpopisa"/>
              <w:numPr>
                <w:ilvl w:val="0"/>
                <w:numId w:val="18"/>
              </w:numPr>
              <w:spacing/>
              <w:rPr>
                <w:sz w:val="24"/>
                <w:szCs w:val="24"/>
              </w:rPr>
            </w:pPr>
            <w:r>
              <w:rPr>
                <w:sz w:val="24"/>
                <w:szCs w:val="24"/>
              </w:rPr>
              <w:t xml:space="preserve">poticanje političkog, ekonomskog i društvenog sudjelovanja mladih kako bi postali pokretači pozitivnih promjena u svom okruženju</w:t>
            </w:r>
          </w:p>
        </w:tc>
      </w:tr>
      <w:tr>
        <w:trPr>
          <w:trHeight w:val="643" w:hRule="atLeast"/>
          <w:jc w:val="center"/>
        </w:trPr>
        <w:tc>
          <w:tcPr>
            <w:tcW w:type="dxa" w:w="2417"/>
            <w:gridSpan w:val="2"/>
            <w:tcBorders/>
            <w:shd w:fill="F7C9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757"/>
            <w:gridSpan w:val="2"/>
            <w:tcBorders/>
            <w:tcMar>
              <w:top w:w="0" w:type="dxa"/>
              <w:left w:w="0" w:type="dxa"/>
              <w:bottom w:w="0" w:type="dxa"/>
              <w:right w:w="0"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Dijana Nikšić, Marija Šporčić</w:t>
            </w:r>
          </w:p>
        </w:tc>
      </w:tr>
      <w:tr>
        <w:trPr>
          <w:trHeight w:val="535" w:hRule="atLeast"/>
          <w:jc w:val="center"/>
        </w:trPr>
        <w:tc>
          <w:tcPr>
            <w:tcW w:type="dxa" w:w="2417"/>
            <w:gridSpan w:val="2"/>
            <w:tcBorders/>
            <w:shd w:fill="F7C9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757"/>
            <w:gridSpan w:val="2"/>
            <w:tcBorders/>
            <w:tcMar>
              <w:top w:w="0" w:type="dxa"/>
              <w:left w:w="0" w:type="dxa"/>
              <w:bottom w:w="0" w:type="dxa"/>
              <w:right w:w="0"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Školska godina 2025./2026.: omogućavanje sudjelovanja najmanje dvoje nastavnika i nastavnica ili stručnih suradnika i suradnica u programu usavršavanja za provedbu obrazovanja za aktivno sudjelovanje mladih i održivi razvoj u trajanju od 20 školskih sati u drugom polugodištu (cca tri ili četiri susreta u Zagrebu ili Rijeci).</w:t>
            </w:r>
          </w:p>
          <w:p>
            <w:pPr>
              <w:spacing/>
              <w:rPr>
                <w:rFonts w:ascii="Times New Roman" w:hAnsi="Times New Roman" w:cs="Times New Roman"/>
                <w:sz w:val="24"/>
                <w:szCs w:val="24"/>
              </w:rPr>
            </w:pPr>
            <w:r>
              <w:rPr>
                <w:rFonts w:ascii="Times New Roman" w:hAnsi="Times New Roman" w:cs="Times New Roman"/>
                <w:sz w:val="24"/>
                <w:szCs w:val="24"/>
              </w:rPr>
              <w:t xml:space="preserve">Školska godina 2026./2027.: omogućavanje sudjelovanja 20 učenika i učenica u obrazovnom programu za aktivno sudjelovanje mladih i održivi razvoj u trajanju od 20 školskih sati (cca četiri susreta u školi po pet školskih sati tijekom jedne školske godine, odnosno dva po polugodištu).</w:t>
            </w:r>
          </w:p>
        </w:tc>
      </w:tr>
      <w:tr>
        <w:trPr>
          <w:trHeight w:val="273" w:hRule="atLeast"/>
          <w:jc w:val="center"/>
        </w:trPr>
        <w:tc>
          <w:tcPr>
            <w:tcW w:type="dxa" w:w="2417"/>
            <w:gridSpan w:val="2"/>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77"/>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08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7"/>
            <w:gridSpan w:val="2"/>
            <w:tcBorders/>
            <w:tcMar>
              <w:top w:w="0" w:type="dxa"/>
              <w:left w:w="0" w:type="dxa"/>
              <w:bottom w:w="0" w:type="dxa"/>
              <w:right w:w="0" w:type="dxa"/>
            </w:tcMar>
            <w:vAlign w:val="center"/>
          </w:tcPr>
          <w:p>
            <w:pPr>
              <w:spacing w:after="0"/>
              <w:ind w:left="11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Školske godine:</w:t>
            </w:r>
          </w:p>
          <w:p>
            <w:pPr>
              <w:spacing w:after="0"/>
              <w:ind w:left="11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2025./2026.</w:t>
            </w:r>
          </w:p>
          <w:p>
            <w:pPr>
              <w:spacing w:after="0"/>
              <w:ind w:left="11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2026./2027</w:t>
            </w:r>
            <w:r>
              <w:rPr>
                <w:rFonts w:ascii="Times New Roman" w:hAnsi="Times New Roman" w:eastAsia="Times New Roman" w:cs="Times New Roman"/>
                <w:color w:val="000000"/>
                <w:sz w:val="24"/>
                <w:szCs w:val="24"/>
              </w:rPr>
              <w:t xml:space="preserve">.</w:t>
            </w:r>
          </w:p>
        </w:tc>
        <w:tc>
          <w:tcPr>
            <w:tcW w:type="dxa" w:w="2677"/>
            <w:tcBorders/>
            <w:tcMar>
              <w:top w:w="0" w:type="dxa"/>
              <w:left w:w="0" w:type="dxa"/>
              <w:bottom w:w="0" w:type="dxa"/>
              <w:right w:w="0" w:type="dxa"/>
            </w:tcMar>
            <w:vAlign w:val="center"/>
          </w:tcPr>
          <w:p>
            <w:pPr>
              <w:spacing/>
              <w:rPr>
                <w:rFonts w:ascii="Times New Roman" w:hAnsi="Times New Roman" w:cs="Times New Roman"/>
                <w:sz w:val="24"/>
                <w:szCs w:val="24"/>
              </w:rPr>
            </w:pPr>
            <w:r>
              <w:rPr>
                <w:rFonts w:ascii="Times New Roman" w:hAnsi="Times New Roman" w:cs="Times New Roman"/>
                <w:sz w:val="24"/>
                <w:szCs w:val="24"/>
              </w:rPr>
              <w:t xml:space="preserve">Svi troškovi sudjelovanja </w:t>
            </w:r>
            <w:r>
              <w:rPr>
                <w:rFonts w:ascii="Times New Roman" w:hAnsi="Times New Roman" w:cs="Times New Roman"/>
                <w:sz w:val="24"/>
                <w:szCs w:val="24"/>
              </w:rPr>
              <w:t xml:space="preserve">pokriveni </w:t>
            </w:r>
            <w:r>
              <w:rPr>
                <w:rFonts w:ascii="Times New Roman" w:hAnsi="Times New Roman" w:cs="Times New Roman"/>
                <w:sz w:val="24"/>
                <w:szCs w:val="24"/>
              </w:rPr>
              <w:t xml:space="preserve">su proračunom</w:t>
            </w:r>
            <w:r>
              <w:rPr>
                <w:rFonts w:ascii="Times New Roman" w:hAnsi="Times New Roman" w:cs="Times New Roman"/>
                <w:sz w:val="24"/>
                <w:szCs w:val="24"/>
              </w:rPr>
              <w:t xml:space="preserve"> projekta</w:t>
            </w:r>
            <w:r>
              <w:rPr>
                <w:rFonts w:ascii="Times New Roman" w:hAnsi="Times New Roman" w:cs="Times New Roman"/>
                <w:sz w:val="24"/>
                <w:szCs w:val="24"/>
              </w:rPr>
              <w:t xml:space="preserve">.</w:t>
            </w:r>
          </w:p>
        </w:tc>
        <w:tc>
          <w:tcPr>
            <w:tcW w:type="dxa" w:w="4080"/>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Broj sudionika</w:t>
            </w:r>
          </w:p>
        </w:tc>
      </w:tr>
    </w:tbl>
    <w:p w14:paraId="77B93C9F">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8"/>
        <w:gridCol w:w="1709"/>
        <w:gridCol w:w="2677"/>
        <w:gridCol w:w="4080"/>
      </w:tblGrid>
      <w:tr>
        <w:trPr>
          <w:trHeight w:val="550" w:hRule="atLeast"/>
          <w:jc w:val="center"/>
        </w:trPr>
        <w:tc>
          <w:tcPr>
            <w:tcW w:type="dxa" w:w="708"/>
            <w:tcBorders/>
            <w:shd w:fill="F6C5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4</w:t>
            </w:r>
            <w:r>
              <w:rPr>
                <w:rFonts w:ascii="Times New Roman" w:hAnsi="Times New Roman" w:eastAsia="Times New Roman" w:cs="Times New Roman"/>
                <w:b/>
                <w:bCs/>
                <w:i/>
                <w:iCs/>
                <w:color w:val="000000"/>
                <w:sz w:val="24"/>
                <w:szCs w:val="24"/>
              </w:rPr>
              <w:t xml:space="preserve">.</w:t>
            </w:r>
          </w:p>
        </w:tc>
        <w:tc>
          <w:tcPr>
            <w:tcW w:type="dxa" w:w="1709"/>
            <w:tcBorders/>
            <w:shd w:fill="F6C5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757"/>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PRIČE NAŠIH ALUMNA</w:t>
            </w:r>
          </w:p>
        </w:tc>
      </w:tr>
      <w:tr>
        <w:trPr>
          <w:trHeight w:val="637" w:hRule="atLeast"/>
          <w:jc w:val="center"/>
        </w:trPr>
        <w:tc>
          <w:tcPr>
            <w:tcW w:type="dxa" w:w="2417"/>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757"/>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lang w:eastAsia="hr-HR"/>
              </w:rPr>
              <w:t xml:space="preserve">Približiti učenicima obilježja i mogućnosti profesionalnog razvoja u području šumarstva te ih potaknuti na promišljanje o nastavku obrazovanja i odabiru budućeg zanimanja. Kroz osobnu priču nastavnika, bivšeg učenika škole, prikazati njegov obrazovni i profesionalni put te istaknuti važnost stručnog obrazovanja, cjeloživotnog učenja i profesionalnog usavršavanja.</w:t>
            </w:r>
          </w:p>
        </w:tc>
      </w:tr>
      <w:tr>
        <w:trPr>
          <w:trHeight w:val="700" w:hRule="atLeast"/>
          <w:jc w:val="center"/>
        </w:trPr>
        <w:tc>
          <w:tcPr>
            <w:tcW w:type="dxa" w:w="2417"/>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757"/>
            <w:gridSpan w:val="2"/>
            <w:tcBorders/>
            <w:tcMar>
              <w:top w:w="0" w:type="dxa"/>
              <w:left w:w="0" w:type="dxa"/>
              <w:bottom w:w="0" w:type="dxa"/>
              <w:right w:w="0" w:type="dxa"/>
            </w:tcMar>
            <w:vAlign w:val="center"/>
          </w:tcPr>
          <w:p>
            <w:pPr>
              <w:spacing w:after="0"/>
              <w:ind w:right="53"/>
              <w:rPr/>
            </w:pPr>
            <w:r>
              <w:rPr>
                <w:rFonts w:ascii="Times New Roman" w:hAnsi="Times New Roman" w:eastAsia="Times New Roman" w:cs="Times New Roman"/>
                <w:sz w:val="24"/>
                <w:szCs w:val="24"/>
                <w:lang w:eastAsia="hr-HR"/>
              </w:rPr>
              <w:t xml:space="preserve">Aktivnost je namijenjena učenicima škole, osobito učenicima šumarskoga smjera, s ciljem upoznavanja s mogućnostima obrazovnog i profesionalnog razvoja u području šumarstva. Kroz osobnu priču nastavnika, koji je ujedno bivši učenik škole, učenicima se želi približiti stvarni primjer profesionalnog puta, motivirati ih za nastavak obrazovanja i razvoj vlastite karijere te dodatno promicati šumarsku struku.</w:t>
            </w:r>
          </w:p>
        </w:tc>
      </w:tr>
      <w:tr>
        <w:trPr>
          <w:trHeight w:val="643" w:hRule="atLeast"/>
          <w:jc w:val="center"/>
        </w:trPr>
        <w:tc>
          <w:tcPr>
            <w:tcW w:type="dxa" w:w="2417"/>
            <w:gridSpan w:val="2"/>
            <w:tcBorders/>
            <w:shd w:fill="F6C5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757"/>
            <w:gridSpan w:val="2"/>
            <w:tcBorders/>
            <w:tcMar>
              <w:top w:w="0" w:type="dxa"/>
              <w:left w:w="0" w:type="dxa"/>
              <w:bottom w:w="0" w:type="dxa"/>
              <w:right w:w="0"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w:t>
            </w:r>
            <w:r>
              <w:rPr>
                <w:rFonts w:ascii="Times New Roman" w:hAnsi="Times New Roman" w:eastAsia="Times New Roman" w:cs="Times New Roman"/>
                <w:color w:val="000000"/>
                <w:sz w:val="24"/>
                <w:szCs w:val="24"/>
              </w:rPr>
              <w:t xml:space="preserve">, Gorana Mandarić</w:t>
            </w:r>
          </w:p>
        </w:tc>
      </w:tr>
      <w:tr>
        <w:trPr>
          <w:trHeight w:val="535" w:hRule="atLeast"/>
          <w:jc w:val="center"/>
        </w:trPr>
        <w:tc>
          <w:tcPr>
            <w:tcW w:type="dxa" w:w="2417"/>
            <w:gridSpan w:val="2"/>
            <w:tcBorders/>
            <w:shd w:fill="F6C5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757"/>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lang w:eastAsia="hr-HR"/>
              </w:rPr>
              <w:t xml:space="preserve">Aktivnost će se realizirati snimanjem videozapisa u suradnji s Fakultetom šumarstva i drvne tehnologije. U snimanju sudjeluju nastavnik Edi Šop, koji iznosi svoju priču i predstavlja svoj profesionalni put, te učenici šumarskoga smjera koji se pojavljuju u kadrovima tijekom </w:t>
            </w:r>
            <w:r>
              <w:rPr>
                <w:rFonts w:ascii="Times New Roman" w:hAnsi="Times New Roman" w:eastAsia="Times New Roman" w:cs="Times New Roman"/>
                <w:sz w:val="24"/>
                <w:szCs w:val="24"/>
                <w:lang w:eastAsia="hr-HR"/>
              </w:rPr>
              <w:t xml:space="preserve">učioničnih i izvanučioničnih </w:t>
            </w:r>
            <w:r>
              <w:rPr>
                <w:rFonts w:ascii="Times New Roman" w:hAnsi="Times New Roman" w:eastAsia="Times New Roman" w:cs="Times New Roman"/>
                <w:sz w:val="24"/>
                <w:szCs w:val="24"/>
                <w:lang w:eastAsia="hr-HR"/>
              </w:rPr>
              <w:t xml:space="preserve">aktivnosti.</w:t>
            </w:r>
          </w:p>
        </w:tc>
      </w:tr>
      <w:tr>
        <w:trPr>
          <w:trHeight w:val="273" w:hRule="atLeast"/>
          <w:jc w:val="center"/>
        </w:trPr>
        <w:tc>
          <w:tcPr>
            <w:tcW w:type="dxa" w:w="2417"/>
            <w:gridSpan w:val="2"/>
            <w:tcBorders/>
            <w:shd w:fill="F6C5AC"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77"/>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08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7"/>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Listopad 2026.</w:t>
            </w:r>
          </w:p>
          <w:p>
            <w:pPr>
              <w:spacing w:after="0"/>
              <w:ind w:left="110"/>
              <w:rPr>
                <w:rFonts w:ascii="Times New Roman" w:hAnsi="Times New Roman" w:eastAsia="Times New Roman" w:cs="Times New Roman"/>
                <w:color w:val="000000"/>
                <w:sz w:val="24"/>
                <w:szCs w:val="24"/>
              </w:rPr>
            </w:pPr>
          </w:p>
        </w:tc>
        <w:tc>
          <w:tcPr>
            <w:tcW w:type="dxa" w:w="2677"/>
            <w:tcBorders/>
            <w:tcMar>
              <w:top w:w="0" w:type="dxa"/>
              <w:left w:w="0" w:type="dxa"/>
              <w:bottom w:w="0" w:type="dxa"/>
              <w:right w:w="0" w:type="dxa"/>
            </w:tcMar>
            <w:vAlign w:val="center"/>
          </w:tcPr>
          <w:p>
            <w:pPr>
              <w:spacing w:after="0"/>
              <w:ind w:right="209"/>
              <w:rPr/>
            </w:pPr>
            <w:r>
              <w:rPr>
                <w:rFonts w:ascii="Times New Roman" w:hAnsi="Times New Roman" w:cs="Times New Roman"/>
                <w:sz w:val="24"/>
                <w:szCs w:val="24"/>
              </w:rPr>
              <w:t xml:space="preserve">Troškove snosi nositelj aktivnosti.</w:t>
            </w:r>
          </w:p>
        </w:tc>
        <w:tc>
          <w:tcPr>
            <w:tcW w:type="dxa" w:w="4080"/>
            <w:tcBorders/>
            <w:tcMar>
              <w:top w:w="0" w:type="dxa"/>
              <w:left w:w="0" w:type="dxa"/>
              <w:bottom w:w="0" w:type="dxa"/>
              <w:right w:w="0" w:type="dxa"/>
            </w:tcMar>
            <w:vAlign w:val="center"/>
          </w:tcPr>
          <w:p>
            <w:pPr>
              <w:spacing w:after="0"/>
              <w:rPr>
                <w:rFonts w:ascii="Times New Roman" w:hAnsi="Times New Roman" w:cs="Times New Roman"/>
                <w:color w:val="000000"/>
                <w:sz w:val="24"/>
                <w:szCs w:val="24"/>
              </w:rPr>
            </w:pPr>
            <w:r>
              <w:rPr>
                <w:rFonts w:ascii="Times New Roman" w:hAnsi="Times New Roman" w:eastAsia="Times New Roman" w:cs="Times New Roman"/>
                <w:sz w:val="24"/>
                <w:szCs w:val="24"/>
                <w:lang w:eastAsia="hr-HR"/>
              </w:rPr>
              <w:t xml:space="preserve">Praćenje uspješnosti aktivnosti provodit će se kroz izradu i objavu videozapisa kao završnog produkta te praćenjem broja pregleda i dosega videozapisa na društvenim mrežama i mrežnim stranicama škole i Fakulteta.</w:t>
            </w:r>
          </w:p>
        </w:tc>
      </w:tr>
    </w:tbl>
    <w:p w14:paraId="187FE595">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708"/>
        <w:gridCol w:w="1709"/>
        <w:gridCol w:w="2677"/>
        <w:gridCol w:w="4080"/>
      </w:tblGrid>
      <w:tr>
        <w:trPr>
          <w:trHeight w:val="550" w:hRule="atLeast"/>
          <w:jc w:val="center"/>
        </w:trPr>
        <w:tc>
          <w:tcPr>
            <w:tcW w:type="dxa" w:w="708"/>
            <w:tcBorders/>
            <w:shd w:fill="F6C5AC" w:color="auto" w:val="clear"/>
            <w:tcMar>
              <w:top w:w="0" w:type="dxa"/>
              <w:left w:w="0" w:type="dxa"/>
              <w:bottom w:w="0" w:type="dxa"/>
              <w:right w:w="0" w:type="dxa"/>
            </w:tcMar>
          </w:tcPr>
          <w:p>
            <w:pPr>
              <w:spacing w:after="0"/>
              <w:ind w:left="110" w:right="-11"/>
              <w:rPr/>
            </w:pPr>
            <w:r>
              <w:rPr>
                <w:rFonts w:ascii="Times New Roman" w:hAnsi="Times New Roman" w:eastAsia="Times New Roman" w:cs="Times New Roman"/>
                <w:b/>
                <w:bCs/>
                <w:i/>
                <w:iCs/>
                <w:color w:val="000000"/>
                <w:sz w:val="24"/>
                <w:szCs w:val="24"/>
              </w:rPr>
              <w:t xml:space="preserve">1</w:t>
            </w:r>
            <w:r>
              <w:rPr>
                <w:rFonts w:ascii="Times New Roman" w:hAnsi="Times New Roman" w:eastAsia="Times New Roman" w:cs="Times New Roman"/>
                <w:b/>
                <w:bCs/>
                <w:i/>
                <w:iCs/>
                <w:color w:val="000000"/>
                <w:sz w:val="24"/>
                <w:szCs w:val="24"/>
              </w:rPr>
              <w:t xml:space="preserve">5</w:t>
            </w:r>
            <w:r>
              <w:rPr>
                <w:rFonts w:ascii="Times New Roman" w:hAnsi="Times New Roman" w:eastAsia="Times New Roman" w:cs="Times New Roman"/>
                <w:b/>
                <w:bCs/>
                <w:i/>
                <w:iCs/>
                <w:color w:val="000000"/>
                <w:sz w:val="24"/>
                <w:szCs w:val="24"/>
              </w:rPr>
              <w:t xml:space="preserve">.</w:t>
            </w:r>
          </w:p>
        </w:tc>
        <w:tc>
          <w:tcPr>
            <w:tcW w:type="dxa" w:w="1709"/>
            <w:tcBorders/>
            <w:shd w:fill="F6C5AC" w:color="auto" w:val="clear"/>
            <w:tcMar>
              <w:top w:w="0" w:type="dxa"/>
              <w:left w:w="0" w:type="dxa"/>
              <w:bottom w:w="0" w:type="dxa"/>
              <w:right w:w="0" w:type="dxa"/>
            </w:tcMar>
          </w:tcPr>
          <w:p>
            <w:pPr>
              <w:spacing w:after="0"/>
              <w:ind w:left="110" w:right="165"/>
              <w:rPr/>
            </w:pPr>
            <w:r>
              <w:rPr>
                <w:rFonts w:ascii="Times New Roman" w:hAnsi="Times New Roman" w:eastAsia="Times New Roman" w:cs="Times New Roman"/>
                <w:b/>
                <w:bCs/>
                <w:i/>
                <w:iCs/>
                <w:color w:val="000000"/>
                <w:sz w:val="24"/>
                <w:szCs w:val="24"/>
              </w:rPr>
              <w:t xml:space="preserve">Naziv aktivnosti</w:t>
            </w:r>
          </w:p>
        </w:tc>
        <w:tc>
          <w:tcPr>
            <w:tcW w:type="dxa" w:w="6757"/>
            <w:gridSpan w:val="2"/>
            <w:tcBorders/>
            <w:shd w:fill="FFF2CC" w:color="auto" w:val="clear"/>
            <w:tcMar>
              <w:top w:w="0" w:type="dxa"/>
              <w:left w:w="0" w:type="dxa"/>
              <w:bottom w:w="0" w:type="dxa"/>
              <w:right w:w="0" w:type="dxa"/>
            </w:tcMar>
            <w:vAlign w:val="center"/>
          </w:tcPr>
          <w:p>
            <w:pPr>
              <w:spacing w:after="0"/>
              <w:ind w:right="1537"/>
              <w:jc w:val="center"/>
              <w:rPr>
                <w:rFonts w:ascii="Times New Roman" w:hAnsi="Times New Roman" w:cs="Times New Roman"/>
                <w:b/>
                <w:bCs/>
                <w:i/>
                <w:iCs/>
                <w:color w:val="000000"/>
                <w:sz w:val="24"/>
                <w:szCs w:val="24"/>
              </w:rPr>
            </w:pPr>
            <w:r>
              <w:rPr>
                <w:rFonts w:ascii="Times New Roman" w:hAnsi="Times New Roman" w:cs="Times New Roman"/>
                <w:b/>
                <w:bCs/>
                <w:i/>
                <w:iCs/>
                <w:color w:val="000000"/>
                <w:sz w:val="24"/>
                <w:szCs w:val="24"/>
              </w:rPr>
              <w:t xml:space="preserve">POTENCIJALI ZAJEDNICE</w:t>
            </w:r>
          </w:p>
        </w:tc>
      </w:tr>
      <w:tr>
        <w:trPr>
          <w:trHeight w:val="637" w:hRule="atLeast"/>
          <w:jc w:val="center"/>
        </w:trPr>
        <w:tc>
          <w:tcPr>
            <w:tcW w:type="dxa" w:w="2417"/>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Ciljevi i aktivnosti</w:t>
            </w:r>
          </w:p>
        </w:tc>
        <w:tc>
          <w:tcPr>
            <w:tcW w:type="dxa" w:w="6757"/>
            <w:gridSpan w:val="2"/>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Ostvariti suradnju s Nacionalnom zakladom za razvoj civilnoga društva u okviru Programa „Potencijali zajednice“ te provesti aktivnosti usmjerene na razvoj i jačanje lokalne zajednice. Planirati i provoditi aktivnosti kojima će se poticati suradnja škole s lokalnom zajednicom te osnaživati potencijali učenika, zaposlenika škole i drugih dionika uključenih u program.</w:t>
            </w:r>
          </w:p>
        </w:tc>
      </w:tr>
      <w:tr>
        <w:trPr>
          <w:trHeight w:val="700" w:hRule="atLeast"/>
          <w:jc w:val="center"/>
        </w:trPr>
        <w:tc>
          <w:tcPr>
            <w:tcW w:type="dxa" w:w="2417"/>
            <w:gridSpan w:val="2"/>
            <w:tcBorders/>
            <w:shd w:fill="F6C5AC" w:color="auto" w:val="clear"/>
            <w:tcMar>
              <w:top w:w="0" w:type="dxa"/>
              <w:left w:w="0" w:type="dxa"/>
              <w:bottom w:w="0" w:type="dxa"/>
              <w:right w:w="0" w:type="dxa"/>
            </w:tcMar>
          </w:tcPr>
          <w:p>
            <w:pPr>
              <w:spacing w:after="0"/>
              <w:ind w:right="165"/>
              <w:rPr/>
            </w:pPr>
            <w:r>
              <w:rPr>
                <w:rFonts w:ascii="Times New Roman" w:hAnsi="Times New Roman" w:eastAsia="Times New Roman" w:cs="Times New Roman"/>
                <w:b/>
                <w:bCs/>
                <w:i/>
                <w:iCs/>
                <w:color w:val="000000"/>
                <w:sz w:val="24"/>
                <w:szCs w:val="24"/>
              </w:rPr>
              <w:t xml:space="preserve">Namjena aktivnosti</w:t>
            </w:r>
          </w:p>
        </w:tc>
        <w:tc>
          <w:tcPr>
            <w:tcW w:type="dxa" w:w="6757"/>
            <w:gridSpan w:val="2"/>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Doprinos razvoju i jačanju lokalne zajednice kroz provedbu aktivnosti dogovorenih s Nacionalnom zakladom za razvoj civilnoga društva. Poticanje suradnje, uključivanja i povezivanja škole s dionicima lokalne zajednice.</w:t>
            </w:r>
          </w:p>
        </w:tc>
      </w:tr>
      <w:tr>
        <w:trPr>
          <w:trHeight w:val="643" w:hRule="atLeast"/>
          <w:jc w:val="center"/>
        </w:trPr>
        <w:tc>
          <w:tcPr>
            <w:tcW w:type="dxa" w:w="2417"/>
            <w:gridSpan w:val="2"/>
            <w:tcBorders/>
            <w:shd w:fill="F6C5AC" w:color="auto" w:val="clear"/>
            <w:tcMar>
              <w:top w:w="0" w:type="dxa"/>
              <w:left w:w="0" w:type="dxa"/>
              <w:bottom w:w="0" w:type="dxa"/>
              <w:right w:w="0" w:type="dxa"/>
            </w:tcMar>
          </w:tcPr>
          <w:p>
            <w:pPr>
              <w:spacing w:after="0"/>
              <w:ind w:right="511"/>
              <w:rPr/>
            </w:pPr>
            <w:r>
              <w:rPr>
                <w:rFonts w:ascii="Times New Roman" w:hAnsi="Times New Roman" w:eastAsia="Times New Roman" w:cs="Times New Roman"/>
                <w:b/>
                <w:bCs/>
                <w:i/>
                <w:iCs/>
                <w:color w:val="000000"/>
                <w:sz w:val="24"/>
                <w:szCs w:val="24"/>
              </w:rPr>
              <w:t xml:space="preserve">Nositelji i njihova odgovornost</w:t>
            </w:r>
          </w:p>
        </w:tc>
        <w:tc>
          <w:tcPr>
            <w:tcW w:type="dxa" w:w="6757"/>
            <w:gridSpan w:val="2"/>
            <w:tcBorders/>
            <w:tcMar>
              <w:top w:w="0" w:type="dxa"/>
              <w:left w:w="0" w:type="dxa"/>
              <w:bottom w:w="0" w:type="dxa"/>
              <w:right w:w="0" w:type="dxa"/>
            </w:tcMar>
            <w:vAlign w:val="center"/>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Gorana Mandarić, </w:t>
            </w:r>
            <w:r>
              <w:rPr>
                <w:rFonts w:ascii="Times New Roman" w:hAnsi="Times New Roman" w:eastAsia="Times New Roman" w:cs="Times New Roman"/>
                <w:color w:val="000000"/>
                <w:sz w:val="24"/>
                <w:szCs w:val="24"/>
              </w:rPr>
              <w:t xml:space="preserve">Edi Šop</w:t>
            </w:r>
          </w:p>
        </w:tc>
      </w:tr>
      <w:tr>
        <w:trPr>
          <w:trHeight w:val="535" w:hRule="atLeast"/>
          <w:jc w:val="center"/>
        </w:trPr>
        <w:tc>
          <w:tcPr>
            <w:tcW w:type="dxa" w:w="2417"/>
            <w:gridSpan w:val="2"/>
            <w:tcBorders/>
            <w:shd w:fill="F6C5AC" w:color="auto" w:val="clear"/>
            <w:tcMar>
              <w:top w:w="0" w:type="dxa"/>
              <w:left w:w="0" w:type="dxa"/>
              <w:bottom w:w="0" w:type="dxa"/>
              <w:right w:w="0" w:type="dxa"/>
            </w:tcMar>
          </w:tcPr>
          <w:p>
            <w:pPr>
              <w:spacing w:after="0"/>
              <w:rPr>
                <w:rFonts w:ascii="Times New Roman" w:hAnsi="Times New Roman" w:eastAsia="Times New Roman" w:cs="Times New Roman"/>
                <w:b/>
                <w:bCs/>
                <w:color w:val="000000"/>
                <w:sz w:val="24"/>
                <w:szCs w:val="24"/>
              </w:rPr>
            </w:pPr>
          </w:p>
          <w:p>
            <w:pPr>
              <w:spacing w:after="0"/>
              <w:rPr/>
            </w:pPr>
            <w:r>
              <w:rPr>
                <w:rFonts w:ascii="Times New Roman" w:hAnsi="Times New Roman" w:eastAsia="Times New Roman" w:cs="Times New Roman"/>
                <w:b/>
                <w:bCs/>
                <w:i/>
                <w:iCs/>
                <w:color w:val="000000"/>
                <w:sz w:val="24"/>
                <w:szCs w:val="24"/>
              </w:rPr>
              <w:t xml:space="preserve">Način realizacije</w:t>
            </w:r>
          </w:p>
        </w:tc>
        <w:tc>
          <w:tcPr>
            <w:tcW w:type="dxa" w:w="6757"/>
            <w:gridSpan w:val="2"/>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Provedba aktivnosti prema planu aktivnosti.</w:t>
            </w:r>
          </w:p>
        </w:tc>
      </w:tr>
      <w:tr>
        <w:trPr>
          <w:trHeight w:val="273" w:hRule="atLeast"/>
          <w:jc w:val="center"/>
        </w:trPr>
        <w:tc>
          <w:tcPr>
            <w:tcW w:type="dxa" w:w="2417"/>
            <w:gridSpan w:val="2"/>
            <w:tcBorders/>
            <w:shd w:fill="F6C5AC"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Vremenik</w:t>
            </w:r>
          </w:p>
        </w:tc>
        <w:tc>
          <w:tcPr>
            <w:tcW w:type="dxa" w:w="2677"/>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Okvirni troškovnik</w:t>
            </w:r>
          </w:p>
        </w:tc>
        <w:tc>
          <w:tcPr>
            <w:tcW w:type="dxa" w:w="4080"/>
            <w:tcBorders/>
            <w:shd w:fill="F7CCAE" w:color="auto" w:val="clear"/>
            <w:tcMar>
              <w:top w:w="0" w:type="dxa"/>
              <w:left w:w="0" w:type="dxa"/>
              <w:bottom w:w="0" w:type="dxa"/>
              <w:right w:w="0" w:type="dxa"/>
            </w:tcMar>
          </w:tcPr>
          <w:p>
            <w:pPr>
              <w:spacing w:after="0"/>
              <w:rPr/>
            </w:pPr>
            <w:r>
              <w:rPr>
                <w:rFonts w:ascii="Times New Roman" w:hAnsi="Times New Roman" w:eastAsia="Times New Roman" w:cs="Times New Roman"/>
                <w:b/>
                <w:bCs/>
                <w:i/>
                <w:iCs/>
                <w:color w:val="000000"/>
                <w:sz w:val="24"/>
                <w:szCs w:val="24"/>
              </w:rPr>
              <w:t xml:space="preserve">Način njegova praćenja</w:t>
            </w:r>
          </w:p>
        </w:tc>
      </w:tr>
      <w:tr>
        <w:trPr>
          <w:trHeight w:val="962" w:hRule="atLeast"/>
          <w:jc w:val="center"/>
        </w:trPr>
        <w:tc>
          <w:tcPr>
            <w:tcW w:type="dxa" w:w="2417"/>
            <w:gridSpan w:val="2"/>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w:t>
            </w:r>
            <w:r>
              <w:rPr>
                <w:rFonts w:ascii="Times New Roman" w:hAnsi="Times New Roman" w:eastAsia="Times New Roman" w:cs="Times New Roman"/>
                <w:sz w:val="24"/>
                <w:szCs w:val="24"/>
                <w:lang w:eastAsia="hr-HR"/>
              </w:rPr>
              <w:t xml:space="preserve">d 1. siječnja do 31. prosinca 2027. godine.</w:t>
            </w:r>
          </w:p>
        </w:tc>
        <w:tc>
          <w:tcPr>
            <w:tcW w:type="dxa" w:w="2677"/>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Financijska podrška Nacionalne zaklade za razvoj civilnoga društva u iznosu do 15.000,00 EUR.</w:t>
            </w:r>
          </w:p>
        </w:tc>
        <w:tc>
          <w:tcPr>
            <w:tcW w:type="dxa" w:w="4080"/>
            <w:tcBorders/>
            <w:tcMar>
              <w:top w:w="0" w:type="dxa"/>
              <w:left w:w="0" w:type="dxa"/>
              <w:bottom w:w="0" w:type="dxa"/>
              <w:right w:w="0" w:type="dxa"/>
            </w:tcMar>
            <w:vAlign w:val="center"/>
          </w:tcPr>
          <w:p>
            <w:pPr>
              <w:suppressAutoHyphens w:val="false"/>
              <w:autoSpaceDN w:val="true"/>
              <w:spacing w:before="100" w:beforeAutospacing="1" w:after="100" w:afterAutospacing="1"/>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Praćenje provedbe planiranih aktivnosti, realizacije proračuna i ostvarenih rezultata Programa te izvještavanje u skladu s dogovorenim obvezama prema Nacionalnoj zakladi za razvoj civilnoga društva.</w:t>
            </w:r>
          </w:p>
        </w:tc>
      </w:tr>
    </w:tbl>
    <w:p w14:paraId="686B4BC8">
      <w:pPr>
        <w:spacing/>
        <w:rPr/>
      </w:pPr>
    </w:p>
    <w:tbl>
      <w:tblPr>
        <w:tblW w:w="9355"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CellMar>
          <w:left w:w="10" w:type="dxa"/>
          <w:right w:w="10" w:type="dxa"/>
        </w:tblCellMar>
        <w:tblLook w:val="04A0" w:firstRow="1" w:lastRow="0" w:firstColumn="1" w:lastColumn="0" w:noHBand="0" w:noVBand="1"/>
      </w:tblPr>
      <w:tblGrid>
        <w:gridCol w:w="516"/>
        <w:gridCol w:w="1617"/>
        <w:gridCol w:w="3395"/>
        <w:gridCol w:w="3827"/>
      </w:tblGrid>
      <w:tr>
        <w:trPr>
          <w:trHeight w:val="545"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16.</w:t>
            </w:r>
          </w:p>
        </w:tc>
        <w:tc>
          <w:tcPr>
            <w:tcW w:type="dxa" w:w="1617"/>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222"/>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MAT liga </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222"/>
            <w:gridSpan w:val="2"/>
            <w:tcBorders/>
            <w:shd w:fill="FFFFFF" w:color="auto" w:val="clear"/>
            <w:tcMar>
              <w:top w:w="0" w:type="dxa"/>
              <w:left w:w="108" w:type="dxa"/>
              <w:bottom w:w="0" w:type="dxa"/>
              <w:right w:w="108" w:type="dxa"/>
            </w:tcMar>
            <w:vAlign w:val="center"/>
          </w:tcPr>
          <w:p>
            <w:pPr>
              <w:spacing w:before="60" w:after="20"/>
              <w:rPr>
                <w:sz w:val="24"/>
              </w:rPr>
            </w:pPr>
            <w:r>
              <w:rPr>
                <w:rFonts w:ascii="Times New Roman" w:hAnsi="Times New Roman" w:cs="Times New Roman"/>
                <w:b/>
                <w:bCs/>
                <w:sz w:val="24"/>
              </w:rPr>
              <w:t xml:space="preserve">Ciljevi:</w:t>
            </w:r>
          </w:p>
          <w:p>
            <w:pPr>
              <w:spacing w:after="20"/>
              <w:ind w:left="227" w:hanging="227"/>
              <w:rPr>
                <w:sz w:val="24"/>
              </w:rPr>
            </w:pPr>
            <w:r>
              <w:rPr>
                <w:rFonts w:ascii="Times New Roman" w:hAnsi="Times New Roman" w:cs="Times New Roman"/>
                <w:sz w:val="24"/>
              </w:rPr>
              <w:t xml:space="preserve">• popularizacija matematike među učenicima;</w:t>
            </w:r>
          </w:p>
          <w:p>
            <w:pPr>
              <w:spacing w:after="20"/>
              <w:ind w:left="227" w:hanging="227"/>
              <w:rPr>
                <w:sz w:val="24"/>
              </w:rPr>
            </w:pPr>
            <w:r>
              <w:rPr>
                <w:rFonts w:ascii="Times New Roman" w:hAnsi="Times New Roman" w:cs="Times New Roman"/>
                <w:sz w:val="24"/>
              </w:rPr>
              <w:t xml:space="preserve">• povećanje motivacije učenika i njihovih mentora za učenje matematike;</w:t>
            </w:r>
          </w:p>
          <w:p>
            <w:pPr>
              <w:spacing w:after="20"/>
              <w:ind w:left="227" w:hanging="227"/>
              <w:rPr>
                <w:sz w:val="24"/>
              </w:rPr>
            </w:pPr>
            <w:r>
              <w:rPr>
                <w:rFonts w:ascii="Times New Roman" w:hAnsi="Times New Roman" w:cs="Times New Roman"/>
                <w:sz w:val="24"/>
              </w:rPr>
              <w:t xml:space="preserve">• poticanje zajedništva i timskog rada (učenici se natječu u paru);</w:t>
            </w:r>
          </w:p>
          <w:p>
            <w:pPr>
              <w:spacing w:after="20"/>
              <w:ind w:left="227" w:hanging="227"/>
              <w:rPr>
                <w:sz w:val="24"/>
              </w:rPr>
            </w:pPr>
            <w:r>
              <w:rPr>
                <w:rFonts w:ascii="Times New Roman" w:hAnsi="Times New Roman" w:cs="Times New Roman"/>
                <w:sz w:val="24"/>
              </w:rPr>
              <w:t xml:space="preserve">• razvijanje matematičkih kompetencija, logičkog zaključivanja i sposobnosti rješavanja problema u zadanom vremenu.</w:t>
            </w:r>
          </w:p>
          <w:p>
            <w:pPr>
              <w:spacing w:before="60" w:after="20"/>
              <w:rPr>
                <w:sz w:val="24"/>
              </w:rPr>
            </w:pPr>
            <w:r>
              <w:rPr>
                <w:rFonts w:ascii="Times New Roman" w:hAnsi="Times New Roman" w:cs="Times New Roman"/>
                <w:b/>
                <w:bCs/>
                <w:sz w:val="24"/>
              </w:rPr>
              <w:t xml:space="preserve">Aktivnosti:</w:t>
            </w:r>
          </w:p>
          <w:p>
            <w:pPr>
              <w:spacing w:after="20"/>
              <w:ind w:left="227" w:hanging="227"/>
              <w:rPr>
                <w:sz w:val="24"/>
              </w:rPr>
            </w:pPr>
            <w:r>
              <w:rPr>
                <w:rFonts w:ascii="Times New Roman" w:hAnsi="Times New Roman" w:cs="Times New Roman"/>
                <w:sz w:val="24"/>
              </w:rPr>
              <w:t xml:space="preserve">• priprema učenika za natjecanje (rješavanje zadataka iz arhive prethodnih sezona, analiza gradiva po kolima);</w:t>
            </w:r>
          </w:p>
          <w:p>
            <w:pPr>
              <w:spacing w:after="20"/>
              <w:ind w:left="227" w:hanging="227"/>
              <w:rPr>
                <w:sz w:val="24"/>
              </w:rPr>
            </w:pPr>
            <w:r>
              <w:rPr>
                <w:rFonts w:ascii="Times New Roman" w:hAnsi="Times New Roman" w:cs="Times New Roman"/>
                <w:sz w:val="24"/>
              </w:rPr>
              <w:t xml:space="preserve">• sudjelovanje ekipa učenika u kolima MAT lige tijekom školske godine;</w:t>
            </w:r>
          </w:p>
          <w:p>
            <w:pPr>
              <w:spacing w:after="20"/>
              <w:ind w:left="227" w:hanging="227"/>
              <w:rPr>
                <w:sz w:val="24"/>
              </w:rPr>
            </w:pPr>
            <w:r>
              <w:rPr>
                <w:rFonts w:ascii="Times New Roman" w:hAnsi="Times New Roman" w:cs="Times New Roman"/>
                <w:sz w:val="24"/>
              </w:rPr>
              <w:t xml:space="preserve">• analiza zadataka i rješenja nakon svakog kola;</w:t>
            </w:r>
          </w:p>
          <w:p>
            <w:pPr>
              <w:spacing w:after="20"/>
              <w:ind w:left="227" w:hanging="227"/>
              <w:rPr>
                <w:sz w:val="24"/>
              </w:rPr>
            </w:pPr>
            <w:r>
              <w:rPr>
                <w:rFonts w:ascii="Times New Roman" w:hAnsi="Times New Roman" w:cs="Times New Roman"/>
                <w:sz w:val="24"/>
              </w:rPr>
              <w:t xml:space="preserve">• sudjelovanje u Finalu u Zagrebu za ekipe koje se plasiraju.</w:t>
            </w:r>
          </w:p>
        </w:tc>
      </w:tr>
      <w:tr>
        <w:trPr>
          <w:trHeight w:val="567"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222"/>
            <w:gridSpan w:val="2"/>
            <w:tcBorders/>
            <w:shd w:fill="FFFFFF" w:color="auto" w:val="clear"/>
            <w:tcMar>
              <w:top w:w="0" w:type="dxa"/>
              <w:left w:w="108" w:type="dxa"/>
              <w:bottom w:w="0" w:type="dxa"/>
              <w:right w:w="108" w:type="dxa"/>
            </w:tcMar>
            <w:vAlign w:val="center"/>
          </w:tcPr>
          <w:p>
            <w:pPr>
              <w:spacing w:after="40"/>
              <w:rPr>
                <w:sz w:val="24"/>
              </w:rPr>
            </w:pPr>
            <w:r>
              <w:rPr>
                <w:rFonts w:ascii="Times New Roman" w:hAnsi="Times New Roman" w:cs="Times New Roman"/>
                <w:sz w:val="24"/>
              </w:rPr>
              <w:t xml:space="preserve">Aktivnost je namijenjena učenicima koji pokazuju interes za matematiku, uključujući i darovite učenike, a služi produbljivanju i primjeni znanja stečenog u redovnoj nastavi te stjecanju iskustva natjecanja u timu. </w:t>
            </w:r>
            <w:r>
              <w:rPr>
                <w:rFonts w:ascii="Times New Roman" w:hAnsi="Times New Roman" w:cs="Times New Roman"/>
                <w:sz w:val="24"/>
              </w:rPr>
              <w:br/>
            </w:r>
            <w:r>
              <w:rPr>
                <w:rFonts w:ascii="Times New Roman" w:hAnsi="Times New Roman" w:cs="Times New Roman"/>
                <w:sz w:val="24"/>
              </w:rPr>
              <w:t xml:space="preserve">MAT liga ima verifikaciju Ministarstva znanosti i obrazovanja (na temelju pozitivnog mišljenja Agencije za odgoj i obrazovanje) i potporu Hrvatskog matematičkog društva.</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i njihova odgovornost</w:t>
            </w:r>
          </w:p>
        </w:tc>
        <w:tc>
          <w:tcPr>
            <w:tcW w:type="dxa" w:w="7222"/>
            <w:gridSpan w:val="2"/>
            <w:tcBorders/>
            <w:shd w:fill="FFFFFF" w:color="auto" w:val="clear"/>
            <w:tcMar>
              <w:top w:w="0" w:type="dxa"/>
              <w:left w:w="108" w:type="dxa"/>
              <w:bottom w:w="0" w:type="dxa"/>
              <w:right w:w="108" w:type="dxa"/>
            </w:tcMar>
            <w:vAlign w:val="center"/>
          </w:tcPr>
          <w:p>
            <w:pPr>
              <w:spacing w:after="20"/>
              <w:ind w:left="227" w:hanging="227"/>
              <w:rPr>
                <w:sz w:val="24"/>
              </w:rPr>
            </w:pPr>
            <w:r>
              <w:rPr>
                <w:rFonts w:ascii="Times New Roman" w:hAnsi="Times New Roman" w:cs="Times New Roman"/>
                <w:sz w:val="24"/>
              </w:rPr>
              <w:t xml:space="preserve">• nastavnica Marija Bujan – mentorica i povjerenica natjecanja u školi: prijavljuje ekipe putem aplikacije MAT u zadanim rokovima, brine o uplati kotizacije, priprema učenike, osigurava regularnost provedbe kola u školi, šalje obrazac s odgovorima, prikuplja suglasnosti roditelja za objavu imena i fotografija;</w:t>
            </w:r>
          </w:p>
          <w:p>
            <w:pPr>
              <w:spacing w:after="20"/>
              <w:ind w:left="227" w:hanging="227"/>
              <w:rPr>
                <w:sz w:val="24"/>
              </w:rPr>
            </w:pPr>
            <w:r>
              <w:rPr>
                <w:rFonts w:ascii="Times New Roman" w:hAnsi="Times New Roman" w:cs="Times New Roman"/>
                <w:sz w:val="24"/>
              </w:rPr>
              <w:t xml:space="preserve">• učenici – redovito se pripremaju, sudjeluju u kolima u paru i pridržavaju se pravila natjecanja;</w:t>
            </w:r>
          </w:p>
          <w:p>
            <w:pPr>
              <w:spacing w:after="20"/>
              <w:ind w:left="227" w:hanging="227"/>
              <w:rPr>
                <w:sz w:val="24"/>
              </w:rPr>
            </w:pPr>
            <w:r>
              <w:rPr>
                <w:rFonts w:ascii="Times New Roman" w:hAnsi="Times New Roman" w:cs="Times New Roman"/>
                <w:sz w:val="24"/>
              </w:rPr>
              <w:t xml:space="preserve">• roditelji/skrbnici – daju suglasnost za sudjelovanje i objavu podataka;</w:t>
            </w:r>
          </w:p>
          <w:p>
            <w:pPr>
              <w:spacing w:after="20"/>
              <w:ind w:left="227" w:hanging="227"/>
              <w:rPr>
                <w:sz w:val="24"/>
              </w:rPr>
            </w:pPr>
            <w:r>
              <w:rPr>
                <w:rFonts w:ascii="Times New Roman" w:hAnsi="Times New Roman" w:cs="Times New Roman"/>
                <w:sz w:val="24"/>
              </w:rPr>
              <w:t xml:space="preserve">• organizator natjecanja (MAT, obrt za poduku, vl. Maja Zelčić) – priprema zadatke, objavljuje rješenja, rezultate i poredak.</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222"/>
            <w:gridSpan w:val="2"/>
            <w:tcBorders/>
            <w:shd w:fill="FFFFFF" w:color="auto" w:val="clear"/>
            <w:tcMar>
              <w:top w:w="0" w:type="dxa"/>
              <w:left w:w="108" w:type="dxa"/>
              <w:bottom w:w="0" w:type="dxa"/>
              <w:right w:w="108" w:type="dxa"/>
            </w:tcMar>
            <w:vAlign w:val="center"/>
          </w:tcPr>
          <w:p>
            <w:pPr>
              <w:spacing w:after="20"/>
              <w:ind w:left="227" w:hanging="227"/>
              <w:rPr>
                <w:sz w:val="24"/>
              </w:rPr>
            </w:pPr>
            <w:r>
              <w:rPr>
                <w:rFonts w:ascii="Times New Roman" w:hAnsi="Times New Roman" w:cs="Times New Roman"/>
                <w:sz w:val="24"/>
              </w:rPr>
              <w:t xml:space="preserve">• Natjecanje se održava u 4 kola tijekom školske godine; svako kolo traje 60 minuta, u školi se provodi od 13:00 do 14:00 sati.</w:t>
            </w:r>
          </w:p>
          <w:p>
            <w:pPr>
              <w:spacing w:after="20"/>
              <w:ind w:left="227" w:hanging="227"/>
              <w:rPr>
                <w:sz w:val="24"/>
              </w:rPr>
            </w:pPr>
            <w:r>
              <w:rPr>
                <w:rFonts w:ascii="Times New Roman" w:hAnsi="Times New Roman" w:cs="Times New Roman"/>
                <w:sz w:val="24"/>
              </w:rPr>
              <w:t xml:space="preserve">• Ekipu čine dva učenika iste generacije iz iste škole; sastav ekipe može se mijenjati od kola do kola.</w:t>
            </w:r>
          </w:p>
          <w:p>
            <w:pPr>
              <w:spacing w:after="20"/>
              <w:ind w:left="227" w:hanging="227"/>
              <w:rPr>
                <w:sz w:val="24"/>
              </w:rPr>
            </w:pPr>
            <w:r>
              <w:rPr>
                <w:rFonts w:ascii="Times New Roman" w:hAnsi="Times New Roman" w:cs="Times New Roman"/>
                <w:sz w:val="24"/>
              </w:rPr>
              <w:t xml:space="preserve">• Zadaci, rješenja, rezultati i poredak objavljuju se sutradan na mrežnoj stranici natjecanja; slijedi analiza zadataka s učenicima.</w:t>
            </w:r>
          </w:p>
          <w:p>
            <w:pPr>
              <w:spacing w:after="20"/>
              <w:ind w:left="227" w:hanging="227"/>
              <w:rPr>
                <w:sz w:val="24"/>
              </w:rPr>
            </w:pPr>
            <w:r>
              <w:rPr>
                <w:rFonts w:ascii="Times New Roman" w:hAnsi="Times New Roman" w:cs="Times New Roman"/>
                <w:sz w:val="24"/>
              </w:rPr>
              <w:t xml:space="preserve">• Najbolje ekipe svake kategorije plasiraju se u Finale u Zagrebu; tri prvoplasirane ekipe dobivaju medalje i pehare.</w:t>
            </w:r>
          </w:p>
          <w:p>
            <w:pPr>
              <w:spacing w:after="20"/>
              <w:ind w:left="227" w:hanging="227"/>
              <w:rPr>
                <w:sz w:val="24"/>
              </w:rPr>
            </w:pPr>
            <w:r>
              <w:rPr>
                <w:rFonts w:ascii="Times New Roman" w:hAnsi="Times New Roman" w:cs="Times New Roman"/>
                <w:sz w:val="24"/>
              </w:rPr>
              <w:t xml:space="preserve">• Pripreme se provode na satovima matematike.</w:t>
            </w:r>
          </w:p>
        </w:tc>
      </w:tr>
      <w:tr>
        <w:trPr>
          <w:trHeight w:val="151" w:hRule="atLeast"/>
          <w:jc w:val="center"/>
        </w:trPr>
        <w:tc>
          <w:tcPr>
            <w:tcW w:type="dxa" w:w="2133"/>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39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82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praćenja i vrednovanja</w:t>
            </w:r>
          </w:p>
        </w:tc>
      </w:tr>
      <w:tr>
        <w:trPr>
          <w:jc w:val="center"/>
        </w:trPr>
        <w:tc>
          <w:tcPr>
            <w:tcW w:type="dxa" w:w="2133"/>
            <w:gridSpan w:val="2"/>
            <w:tcBorders/>
            <w:shd w:fill="FFFFFF" w:color="auto" w:val="clear"/>
            <w:tcMar>
              <w:top w:w="0" w:type="dxa"/>
              <w:left w:w="108" w:type="dxa"/>
              <w:bottom w:w="0" w:type="dxa"/>
              <w:right w:w="108" w:type="dxa"/>
            </w:tcMar>
            <w:vAlign w:val="center"/>
          </w:tcPr>
          <w:p>
            <w:pPr>
              <w:spacing w:after="20"/>
              <w:ind w:left="227" w:hanging="227"/>
              <w:rPr>
                <w:sz w:val="24"/>
              </w:rPr>
            </w:pPr>
            <w:r>
              <w:rPr>
                <w:rFonts w:ascii="Times New Roman" w:hAnsi="Times New Roman" w:cs="Times New Roman"/>
                <w:sz w:val="24"/>
              </w:rPr>
              <w:t xml:space="preserve">Tijekom školske godine </w:t>
            </w:r>
          </w:p>
        </w:tc>
        <w:tc>
          <w:tcPr>
            <w:tcW w:type="dxa" w:w="3395"/>
            <w:tcBorders/>
            <w:shd w:fill="FFFFFF" w:color="auto" w:val="clear"/>
            <w:tcMar>
              <w:top w:w="0" w:type="dxa"/>
              <w:left w:w="108" w:type="dxa"/>
              <w:bottom w:w="0" w:type="dxa"/>
              <w:right w:w="108" w:type="dxa"/>
            </w:tcMar>
            <w:vAlign w:val="center"/>
          </w:tcPr>
          <w:p>
            <w:pPr>
              <w:spacing w:after="20"/>
              <w:ind w:left="227" w:hanging="227"/>
              <w:rPr>
                <w:sz w:val="24"/>
              </w:rPr>
            </w:pPr>
            <w:r>
              <w:rPr>
                <w:rFonts w:ascii="Times New Roman" w:hAnsi="Times New Roman" w:cs="Times New Roman"/>
                <w:sz w:val="24"/>
              </w:rPr>
              <w:t xml:space="preserve">• kotizacija po ekipi za svako kolo:</w:t>
            </w:r>
            <w:r>
              <w:rPr>
                <w:rFonts w:ascii="Times New Roman" w:hAnsi="Times New Roman" w:cs="Times New Roman"/>
                <w:sz w:val="24"/>
              </w:rPr>
              <w:br/>
            </w:r>
            <w:r>
              <w:rPr>
                <w:rFonts w:ascii="Times New Roman" w:hAnsi="Times New Roman" w:cs="Times New Roman"/>
                <w:sz w:val="24"/>
              </w:rPr>
              <w:t xml:space="preserve">7€ × 3ekipe × 4 kola= 84€</w:t>
            </w:r>
          </w:p>
          <w:p>
            <w:pPr>
              <w:spacing w:after="20"/>
              <w:rPr>
                <w:sz w:val="24"/>
              </w:rPr>
            </w:pPr>
          </w:p>
        </w:tc>
        <w:tc>
          <w:tcPr>
            <w:tcW w:type="dxa" w:w="3827"/>
            <w:tcBorders/>
            <w:shd w:fill="FFFFFF" w:color="auto" w:val="clear"/>
            <w:tcMar>
              <w:top w:w="0" w:type="dxa"/>
              <w:left w:w="108" w:type="dxa"/>
              <w:bottom w:w="0" w:type="dxa"/>
              <w:right w:w="108" w:type="dxa"/>
            </w:tcMar>
            <w:vAlign w:val="center"/>
          </w:tcPr>
          <w:p>
            <w:pPr>
              <w:spacing w:after="20"/>
              <w:ind w:left="227" w:hanging="227"/>
              <w:rPr>
                <w:sz w:val="24"/>
              </w:rPr>
            </w:pPr>
            <w:r>
              <w:rPr>
                <w:rFonts w:ascii="Times New Roman" w:hAnsi="Times New Roman" w:cs="Times New Roman"/>
                <w:sz w:val="24"/>
                <w:szCs w:val="20"/>
              </w:rPr>
              <w:t xml:space="preserve">• bodovi i plasman ekipa po kolima (objavljeno na stranici natjecanja);</w:t>
            </w:r>
          </w:p>
          <w:p>
            <w:pPr>
              <w:spacing w:after="20"/>
              <w:ind w:left="227" w:hanging="227"/>
              <w:rPr>
                <w:sz w:val="24"/>
              </w:rPr>
            </w:pPr>
            <w:r>
              <w:rPr>
                <w:rFonts w:ascii="Times New Roman" w:hAnsi="Times New Roman" w:cs="Times New Roman"/>
                <w:sz w:val="24"/>
                <w:szCs w:val="20"/>
              </w:rPr>
              <w:t xml:space="preserve">• analiza uspješnosti po skupinama zadataka i gradivu (na nastavi);</w:t>
            </w:r>
          </w:p>
          <w:p>
            <w:pPr>
              <w:spacing w:after="20"/>
              <w:ind w:left="227" w:hanging="227"/>
              <w:rPr>
                <w:sz w:val="24"/>
              </w:rPr>
            </w:pPr>
            <w:r>
              <w:rPr>
                <w:rFonts w:ascii="Times New Roman" w:hAnsi="Times New Roman" w:cs="Times New Roman"/>
                <w:sz w:val="24"/>
                <w:szCs w:val="20"/>
              </w:rPr>
              <w:t xml:space="preserve">• povratne informacije učenika (razgovor) o motivaciji i zadovoljstvu;</w:t>
            </w:r>
          </w:p>
          <w:p>
            <w:pPr>
              <w:spacing w:after="20"/>
              <w:ind w:left="227" w:hanging="227"/>
              <w:rPr>
                <w:sz w:val="24"/>
              </w:rPr>
            </w:pPr>
            <w:r>
              <w:rPr>
                <w:rFonts w:ascii="Times New Roman" w:hAnsi="Times New Roman" w:cs="Times New Roman"/>
                <w:sz w:val="24"/>
                <w:szCs w:val="20"/>
              </w:rPr>
              <w:t xml:space="preserve">• izvješće na kraju školske godine i objava na mrežnim stranicama škole.</w:t>
            </w:r>
          </w:p>
        </w:tc>
      </w:tr>
    </w:tbl>
    <w:p w14:paraId="1968F578">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32"/>
        <w:gridCol w:w="1690"/>
        <w:gridCol w:w="3115"/>
        <w:gridCol w:w="3837"/>
      </w:tblGrid>
      <w:tr>
        <w:trPr>
          <w:trHeight w:val="447" w:hRule="atLeast"/>
          <w:jc w:val="center"/>
        </w:trPr>
        <w:tc>
          <w:tcPr>
            <w:tcW w:type="dxa" w:w="538"/>
            <w:tcBorders/>
            <w:shd w:fill="F7CAAC" w:color="auto" w:val="clear"/>
            <w:tcMar>
              <w:top w:w="70" w:type="dxa"/>
              <w:left w:w="70" w:type="dxa"/>
              <w:bottom w:w="70" w:type="dxa"/>
              <w:right w:w="70"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sz w:val="24"/>
                <w:szCs w:val="24"/>
              </w:rPr>
              <w:t xml:space="preserve">17.</w:t>
            </w:r>
          </w:p>
        </w:tc>
        <w:tc>
          <w:tcPr>
            <w:tcW w:type="dxa" w:w="1730"/>
            <w:tcBorders/>
            <w:shd w:fill="F7CAAC" w:color="auto" w:val="clear"/>
            <w:tcMar>
              <w:top w:w="70" w:type="dxa"/>
              <w:left w:w="70" w:type="dxa"/>
              <w:bottom w:w="70" w:type="dxa"/>
              <w:right w:w="70" w:type="dxa"/>
            </w:tcMar>
            <w:vAlign w:val="center"/>
          </w:tcPr>
          <w:p>
            <w:pPr>
              <w:spacing w:after="0"/>
              <w:jc w:val="center"/>
              <w:rPr>
                <w:rFonts w:ascii="Times New Roman" w:hAnsi="Times New Roman" w:eastAsia="等? Light" w:cs="Times New Roman"/>
                <w:b/>
                <w:bCs/>
                <w:i/>
                <w:iCs/>
                <w:color w:val="000000"/>
                <w:sz w:val="24"/>
                <w:szCs w:val="24"/>
              </w:rPr>
            </w:pPr>
            <w:r>
              <w:rPr>
                <w:rFonts w:ascii="Times New Roman" w:hAnsi="Times New Roman" w:eastAsia="等? Light" w:cs="Times New Roman"/>
                <w:b/>
                <w:bCs/>
                <w:i/>
                <w:iCs/>
                <w:color w:val="000000"/>
                <w:sz w:val="24"/>
                <w:szCs w:val="24"/>
              </w:rPr>
              <w:t xml:space="preserve">Naziv aktivnosti</w:t>
            </w:r>
          </w:p>
        </w:tc>
        <w:tc>
          <w:tcPr>
            <w:tcW w:type="dxa" w:w="7229"/>
            <w:gridSpan w:val="2"/>
            <w:tcBorders/>
            <w:shd w:fill="FFF2CC" w:color="auto" w:val="clear"/>
            <w:tcMar>
              <w:top w:w="70" w:type="dxa"/>
              <w:left w:w="70" w:type="dxa"/>
              <w:bottom w:w="70" w:type="dxa"/>
              <w:right w:w="70" w:type="dxa"/>
            </w:tcMar>
            <w:vAlign w:val="center"/>
          </w:tcPr>
          <w:p>
            <w:pPr>
              <w:spacing w:after="40"/>
              <w:jc w:val="center"/>
              <w:rPr>
                <w:rFonts w:ascii="Times New Roman" w:hAnsi="Times New Roman" w:cs="Times New Roman"/>
                <w:b/>
                <w:sz w:val="24"/>
              </w:rPr>
            </w:pPr>
            <w:r>
              <w:rPr>
                <w:rFonts w:ascii="Times New Roman" w:hAnsi="Times New Roman" w:cs="Times New Roman"/>
                <w:b/>
                <w:sz w:val="24"/>
              </w:rPr>
              <w:t xml:space="preserve">ŠKOLSKI PLASTENIK </w:t>
            </w:r>
          </w:p>
          <w:p>
            <w:pPr>
              <w:spacing w:after="40"/>
              <w:jc w:val="center"/>
              <w:rPr>
                <w:rFonts w:ascii="Times New Roman" w:hAnsi="Times New Roman" w:cs="Times New Roman"/>
                <w:b/>
                <w:sz w:val="24"/>
              </w:rPr>
            </w:pPr>
            <w:r>
              <w:rPr>
                <w:rFonts w:ascii="Times New Roman" w:hAnsi="Times New Roman" w:cs="Times New Roman"/>
                <w:b/>
                <w:sz w:val="24"/>
              </w:rPr>
              <w:t xml:space="preserve">– ODRŽIVA PROIZVODNJA SADNOG MATERIJALA</w:t>
            </w:r>
            <w:r>
              <w:rPr>
                <w:rFonts w:ascii="Times New Roman" w:hAnsi="Times New Roman" w:cs="Times New Roman"/>
                <w:b/>
                <w:sz w:val="24"/>
              </w:rPr>
              <w:t xml:space="preserve">-</w:t>
            </w:r>
          </w:p>
        </w:tc>
      </w:tr>
      <w:tr>
        <w:trPr>
          <w:trHeight w:val="151" w:hRule="atLeast"/>
          <w:jc w:val="center"/>
        </w:trPr>
        <w:tc>
          <w:tcPr>
            <w:tcW w:type="dxa" w:w="2268"/>
            <w:gridSpan w:val="2"/>
            <w:tcBorders/>
            <w:shd w:fill="F7CAAC" w:color="auto" w:val="clear"/>
            <w:tcMar>
              <w:top w:w="70" w:type="dxa"/>
              <w:left w:w="70" w:type="dxa"/>
              <w:bottom w:w="70" w:type="dxa"/>
              <w:right w:w="70" w:type="dxa"/>
            </w:tcMar>
            <w:vAlign w:val="center"/>
          </w:tcPr>
          <w:p>
            <w:pPr>
              <w:autoSpaceDE w:val="false"/>
              <w:spacing w:after="0"/>
              <w:rPr/>
            </w:pPr>
            <w:r>
              <w:rPr>
                <w:rFonts w:ascii="Times New Roman" w:hAnsi="Times New Roman" w:cs="Times New Roman"/>
                <w:b/>
                <w:bCs/>
                <w:i/>
                <w:iCs/>
                <w:color w:val="000000"/>
                <w:sz w:val="24"/>
                <w:szCs w:val="24"/>
              </w:rPr>
              <w:t xml:space="preserve">Ciljevi i aktivnosti</w:t>
            </w:r>
          </w:p>
        </w:tc>
        <w:tc>
          <w:tcPr>
            <w:tcW w:type="dxa" w:w="7229"/>
            <w:gridSpan w:val="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Omogućiti učenicima obrazovnog programa šumarski tehničar stjecanje praktičnih znanja i vještina u proizvodnji sadnog materijala, od sjetve i razmnožavanja do njege i pripreme sadnica za sadnju. Potaknuti održivu proizvodnju, poduzetničke kompetencije i odgovoran odnos prema okolišu te uključiti učenike ostalih programa u praktične i projektne aktivnosti.</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sz w:val="24"/>
              </w:rPr>
              <w:t xml:space="preserve">Planirane aktivnosti:</w:t>
            </w:r>
            <w:r>
              <w:rPr>
                <w:rFonts w:ascii="Times New Roman" w:hAnsi="Times New Roman" w:cs="Times New Roman"/>
                <w:sz w:val="24"/>
              </w:rPr>
              <w:br/>
            </w:r>
            <w:r>
              <w:rPr>
                <w:rFonts w:ascii="Times New Roman" w:hAnsi="Times New Roman" w:cs="Times New Roman"/>
                <w:sz w:val="24"/>
              </w:rPr>
              <w:t xml:space="preserve">1. Opremanje i stavljanje plastenika u funkciju.</w:t>
            </w:r>
            <w:r>
              <w:rPr>
                <w:rFonts w:ascii="Times New Roman" w:hAnsi="Times New Roman" w:cs="Times New Roman"/>
                <w:sz w:val="24"/>
              </w:rPr>
              <w:br/>
            </w:r>
            <w:r>
              <w:rPr>
                <w:rFonts w:ascii="Times New Roman" w:hAnsi="Times New Roman" w:cs="Times New Roman"/>
                <w:sz w:val="24"/>
              </w:rPr>
              <w:t xml:space="preserve">2. Planiranje i provedba sjetve i sadnje ukrasnog drvenastog i zeljastog bilja.</w:t>
            </w:r>
            <w:r>
              <w:rPr>
                <w:rFonts w:ascii="Times New Roman" w:hAnsi="Times New Roman" w:cs="Times New Roman"/>
                <w:sz w:val="24"/>
              </w:rPr>
              <w:br/>
            </w:r>
            <w:r>
              <w:rPr>
                <w:rFonts w:ascii="Times New Roman" w:hAnsi="Times New Roman" w:cs="Times New Roman"/>
                <w:sz w:val="24"/>
              </w:rPr>
              <w:t xml:space="preserve">3. Njega, praćenje rasta i zaštita biljaka.</w:t>
            </w:r>
            <w:r>
              <w:rPr>
                <w:rFonts w:ascii="Times New Roman" w:hAnsi="Times New Roman" w:cs="Times New Roman"/>
                <w:sz w:val="24"/>
              </w:rPr>
              <w:br/>
            </w:r>
            <w:r>
              <w:rPr>
                <w:rFonts w:ascii="Times New Roman" w:hAnsi="Times New Roman" w:cs="Times New Roman"/>
                <w:sz w:val="24"/>
              </w:rPr>
              <w:t xml:space="preserve">4. Praktična nastava i učenje temeljeno na radu za učenike šumarskog smjera.</w:t>
            </w:r>
            <w:r>
              <w:rPr>
                <w:rFonts w:ascii="Times New Roman" w:hAnsi="Times New Roman" w:cs="Times New Roman"/>
                <w:sz w:val="24"/>
              </w:rPr>
              <w:br/>
            </w:r>
            <w:r>
              <w:rPr>
                <w:rFonts w:ascii="Times New Roman" w:hAnsi="Times New Roman" w:cs="Times New Roman"/>
                <w:sz w:val="24"/>
              </w:rPr>
              <w:t xml:space="preserve">5. Uključivanje učenika ostalih programa u izvannastavne, razredne i projektne aktivnosti.</w:t>
            </w:r>
            <w:r>
              <w:rPr>
                <w:rFonts w:ascii="Times New Roman" w:hAnsi="Times New Roman" w:cs="Times New Roman"/>
                <w:sz w:val="24"/>
              </w:rPr>
              <w:br/>
            </w:r>
            <w:r>
              <w:rPr>
                <w:rFonts w:ascii="Times New Roman" w:hAnsi="Times New Roman" w:cs="Times New Roman"/>
                <w:sz w:val="24"/>
              </w:rPr>
              <w:t xml:space="preserve">6. Suradnja s lokalnom zajednicom te korištenje i prodaja sadnica.</w:t>
            </w:r>
            <w:r>
              <w:rPr>
                <w:rFonts w:ascii="Times New Roman" w:hAnsi="Times New Roman" w:cs="Times New Roman"/>
                <w:sz w:val="24"/>
              </w:rPr>
              <w:br/>
            </w:r>
            <w:r>
              <w:rPr>
                <w:rFonts w:ascii="Times New Roman" w:hAnsi="Times New Roman" w:cs="Times New Roman"/>
                <w:sz w:val="24"/>
              </w:rPr>
              <w:t xml:space="preserve">7. Promocija projekta i vrednovanje rezultata.</w:t>
            </w:r>
          </w:p>
        </w:tc>
      </w:tr>
      <w:tr>
        <w:trPr>
          <w:trHeight w:val="151" w:hRule="atLeast"/>
          <w:jc w:val="center"/>
        </w:trPr>
        <w:tc>
          <w:tcPr>
            <w:tcW w:type="dxa" w:w="2268"/>
            <w:gridSpan w:val="2"/>
            <w:tcBorders/>
            <w:shd w:fill="F7CAAC" w:color="auto" w:val="clear"/>
            <w:tcMar>
              <w:top w:w="70" w:type="dxa"/>
              <w:left w:w="70" w:type="dxa"/>
              <w:bottom w:w="70" w:type="dxa"/>
              <w:right w:w="70" w:type="dxa"/>
            </w:tcMar>
            <w:vAlign w:val="center"/>
          </w:tcPr>
          <w:p>
            <w:pPr>
              <w:autoSpaceDE w:val="false"/>
              <w:spacing w:after="0"/>
              <w:rPr/>
            </w:pPr>
            <w:r>
              <w:rPr>
                <w:rFonts w:ascii="Times New Roman" w:hAnsi="Times New Roman" w:cs="Times New Roman"/>
                <w:b/>
                <w:bCs/>
                <w:i/>
                <w:iCs/>
                <w:color w:val="000000"/>
                <w:sz w:val="24"/>
                <w:szCs w:val="24"/>
              </w:rPr>
              <w:t xml:space="preserve">Namjena aktivnosti</w:t>
            </w:r>
          </w:p>
        </w:tc>
        <w:tc>
          <w:tcPr>
            <w:tcW w:type="dxa" w:w="7229"/>
            <w:gridSpan w:val="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Proizvedeni sadni materijal koristit će se za uređenje školskog okoliša i javnih zelenih površina te za potrebe lokalne zajednice, uz mogućnost prodaje zainteresiranim kupcima. Projekt podupire kvalitetu praktične nastave, razvoj održivih navika i dugoročno korištenje plastenika u obrazovne svrhe.</w:t>
            </w:r>
          </w:p>
        </w:tc>
      </w:tr>
      <w:tr>
        <w:trPr>
          <w:trHeight w:val="151" w:hRule="atLeast"/>
          <w:jc w:val="center"/>
        </w:trPr>
        <w:tc>
          <w:tcPr>
            <w:tcW w:type="dxa" w:w="2268"/>
            <w:gridSpan w:val="2"/>
            <w:tcBorders/>
            <w:shd w:fill="F7CAAC" w:color="auto" w:val="clear"/>
            <w:tcMar>
              <w:top w:w="70" w:type="dxa"/>
              <w:left w:w="70" w:type="dxa"/>
              <w:bottom w:w="70" w:type="dxa"/>
              <w:right w:w="70" w:type="dxa"/>
            </w:tcMar>
            <w:vAlign w:val="center"/>
          </w:tcPr>
          <w:p>
            <w:pPr>
              <w:autoSpaceDE w:val="false"/>
              <w:spacing w:after="0"/>
              <w:rPr>
                <w:b/>
              </w:rPr>
            </w:pPr>
            <w:r>
              <w:rPr>
                <w:rFonts w:ascii="Times New Roman" w:hAnsi="Times New Roman" w:cs="Times New Roman"/>
                <w:b/>
                <w:bCs/>
                <w:i/>
                <w:iCs/>
                <w:color w:val="000000"/>
                <w:sz w:val="24"/>
                <w:szCs w:val="24"/>
              </w:rPr>
              <w:t xml:space="preserve">Nositelji i njihova odgovornost</w:t>
            </w:r>
          </w:p>
        </w:tc>
        <w:tc>
          <w:tcPr>
            <w:tcW w:type="dxa" w:w="7229"/>
            <w:gridSpan w:val="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b/>
                <w:sz w:val="24"/>
              </w:rPr>
              <w:t xml:space="preserve">Ravnatelj </w:t>
            </w:r>
            <w:r>
              <w:rPr>
                <w:rFonts w:ascii="Times New Roman" w:hAnsi="Times New Roman" w:cs="Times New Roman"/>
                <w:sz w:val="24"/>
              </w:rPr>
              <w:t xml:space="preserve">– organizacija i koordinacija projekta, osiguravanje uvjeta za rad i praćenje provedbe.</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b/>
                <w:sz w:val="24"/>
              </w:rPr>
              <w:t xml:space="preserve">Nastavnici šumarskih strukovnih predmeta</w:t>
            </w:r>
            <w:r>
              <w:rPr>
                <w:rFonts w:ascii="Times New Roman" w:hAnsi="Times New Roman" w:cs="Times New Roman"/>
                <w:sz w:val="24"/>
              </w:rPr>
              <w:t xml:space="preserve"> – planiranje proizvodnje, organizacija praktičnog rada, praćenje razvoja biljaka i vrednovanje kompetencija.</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b/>
                <w:sz w:val="24"/>
              </w:rPr>
              <w:t xml:space="preserve">Nastavnici ostalih predmeta i stručni suradnici</w:t>
            </w:r>
            <w:r>
              <w:rPr>
                <w:rFonts w:ascii="Times New Roman" w:hAnsi="Times New Roman" w:cs="Times New Roman"/>
                <w:sz w:val="24"/>
              </w:rPr>
              <w:t xml:space="preserve"> – uključivanje učenika u međupredmetne i projektne aktivnosti.</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b/>
                <w:sz w:val="24"/>
              </w:rPr>
              <w:t xml:space="preserve">Učenici </w:t>
            </w:r>
            <w:r>
              <w:rPr>
                <w:rFonts w:ascii="Times New Roman" w:hAnsi="Times New Roman" w:cs="Times New Roman"/>
                <w:sz w:val="24"/>
              </w:rPr>
              <w:t xml:space="preserve">– sjetva, razmnožavanje, njega i uzgoj biljaka, vođenje evidencije te priprema i predstavljanje sadnica.</w:t>
            </w:r>
            <w:r>
              <w:rPr>
                <w:rFonts w:ascii="Times New Roman" w:hAnsi="Times New Roman" w:cs="Times New Roman"/>
                <w:sz w:val="24"/>
              </w:rPr>
              <w:br/>
            </w:r>
            <w:r>
              <w:rPr>
                <w:rFonts w:ascii="Times New Roman" w:hAnsi="Times New Roman" w:cs="Times New Roman"/>
                <w:sz w:val="24"/>
              </w:rPr>
              <w:br/>
            </w:r>
            <w:r>
              <w:rPr>
                <w:rFonts w:ascii="Times New Roman" w:hAnsi="Times New Roman" w:cs="Times New Roman"/>
                <w:b/>
                <w:sz w:val="24"/>
              </w:rPr>
              <w:t xml:space="preserve">Lokalna zajednica i vanjski suradnici</w:t>
            </w:r>
            <w:r>
              <w:rPr>
                <w:rFonts w:ascii="Times New Roman" w:hAnsi="Times New Roman" w:cs="Times New Roman"/>
                <w:sz w:val="24"/>
              </w:rPr>
              <w:t xml:space="preserve"> – suradnja u korištenju sadnica, uređenju zelenih površina i povezivanju škole s lokalnim potrebama.</w:t>
            </w:r>
          </w:p>
        </w:tc>
      </w:tr>
      <w:tr>
        <w:trPr>
          <w:trHeight w:val="151" w:hRule="atLeast"/>
          <w:jc w:val="center"/>
        </w:trPr>
        <w:tc>
          <w:tcPr>
            <w:tcW w:type="dxa" w:w="2268"/>
            <w:gridSpan w:val="2"/>
            <w:tcBorders/>
            <w:shd w:fill="F7CAAC" w:color="auto" w:val="clear"/>
            <w:tcMar>
              <w:top w:w="70" w:type="dxa"/>
              <w:left w:w="70" w:type="dxa"/>
              <w:bottom w:w="70" w:type="dxa"/>
              <w:right w:w="70" w:type="dxa"/>
            </w:tcMar>
            <w:vAlign w:val="center"/>
          </w:tcPr>
          <w:p>
            <w:pPr>
              <w:autoSpaceDE w:val="false"/>
              <w:spacing w:after="0"/>
              <w:rPr/>
            </w:pPr>
            <w:r>
              <w:rPr>
                <w:rFonts w:ascii="Times New Roman" w:hAnsi="Times New Roman" w:cs="Times New Roman"/>
                <w:b/>
                <w:bCs/>
                <w:i/>
                <w:iCs/>
                <w:color w:val="000000"/>
                <w:sz w:val="24"/>
                <w:szCs w:val="24"/>
              </w:rPr>
              <w:t xml:space="preserve">Način realizacije</w:t>
            </w:r>
          </w:p>
        </w:tc>
        <w:tc>
          <w:tcPr>
            <w:tcW w:type="dxa" w:w="7229"/>
            <w:gridSpan w:val="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Aktivnosti će se provoditi u školskom plasteniku kroz praktičnu nastavu, učenje temeljeno na radu, izvannastavne aktivnosti i projektnu nastavu. Učenici će sudjelovati u pripremi supstrata, sjetvi, razmnožavanju, presađivanju, zalijevanju, prihrani, zaštiti i praćenju </w:t>
            </w:r>
            <w:r>
              <w:rPr>
                <w:rFonts w:ascii="Times New Roman" w:hAnsi="Times New Roman" w:cs="Times New Roman"/>
                <w:sz w:val="24"/>
              </w:rPr>
              <w:t xml:space="preserve">razvoja biljaka. Proizvodnja će se planirati prema nastavnim potrebama, mogućnostima plastenika i potrebama lokalne zajednice.</w:t>
            </w:r>
          </w:p>
        </w:tc>
      </w:tr>
      <w:tr>
        <w:trPr>
          <w:trHeight w:val="151" w:hRule="atLeast"/>
          <w:jc w:val="center"/>
        </w:trPr>
        <w:tc>
          <w:tcPr>
            <w:tcW w:type="dxa" w:w="2268"/>
            <w:gridSpan w:val="2"/>
            <w:tcBorders/>
            <w:shd w:fill="F7CAAC" w:color="auto" w:val="clear"/>
            <w:tcMar>
              <w:top w:w="70" w:type="dxa"/>
              <w:left w:w="70" w:type="dxa"/>
              <w:bottom w:w="70" w:type="dxa"/>
              <w:right w:w="70" w:type="dxa"/>
            </w:tcMar>
            <w:vAlign w:val="center"/>
          </w:tcPr>
          <w:p>
            <w:pPr>
              <w:spacing w:after="0"/>
              <w:rPr/>
            </w:pPr>
            <w:r>
              <w:rPr>
                <w:rFonts w:ascii="Times New Roman" w:hAnsi="Times New Roman" w:cs="Times New Roman"/>
                <w:b/>
                <w:bCs/>
                <w:i/>
                <w:iCs/>
                <w:color w:val="000000"/>
                <w:sz w:val="24"/>
                <w:szCs w:val="24"/>
              </w:rPr>
              <w:t xml:space="preserve">Vremenik</w:t>
            </w:r>
          </w:p>
        </w:tc>
        <w:tc>
          <w:tcPr>
            <w:tcW w:type="dxa" w:w="3242"/>
            <w:tcBorders/>
            <w:shd w:fill="F7CCAF" w:color="auto" w:val="clear"/>
            <w:tcMar>
              <w:top w:w="70" w:type="dxa"/>
              <w:left w:w="70" w:type="dxa"/>
              <w:bottom w:w="70" w:type="dxa"/>
              <w:right w:w="70" w:type="dxa"/>
            </w:tcMar>
            <w:vAlign w:val="center"/>
          </w:tcPr>
          <w:p>
            <w:pPr>
              <w:spacing w:after="0"/>
              <w:rPr/>
            </w:pPr>
            <w:r>
              <w:rPr>
                <w:rFonts w:ascii="Times New Roman" w:hAnsi="Times New Roman" w:cs="Times New Roman"/>
                <w:b/>
                <w:bCs/>
                <w:i/>
                <w:iCs/>
                <w:color w:val="000000"/>
                <w:sz w:val="24"/>
                <w:szCs w:val="24"/>
              </w:rPr>
              <w:t xml:space="preserve">Okvirni troškovnik</w:t>
            </w:r>
          </w:p>
        </w:tc>
        <w:tc>
          <w:tcPr>
            <w:tcW w:type="dxa" w:w="3987"/>
            <w:tcBorders/>
            <w:shd w:fill="F7CCAF" w:color="auto" w:val="clear"/>
            <w:tcMar>
              <w:top w:w="70" w:type="dxa"/>
              <w:left w:w="70" w:type="dxa"/>
              <w:bottom w:w="70" w:type="dxa"/>
              <w:right w:w="70" w:type="dxa"/>
            </w:tcMar>
            <w:vAlign w:val="center"/>
          </w:tcPr>
          <w:p>
            <w:pPr>
              <w:spacing w:after="0"/>
              <w:rPr/>
            </w:pPr>
            <w:r>
              <w:rPr>
                <w:rFonts w:ascii="Times New Roman" w:hAnsi="Times New Roman" w:cs="Times New Roman"/>
                <w:b/>
                <w:bCs/>
                <w:i/>
                <w:iCs/>
                <w:color w:val="000000"/>
                <w:sz w:val="24"/>
                <w:szCs w:val="24"/>
              </w:rPr>
              <w:t xml:space="preserve">Način vrednovanja</w:t>
            </w:r>
          </w:p>
        </w:tc>
      </w:tr>
      <w:tr>
        <w:trPr>
          <w:jc w:val="center"/>
        </w:trPr>
        <w:tc>
          <w:tcPr>
            <w:tcW w:type="dxa" w:w="2268"/>
            <w:gridSpan w:val="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Tijekom školske godine 2026./2027., uz nastavak proizvodnje i održavanja plastenika u sljedećim školskim godinama.</w:t>
            </w:r>
          </w:p>
        </w:tc>
        <w:tc>
          <w:tcPr>
            <w:tcW w:type="dxa" w:w="3242"/>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Ukupna vrijednost projekta: 59.338,75 EUR. Dodatne troškove povezane s provedbom aktivnosti snosit će Srednja škola Otočac.</w:t>
            </w:r>
          </w:p>
        </w:tc>
        <w:tc>
          <w:tcPr>
            <w:tcW w:type="dxa" w:w="3987"/>
            <w:tcBorders/>
            <w:shd w:fill="FFFFFF" w:color="auto" w:val="clear"/>
            <w:tcMar>
              <w:top w:w="70" w:type="dxa"/>
              <w:left w:w="70" w:type="dxa"/>
              <w:bottom w:w="70" w:type="dxa"/>
              <w:right w:w="70" w:type="dxa"/>
            </w:tcMar>
            <w:vAlign w:val="center"/>
          </w:tcPr>
          <w:p>
            <w:pPr>
              <w:spacing w:after="40"/>
              <w:rPr>
                <w:rFonts w:ascii="Times New Roman" w:hAnsi="Times New Roman" w:cs="Times New Roman"/>
                <w:sz w:val="24"/>
              </w:rPr>
            </w:pPr>
            <w:r>
              <w:rPr>
                <w:rFonts w:ascii="Times New Roman" w:hAnsi="Times New Roman" w:cs="Times New Roman"/>
                <w:sz w:val="24"/>
              </w:rPr>
              <w:t xml:space="preserve">Praćenje evidencijom provedenih aktivnosti, sudjelovanja učenika, količine i kvalitete proizvedenih sadnica te obrazovnih i praktičnih rezultata. Vrednovat će se stečene kompetencije učenika, održivost proizvodnje, suradnja s lokalnom zajednicom i mogućnosti daljnjeg razvoja plastenika. Sadnice će se koristiti za potrebe škole i uređenje zelenih površina te će se, prema mogućnostima, nuditi lokalnoj zajednici i zainteresiranim kupcima.</w:t>
            </w:r>
          </w:p>
        </w:tc>
      </w:tr>
    </w:tbl>
    <w:p w14:paraId="4E6197F7">
      <w:pPr>
        <w:spacing/>
        <w:rPr/>
      </w:pPr>
    </w:p>
    <w:p w14:paraId="50C80BE7">
      <w:pPr>
        <w:pStyle w:val="Naslov3"/>
        <w:spacing w:before="480" w:after="480"/>
        <w:jc w:val="both"/>
        <w:rPr>
          <w:sz w:val="24"/>
          <w:szCs w:val="24"/>
        </w:rPr>
      </w:pPr>
      <w:bookmarkStart w:id="124" w:name="_Toc242214797"/>
      <w:r>
        <w:rPr>
          <w:sz w:val="24"/>
          <w:szCs w:val="24"/>
        </w:rPr>
        <w:t xml:space="preserve">3.2.7. Izleti, ter</w:t>
      </w:r>
      <w:r>
        <w:rPr>
          <w:sz w:val="24"/>
          <w:szCs w:val="24"/>
        </w:rPr>
        <w:t xml:space="preserve">enska nastava, stručne ekskurzije</w:t>
      </w:r>
      <w:bookmarkEnd w:id="124"/>
    </w:p>
    <w:p w14:paraId="7ADBD2AD">
      <w:pPr>
        <w:suppressAutoHyphens w:val="false"/>
        <w:autoSpaceDN w:val="true"/>
        <w:spacing/>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Glavna svrha i cilj</w:t>
      </w:r>
      <w:r>
        <w:rPr>
          <w:rFonts w:ascii="Times New Roman" w:hAnsi="Times New Roman" w:eastAsia="Times New Roman" w:cs="Times New Roman"/>
          <w:sz w:val="24"/>
          <w:szCs w:val="24"/>
          <w:lang w:eastAsia="hr-HR"/>
        </w:rPr>
        <w:t xml:space="preserve"> školskih izleta, terenske nastave i stručnih ekskurzija (zajednički definiranih kao </w:t>
      </w:r>
      <w:r>
        <w:rPr>
          <w:rFonts w:ascii="Times New Roman" w:hAnsi="Times New Roman" w:eastAsia="Times New Roman" w:cs="Times New Roman"/>
          <w:bCs/>
          <w:sz w:val="24"/>
          <w:szCs w:val="24"/>
          <w:lang w:eastAsia="hr-HR"/>
        </w:rPr>
        <w:t xml:space="preserve">izvanučionička nastava</w:t>
      </w:r>
      <w:r>
        <w:rPr>
          <w:rFonts w:ascii="Times New Roman" w:hAnsi="Times New Roman" w:eastAsia="Times New Roman" w:cs="Times New Roman"/>
          <w:sz w:val="24"/>
          <w:szCs w:val="24"/>
          <w:lang w:eastAsia="hr-HR"/>
        </w:rPr>
        <w:t xml:space="preserve">) jest </w:t>
      </w:r>
      <w:r>
        <w:rPr>
          <w:rFonts w:ascii="Times New Roman" w:hAnsi="Times New Roman" w:eastAsia="Times New Roman" w:cs="Times New Roman"/>
          <w:bCs/>
          <w:sz w:val="24"/>
          <w:szCs w:val="24"/>
          <w:lang w:eastAsia="hr-HR"/>
        </w:rPr>
        <w:t xml:space="preserve">učenje otkrivanjem u neposrednoj životnoj stvarnosti</w:t>
      </w:r>
      <w:r>
        <w:rPr>
          <w:rFonts w:ascii="Times New Roman" w:hAnsi="Times New Roman" w:eastAsia="Times New Roman" w:cs="Times New Roman"/>
          <w:sz w:val="24"/>
          <w:szCs w:val="24"/>
          <w:lang w:eastAsia="hr-HR"/>
        </w:rPr>
        <w:t xml:space="preserve">. </w:t>
      </w:r>
    </w:p>
    <w:p w14:paraId="271A194B">
      <w:pPr>
        <w:suppressAutoHyphens w:val="false"/>
        <w:autoSpaceDN w:val="true"/>
        <w:spacing/>
        <w:jc w:val="both"/>
        <w:textAlignment w:val="auto"/>
        <w:rPr>
          <w:rFonts w:ascii="Times New Roman" w:hAnsi="Times New Roman" w:eastAsia="Times New Roman" w:cs="Times New Roman"/>
          <w:b/>
          <w:bCs/>
          <w:sz w:val="24"/>
          <w:szCs w:val="24"/>
          <w:lang w:eastAsia="hr-HR"/>
        </w:rPr>
      </w:pPr>
    </w:p>
    <w:p w14:paraId="5E2E1FF8">
      <w:pPr>
        <w:suppressAutoHyphens w:val="false"/>
        <w:autoSpaceDN w:val="true"/>
        <w:spacing/>
        <w:jc w:val="both"/>
        <w:textAlignment w:val="auto"/>
        <w:rPr>
          <w:rFonts w:ascii="Times New Roman" w:hAnsi="Times New Roman" w:eastAsia="Times New Roman" w:cs="Times New Roman"/>
          <w:b/>
          <w:bCs/>
          <w:sz w:val="24"/>
          <w:szCs w:val="24"/>
          <w:lang w:eastAsia="hr-HR"/>
        </w:rPr>
      </w:pPr>
      <w:r>
        <w:rPr>
          <w:rFonts w:ascii="Times New Roman" w:hAnsi="Times New Roman" w:eastAsia="Times New Roman" w:cs="Times New Roman"/>
          <w:b/>
          <w:bCs/>
          <w:sz w:val="24"/>
          <w:szCs w:val="24"/>
          <w:lang w:eastAsia="hr-HR"/>
        </w:rPr>
        <w:t xml:space="preserve">Školski izlet (Poludnevni ili jednodnevni)</w:t>
      </w:r>
    </w:p>
    <w:p w14:paraId="2A8D674E">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Svrha:</w:t>
      </w:r>
      <w:r>
        <w:rPr>
          <w:rFonts w:ascii="Times New Roman" w:hAnsi="Times New Roman" w:eastAsia="Times New Roman" w:cs="Times New Roman"/>
          <w:sz w:val="24"/>
          <w:szCs w:val="24"/>
          <w:lang w:eastAsia="hr-HR"/>
        </w:rPr>
        <w:t xml:space="preserve"> Kratkotrajni izlazak iz škole radi poticanja druženja, odmora i rekreacije, ali s jasnom obrazovnom podlogom.</w:t>
      </w:r>
    </w:p>
    <w:p w14:paraId="0DC0D8A1">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Cilj:</w:t>
      </w:r>
      <w:r>
        <w:rPr>
          <w:rFonts w:ascii="Times New Roman" w:hAnsi="Times New Roman" w:eastAsia="Times New Roman" w:cs="Times New Roman"/>
          <w:sz w:val="24"/>
          <w:szCs w:val="24"/>
          <w:lang w:eastAsia="hr-HR"/>
        </w:rPr>
        <w:t xml:space="preserve"> Upoznavanje uže prirodne, kulturne ili povijesne okoline kroz neposredno promatranje. Razvija socijalne vještine i kulturu ponašanja u grupi. </w:t>
      </w:r>
    </w:p>
    <w:p w14:paraId="3E50455C">
      <w:pPr>
        <w:suppressAutoHyphens w:val="false"/>
        <w:autoSpaceDN w:val="true"/>
        <w:spacing w:after="0"/>
        <w:jc w:val="both"/>
        <w:textAlignment w:val="auto"/>
        <w:rPr>
          <w:rFonts w:ascii="Times New Roman" w:hAnsi="Times New Roman" w:eastAsia="Times New Roman" w:cs="Times New Roman"/>
          <w:sz w:val="24"/>
          <w:szCs w:val="24"/>
          <w:lang w:eastAsia="hr-HR"/>
        </w:rPr>
      </w:pPr>
    </w:p>
    <w:p w14:paraId="4DB68286">
      <w:pPr>
        <w:suppressAutoHyphens w:val="false"/>
        <w:autoSpaceDN w:val="true"/>
        <w:spacing/>
        <w:jc w:val="both"/>
        <w:textAlignment w:val="auto"/>
        <w:rPr>
          <w:rFonts w:ascii="Times New Roman" w:hAnsi="Times New Roman" w:eastAsia="Times New Roman" w:cs="Times New Roman"/>
          <w:b/>
          <w:bCs/>
          <w:sz w:val="24"/>
          <w:szCs w:val="24"/>
          <w:lang w:eastAsia="hr-HR"/>
        </w:rPr>
      </w:pPr>
    </w:p>
    <w:p w14:paraId="3A43624B">
      <w:pPr>
        <w:suppressAutoHyphens w:val="false"/>
        <w:autoSpaceDN w:val="true"/>
        <w:spacing/>
        <w:jc w:val="both"/>
        <w:textAlignment w:val="auto"/>
        <w:rPr>
          <w:rFonts w:ascii="Times New Roman" w:hAnsi="Times New Roman" w:eastAsia="Times New Roman" w:cs="Times New Roman"/>
          <w:b/>
          <w:bCs/>
          <w:sz w:val="24"/>
          <w:szCs w:val="24"/>
          <w:lang w:eastAsia="hr-HR"/>
        </w:rPr>
      </w:pPr>
      <w:r>
        <w:rPr>
          <w:rFonts w:ascii="Times New Roman" w:hAnsi="Times New Roman" w:eastAsia="Times New Roman" w:cs="Times New Roman"/>
          <w:b/>
          <w:bCs/>
          <w:sz w:val="24"/>
          <w:szCs w:val="24"/>
          <w:lang w:eastAsia="hr-HR"/>
        </w:rPr>
        <w:t xml:space="preserve">Terenska nastava (Izvođenje u izvornoj stvarnosti)</w:t>
      </w:r>
    </w:p>
    <w:p w14:paraId="461EADDD">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Svrha:</w:t>
      </w:r>
      <w:r>
        <w:rPr>
          <w:rFonts w:ascii="Times New Roman" w:hAnsi="Times New Roman" w:eastAsia="Times New Roman" w:cs="Times New Roman"/>
          <w:sz w:val="24"/>
          <w:szCs w:val="24"/>
          <w:lang w:eastAsia="hr-HR"/>
        </w:rPr>
        <w:t xml:space="preserve"> Potpuno premještanje nastavnog procesa iz učionice na teren.</w:t>
      </w:r>
    </w:p>
    <w:p w14:paraId="2200D03A">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Cilj:</w:t>
      </w:r>
      <w:r>
        <w:rPr>
          <w:rFonts w:ascii="Times New Roman" w:hAnsi="Times New Roman" w:eastAsia="Times New Roman" w:cs="Times New Roman"/>
          <w:sz w:val="24"/>
          <w:szCs w:val="24"/>
          <w:lang w:eastAsia="hr-HR"/>
        </w:rPr>
        <w:t xml:space="preserve"> </w:t>
      </w:r>
      <w:r>
        <w:rPr>
          <w:rFonts w:ascii="Times New Roman" w:hAnsi="Times New Roman" w:eastAsia="Times New Roman" w:cs="Times New Roman"/>
          <w:bCs/>
          <w:sz w:val="24"/>
          <w:szCs w:val="24"/>
          <w:lang w:eastAsia="hr-HR"/>
        </w:rPr>
        <w:t xml:space="preserve">Zorno učenje</w:t>
      </w:r>
      <w:r>
        <w:rPr>
          <w:rFonts w:ascii="Times New Roman" w:hAnsi="Times New Roman" w:eastAsia="Times New Roman" w:cs="Times New Roman"/>
          <w:sz w:val="24"/>
          <w:szCs w:val="24"/>
          <w:lang w:eastAsia="hr-HR"/>
        </w:rPr>
        <w:t xml:space="preserve"> u realnom okruženju gdje učenici primjenjuju istraživačke metode, prikupljaju podatke i rješavaju konkretne zadatke. Olakšava trajnije pamćenje jer učenici uče kroz vlastito iskustvo i doživljaj. </w:t>
      </w:r>
    </w:p>
    <w:p w14:paraId="20143B1E">
      <w:pPr>
        <w:suppressAutoHyphens w:val="false"/>
        <w:autoSpaceDN w:val="true"/>
        <w:spacing w:after="0"/>
        <w:jc w:val="both"/>
        <w:textAlignment w:val="auto"/>
        <w:rPr>
          <w:rFonts w:ascii="Times New Roman" w:hAnsi="Times New Roman" w:eastAsia="Times New Roman" w:cs="Times New Roman"/>
          <w:sz w:val="24"/>
          <w:szCs w:val="24"/>
          <w:lang w:eastAsia="hr-HR"/>
        </w:rPr>
      </w:pPr>
    </w:p>
    <w:p w14:paraId="14410BDA">
      <w:pPr>
        <w:suppressAutoHyphens w:val="false"/>
        <w:autoSpaceDN w:val="true"/>
        <w:spacing/>
        <w:jc w:val="both"/>
        <w:textAlignment w:val="auto"/>
        <w:rPr>
          <w:rFonts w:ascii="Times New Roman" w:hAnsi="Times New Roman" w:eastAsia="Times New Roman" w:cs="Times New Roman"/>
          <w:b/>
          <w:bCs/>
          <w:sz w:val="24"/>
          <w:szCs w:val="24"/>
          <w:lang w:eastAsia="hr-HR"/>
        </w:rPr>
      </w:pPr>
      <w:r>
        <w:rPr>
          <w:rFonts w:ascii="Times New Roman" w:hAnsi="Times New Roman" w:eastAsia="Times New Roman" w:cs="Times New Roman"/>
          <w:b/>
          <w:bCs/>
          <w:sz w:val="24"/>
          <w:szCs w:val="24"/>
          <w:lang w:eastAsia="hr-HR"/>
        </w:rPr>
        <w:t xml:space="preserve">Školska / Stručna ekskurzija (Višednevno putovanje)</w:t>
      </w:r>
    </w:p>
    <w:p w14:paraId="1E706850">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Svrha:</w:t>
      </w:r>
      <w:r>
        <w:rPr>
          <w:rFonts w:ascii="Times New Roman" w:hAnsi="Times New Roman" w:eastAsia="Times New Roman" w:cs="Times New Roman"/>
          <w:sz w:val="24"/>
          <w:szCs w:val="24"/>
          <w:lang w:eastAsia="hr-HR"/>
        </w:rPr>
        <w:t xml:space="preserve"> Višednevni organizirani posjet središtima od posebnog značaja za školovanje.</w:t>
      </w:r>
    </w:p>
    <w:p w14:paraId="595E8ECA">
      <w:pPr>
        <w:suppressAutoHyphens w:val="false"/>
        <w:autoSpaceDN w:val="true"/>
        <w:spacing w:after="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bCs/>
          <w:sz w:val="24"/>
          <w:szCs w:val="24"/>
          <w:lang w:eastAsia="hr-HR"/>
        </w:rPr>
        <w:t xml:space="preserve">Cilj:</w:t>
      </w:r>
      <w:r>
        <w:rPr>
          <w:rFonts w:ascii="Times New Roman" w:hAnsi="Times New Roman" w:eastAsia="Times New Roman" w:cs="Times New Roman"/>
          <w:sz w:val="24"/>
          <w:szCs w:val="24"/>
          <w:lang w:eastAsia="hr-HR"/>
        </w:rPr>
        <w:t xml:space="preserve"> Dublje proučavanje prirodnih, kulturnih, povijesnih, sportskih ili tehničkih znamenitosti. Kod </w:t>
      </w:r>
      <w:r>
        <w:rPr>
          <w:rFonts w:ascii="Times New Roman" w:hAnsi="Times New Roman" w:eastAsia="Times New Roman" w:cs="Times New Roman"/>
          <w:i/>
          <w:iCs/>
          <w:sz w:val="24"/>
          <w:szCs w:val="24"/>
          <w:lang w:eastAsia="hr-HR"/>
        </w:rPr>
        <w:t xml:space="preserve">stručnih ekskurzija</w:t>
      </w:r>
      <w:r>
        <w:rPr>
          <w:rFonts w:ascii="Times New Roman" w:hAnsi="Times New Roman" w:eastAsia="Times New Roman" w:cs="Times New Roman"/>
          <w:sz w:val="24"/>
          <w:szCs w:val="24"/>
          <w:lang w:eastAsia="hr-HR"/>
        </w:rPr>
        <w:t xml:space="preserve"> (pogotovo u srednjim strukovnim školama), cilj je </w:t>
      </w:r>
      <w:r>
        <w:rPr>
          <w:rFonts w:ascii="Times New Roman" w:hAnsi="Times New Roman" w:eastAsia="Times New Roman" w:cs="Times New Roman"/>
          <w:bCs/>
          <w:sz w:val="24"/>
          <w:szCs w:val="24"/>
          <w:lang w:eastAsia="hr-HR"/>
        </w:rPr>
        <w:t xml:space="preserve">upoznavanje s tehnološkim procesima, poduzećima i strukom</w:t>
      </w:r>
      <w:r>
        <w:rPr>
          <w:rFonts w:ascii="Times New Roman" w:hAnsi="Times New Roman" w:eastAsia="Times New Roman" w:cs="Times New Roman"/>
          <w:sz w:val="24"/>
          <w:szCs w:val="24"/>
          <w:lang w:eastAsia="hr-HR"/>
        </w:rPr>
        <w:t xml:space="preserve"> kako bi se učenici lakše uključili u svijet rada. </w:t>
      </w:r>
    </w:p>
    <w:p w14:paraId="53675F59">
      <w:pPr>
        <w:spacing/>
        <w:rPr>
          <w:b/>
        </w:rPr>
      </w:pPr>
    </w:p>
    <w:p w14:paraId="4B288B67">
      <w:pPr>
        <w:spacing/>
        <w:rPr>
          <w:b/>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99"/>
        <w:gridCol w:w="3985"/>
        <w:gridCol w:w="2322"/>
        <w:gridCol w:w="2168"/>
      </w:tblGrid>
      <w:tr>
        <w:trPr>
          <w:trHeight w:val="540" w:hRule="atLeast"/>
          <w:jc w:val="center"/>
        </w:trPr>
        <w:tc>
          <w:tcPr>
            <w:tcW w:type="dxa" w:w="690"/>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b/>
                <w:bCs/>
                <w:color w:val="000000"/>
                <w:sz w:val="24"/>
                <w:szCs w:val="24"/>
              </w:rPr>
              <w:t xml:space="preserve">Red. br.</w:t>
            </w:r>
          </w:p>
        </w:tc>
        <w:tc>
          <w:tcPr>
            <w:tcW w:type="dxa" w:w="3936"/>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b/>
                <w:bCs/>
                <w:color w:val="000000"/>
                <w:sz w:val="24"/>
                <w:szCs w:val="24"/>
              </w:rPr>
              <w:t xml:space="preserve">Naziv aktivnosti</w:t>
            </w:r>
          </w:p>
        </w:tc>
        <w:tc>
          <w:tcPr>
            <w:tcW w:type="dxa" w:w="2294"/>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b/>
                <w:bCs/>
                <w:color w:val="000000"/>
                <w:sz w:val="24"/>
                <w:szCs w:val="24"/>
              </w:rPr>
              <w:t xml:space="preserve">Nositelji</w:t>
            </w:r>
          </w:p>
        </w:tc>
        <w:tc>
          <w:tcPr>
            <w:tcW w:type="dxa" w:w="2142"/>
            <w:tcBorders/>
            <w:shd w:fill="F7CAAC"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b/>
                <w:bCs/>
                <w:color w:val="000000"/>
                <w:sz w:val="24"/>
                <w:szCs w:val="24"/>
              </w:rPr>
              <w:t xml:space="preserve">Vrijeme realizacije</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LOVAČKOM MUZEJU U ZAGREBU I MUZEJU GLJIVA ZAGREB</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Edi Šop, Iva Abramović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PRIRODOSLOVNI MUZEJ RIJEKA, PARKOVE GRADA OPATIJE TE PARK PRIRODE UČKA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Iva Abramović, Edi Šop, Augustin Jelušić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4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STRUČNI POSJET DOBROVOLJNOM VATROGASNOM DRUŠTVU OTOČAC</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Iva Abramović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p>
            <w:pPr>
              <w:spacing/>
              <w:rPr/>
            </w:pPr>
            <w:r>
              <w:rPr>
                <w:rFonts w:ascii="Times New Roman" w:hAnsi="Times New Roman" w:eastAsia="Times New Roman" w:cs="Times New Roman"/>
                <w:sz w:val="24"/>
                <w:szCs w:val="24"/>
              </w:rPr>
              <w:t xml:space="preserve"> </w:t>
            </w:r>
          </w:p>
        </w:tc>
      </w:tr>
      <w:tr>
        <w:trPr>
          <w:trHeight w:val="49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4.</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PARK PRIRODE VELEBIT</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p>
            <w:pPr>
              <w:spacing/>
              <w:rPr/>
            </w:pPr>
            <w:r>
              <w:rPr>
                <w:rFonts w:ascii="Times New Roman" w:hAnsi="Times New Roman" w:eastAsia="Times New Roman" w:cs="Times New Roman"/>
                <w:sz w:val="24"/>
                <w:szCs w:val="24"/>
              </w:rPr>
              <w:t xml:space="preserve"> </w:t>
            </w:r>
          </w:p>
        </w:tc>
      </w:tr>
      <w:tr>
        <w:trPr>
          <w:trHeight w:val="13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5.</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HRVATSKI ŠUMARSKI INSTITUT JASTREBARSKO, BOTANIČKI VRT PMF-A U ZAGREBU I PARK ŠUMU MAKSIMIR</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 Augustin Jelušić</w:t>
            </w:r>
            <w:r>
              <w:rPr>
                <w:rFonts w:ascii="Times New Roman" w:hAnsi="Times New Roman" w:eastAsia="Times New Roman" w:cs="Times New Roman"/>
                <w:color w:val="000000"/>
                <w:sz w:val="24"/>
                <w:szCs w:val="24"/>
              </w:rPr>
              <w:t xml:space="preserve">, Iva Abramović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p>
            <w:pPr>
              <w:spacing/>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6.</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PARK PRIRODE MEDVEDNICA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p>
            <w:pPr>
              <w:spacing/>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7.</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NP PLITVIČKA JEZERA, PRAŠUMA ČORKOVA UVALA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w:t>
            </w:r>
          </w:p>
          <w:p>
            <w:pPr>
              <w:spacing/>
              <w:rPr/>
            </w:pPr>
            <w:r>
              <w:rPr>
                <w:rFonts w:ascii="Times New Roman" w:hAnsi="Times New Roman" w:eastAsia="Times New Roman" w:cs="Times New Roman"/>
                <w:sz w:val="24"/>
                <w:szCs w:val="24"/>
              </w:rPr>
              <w:t xml:space="preserve">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8.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ŠUMARIJE SENJ I RAB</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9.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ŠUMARIJU KORENICA I PARK ŠUMU LAUDONOV GAJ</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Augustin Jelušić, Iva Abramović,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w:t>
            </w:r>
          </w:p>
          <w:p>
            <w:pPr>
              <w:spacing/>
              <w:rPr/>
            </w:pPr>
            <w:r>
              <w:rPr>
                <w:rFonts w:ascii="Times New Roman" w:hAnsi="Times New Roman" w:eastAsia="Times New Roman" w:cs="Times New Roman"/>
                <w:color w:val="000000"/>
                <w:sz w:val="24"/>
                <w:szCs w:val="24"/>
              </w:rPr>
              <w:t xml:space="preserve">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10.</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GAČANSKOM PARKU HRVATSKE MEMORIJE</w:t>
            </w:r>
            <w:r>
              <w:rPr>
                <w:rFonts w:ascii="Times New Roman" w:hAnsi="Times New Roman" w:eastAsia="Times New Roman" w:cs="Times New Roman"/>
                <w:color w:val="000000"/>
                <w:sz w:val="24"/>
                <w:szCs w:val="24"/>
              </w:rPr>
              <w:t xml:space="preserve"> 1.-4. razred opće gimnazije</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Danijel Marot</w:t>
            </w:r>
            <w:r>
              <w:rPr>
                <w:rFonts w:ascii="Times New Roman" w:hAnsi="Times New Roman" w:eastAsia="Times New Roman" w:cs="Times New Roman"/>
                <w:color w:val="000000"/>
                <w:sz w:val="24"/>
                <w:szCs w:val="24"/>
              </w:rPr>
              <w:t xml:space="preserve">,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w:t>
            </w:r>
          </w:p>
          <w:p>
            <w:pPr>
              <w:spacing/>
              <w:rPr/>
            </w:pPr>
            <w:r>
              <w:rPr>
                <w:rFonts w:ascii="Times New Roman" w:hAnsi="Times New Roman" w:eastAsia="Times New Roman" w:cs="Times New Roman"/>
                <w:color w:val="000000"/>
                <w:sz w:val="24"/>
                <w:szCs w:val="24"/>
              </w:rPr>
              <w:t xml:space="preserve">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11.</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POSJET GAČANSKOM PARKU HRVATSKE MEMORIJE 1.-3. razred strukovnih zanimanja</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Manja Kostelac-Gomerčić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12</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KAZALIŠTU</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Snježana Orešković, Slavica Francetić, </w:t>
            </w:r>
            <w:r>
              <w:rPr>
                <w:rFonts w:ascii="Times New Roman" w:hAnsi="Times New Roman" w:eastAsia="Times New Roman" w:cs="Times New Roman"/>
                <w:color w:val="000000"/>
                <w:sz w:val="24"/>
                <w:szCs w:val="24"/>
              </w:rPr>
              <w:t xml:space="preserve">Gorana Mandarić, Nikolina Stojanović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 (ovisno o </w:t>
            </w:r>
            <w:r>
              <w:rPr>
                <w:rFonts w:ascii="Times New Roman" w:hAnsi="Times New Roman" w:eastAsia="Times New Roman" w:cs="Times New Roman"/>
                <w:color w:val="000000"/>
                <w:sz w:val="24"/>
                <w:szCs w:val="24"/>
              </w:rPr>
              <w:t xml:space="preserve">kazališnom repertoaru)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13</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INSTITUTU ZA HRVATSKI JEZIK</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Snježana Orešković, Slavica Francetić, Gorana Mandarić, Nikolina Stojanović </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14</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INTERLIBERU</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Snježana Orešković, Slavica Francetić, Gorana Mandarić, Nikolina Stojanović, Ankica Babić</w:t>
            </w:r>
            <w:r>
              <w:rPr>
                <w:rFonts w:ascii="Times New Roman" w:hAnsi="Times New Roman" w:eastAsia="Times New Roman" w:cs="Times New Roman"/>
                <w:color w:val="000000"/>
                <w:sz w:val="24"/>
                <w:szCs w:val="24"/>
              </w:rPr>
              <w:t xml:space="preserve">,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od 1</w:t>
            </w:r>
            <w:r>
              <w:rPr>
                <w:rFonts w:ascii="Times New Roman" w:hAnsi="Times New Roman" w:eastAsia="Times New Roman" w:cs="Times New Roman"/>
                <w:color w:val="000000"/>
                <w:sz w:val="24"/>
                <w:szCs w:val="24"/>
              </w:rPr>
              <w:t xml:space="preserve">0</w:t>
            </w:r>
            <w:r>
              <w:rPr>
                <w:rFonts w:ascii="Times New Roman" w:hAnsi="Times New Roman" w:eastAsia="Times New Roman" w:cs="Times New Roman"/>
                <w:color w:val="000000"/>
                <w:sz w:val="24"/>
                <w:szCs w:val="24"/>
              </w:rPr>
              <w:t xml:space="preserve">. do 1</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t xml:space="preserve">. studenoga 202</w:t>
            </w:r>
            <w:r>
              <w:rPr>
                <w:rFonts w:ascii="Times New Roman" w:hAnsi="Times New Roman" w:eastAsia="Times New Roman" w:cs="Times New Roman"/>
                <w:color w:val="000000"/>
                <w:sz w:val="24"/>
                <w:szCs w:val="24"/>
              </w:rPr>
              <w:t xml:space="preserve">6</w:t>
            </w:r>
            <w:r>
              <w:rPr>
                <w:rFonts w:ascii="Times New Roman" w:hAnsi="Times New Roman" w:eastAsia="Times New Roman" w:cs="Times New Roman"/>
                <w:color w:val="000000"/>
                <w:sz w:val="24"/>
                <w:szCs w:val="24"/>
              </w:rPr>
              <w:t xml:space="preserve">.  </w:t>
            </w:r>
          </w:p>
        </w:tc>
      </w:tr>
      <w:tr>
        <w:trPr>
          <w:trHeight w:val="108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15</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MEDIJSKIM KUĆAMA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Gorana Mandarić, Edi Šop</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16</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MATURALNO PUTOVANJE</w:t>
            </w:r>
          </w:p>
        </w:tc>
        <w:tc>
          <w:tcPr>
            <w:tcW w:type="dxa" w:w="2294"/>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Ljiljana</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Jergović</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t xml:space="preserve"> </w:t>
            </w:r>
          </w:p>
          <w:p>
            <w:pPr>
              <w:spacing w:after="0"/>
              <w:rPr/>
            </w:pPr>
            <w:r>
              <w:rPr>
                <w:rFonts w:ascii="Times New Roman" w:hAnsi="Times New Roman" w:eastAsia="Times New Roman" w:cs="Times New Roman"/>
                <w:color w:val="000000"/>
                <w:sz w:val="24"/>
                <w:szCs w:val="24"/>
              </w:rPr>
              <w:t xml:space="preserve">Željko Škorić</w:t>
            </w:r>
            <w:r>
              <w:rPr>
                <w:rFonts w:ascii="Times New Roman" w:hAnsi="Times New Roman" w:eastAsia="Times New Roman" w:cs="Times New Roman"/>
                <w:color w:val="000000"/>
                <w:sz w:val="24"/>
                <w:szCs w:val="24"/>
              </w:rPr>
              <w:t xml:space="preserve">, </w:t>
            </w:r>
          </w:p>
          <w:p>
            <w:pPr>
              <w:spacing w:after="0"/>
              <w:rPr/>
            </w:pPr>
            <w:r>
              <w:rPr>
                <w:rFonts w:ascii="Times New Roman" w:hAnsi="Times New Roman" w:eastAsia="Times New Roman" w:cs="Times New Roman"/>
                <w:color w:val="000000"/>
                <w:sz w:val="24"/>
                <w:szCs w:val="24"/>
              </w:rPr>
              <w:t xml:space="preserve">Iva Abramović</w:t>
            </w:r>
            <w:r>
              <w:rPr>
                <w:rFonts w:ascii="Times New Roman" w:hAnsi="Times New Roman" w:eastAsia="Times New Roman" w:cs="Times New Roman"/>
                <w:color w:val="000000"/>
                <w:sz w:val="24"/>
                <w:szCs w:val="24"/>
              </w:rPr>
              <w:t xml:space="preserve">,</w:t>
            </w:r>
          </w:p>
          <w:p>
            <w:pPr>
              <w:spacing w:after="0"/>
              <w:rPr/>
            </w:pPr>
            <w:r>
              <w:rPr>
                <w:rFonts w:ascii="Times New Roman" w:hAnsi="Times New Roman" w:eastAsia="Times New Roman" w:cs="Times New Roman"/>
                <w:color w:val="000000"/>
                <w:sz w:val="24"/>
                <w:szCs w:val="24"/>
              </w:rPr>
              <w:t xml:space="preserve">Ivana Jergović,</w:t>
            </w:r>
          </w:p>
          <w:p>
            <w:pPr>
              <w:spacing w:after="0"/>
              <w:rPr/>
            </w:pPr>
            <w:r>
              <w:rPr>
                <w:rFonts w:ascii="Times New Roman" w:hAnsi="Times New Roman" w:eastAsia="Times New Roman" w:cs="Times New Roman"/>
                <w:color w:val="000000"/>
                <w:sz w:val="24"/>
                <w:szCs w:val="24"/>
              </w:rPr>
              <w:t xml:space="preserve">Marin Benčić</w:t>
            </w:r>
            <w:r>
              <w:rPr>
                <w:rFonts w:ascii="Times New Roman" w:hAnsi="Times New Roman" w:eastAsia="Times New Roman" w:cs="Times New Roman"/>
                <w:color w:val="000000"/>
                <w:sz w:val="24"/>
                <w:szCs w:val="24"/>
              </w:rPr>
              <w:t xml:space="preserve">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kolovoz 202</w:t>
            </w:r>
            <w:r>
              <w:rPr>
                <w:rFonts w:ascii="Times New Roman" w:hAnsi="Times New Roman" w:eastAsia="Times New Roman" w:cs="Times New Roman"/>
                <w:color w:val="000000"/>
                <w:sz w:val="24"/>
                <w:szCs w:val="24"/>
              </w:rPr>
              <w:t xml:space="preserve">7</w:t>
            </w:r>
            <w:r>
              <w:rPr>
                <w:rFonts w:ascii="Times New Roman" w:hAnsi="Times New Roman" w:eastAsia="Times New Roman" w:cs="Times New Roman"/>
                <w:color w:val="000000"/>
                <w:sz w:val="24"/>
                <w:szCs w:val="24"/>
              </w:rPr>
              <w:t xml:space="preserv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17</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HRVATSKOJ NARODNOJ BANCI ,</w:t>
            </w:r>
            <w:r>
              <w:rPr>
                <w:rFonts w:ascii="Times New Roman" w:hAnsi="Times New Roman" w:eastAsia="Times New Roman" w:cs="Times New Roman"/>
                <w:color w:val="000000"/>
                <w:sz w:val="24"/>
                <w:szCs w:val="24"/>
              </w:rPr>
              <w:t xml:space="preserve"> USTAVNOM SUDU,</w:t>
            </w:r>
            <w:r>
              <w:rPr>
                <w:rFonts w:ascii="Times New Roman" w:hAnsi="Times New Roman" w:eastAsia="Times New Roman" w:cs="Times New Roman"/>
                <w:color w:val="000000"/>
                <w:sz w:val="24"/>
                <w:szCs w:val="24"/>
              </w:rPr>
              <w:t xml:space="preserve"> ZAGREBAČKOJ BURZI I MUZEJU NOVCA HRVATSKE NARODNE BANKE – MONETTERA </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r>
              <w:rPr>
                <w:rFonts w:ascii="Times New Roman" w:hAnsi="Times New Roman" w:eastAsia="Times New Roman" w:cs="Times New Roman"/>
                <w:color w:val="000000"/>
                <w:sz w:val="24"/>
                <w:szCs w:val="24"/>
              </w:rPr>
              <w:t xml:space="preserve">,</w:t>
            </w:r>
          </w:p>
          <w:p>
            <w:pPr>
              <w:spacing/>
              <w:rPr/>
            </w:pPr>
            <w:r>
              <w:rPr>
                <w:rFonts w:ascii="Times New Roman" w:hAnsi="Times New Roman" w:eastAsia="Times New Roman" w:cs="Times New Roman"/>
                <w:color w:val="000000"/>
                <w:sz w:val="24"/>
                <w:szCs w:val="24"/>
              </w:rPr>
              <w:t xml:space="preserve">Anita Čović Josipović,Maja Pezelj Mandarić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Datum i vrijeme posjeta ovise o dostupnim terminima HNB-a i Zagrebačke burze.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18</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POSLOVNOJ ORGANIZACIJI / PRODAJNOM MJESTU</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Ivanka Marković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p>
            <w:pPr>
              <w:spacing/>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prema okvirnom planu i programu nastavnog predmeta koji navedeni nastavnici predaju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19</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MALOM OBITELJSKOM POSLU</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Vlatka Gašparović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Ivanka Marković</w:t>
            </w:r>
          </w:p>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p>
            <w:pPr>
              <w:spacing/>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prema okvirnom planu i programu nastavnog predmeta koji navedeni nastavnici predaju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20</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LOKALNIM BANKAMA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Maja Pezelj Mandarić</w:t>
            </w:r>
          </w:p>
          <w:p>
            <w:pPr>
              <w:spacing/>
              <w:rPr/>
            </w:pPr>
            <w:r>
              <w:rPr>
                <w:rFonts w:ascii="Times New Roman" w:hAnsi="Times New Roman" w:eastAsia="Times New Roman" w:cs="Times New Roman"/>
                <w:color w:val="000000"/>
                <w:sz w:val="24"/>
                <w:szCs w:val="24"/>
              </w:rPr>
              <w:t xml:space="preserve">Vlatka Gašparović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prema okvirnom planu i programu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21</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OSIGURAVAJUĆEM DRUŠTVU</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Vlatka Gašparović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 </w:t>
            </w:r>
            <w:r>
              <w:rPr>
                <w:rFonts w:ascii="Times New Roman" w:hAnsi="Times New Roman" w:eastAsia="Times New Roman" w:cs="Times New Roman"/>
                <w:color w:val="000000"/>
                <w:sz w:val="24"/>
                <w:szCs w:val="24"/>
              </w:rPr>
              <w:t xml:space="preserve">prema okvirnom planu i programu</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22</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KONZUM AKADEMIJI</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Ivana Jergović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Ožujak, 2027. </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23</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SKLADIŠTU TVRTKE PEVEX</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Ivana Jergović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24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24</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widowControl w:val="false"/>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POSJET OPG-IMA/PODUZEĆIMA/TURISTIČKIM ATRAKCIJAMA ZADRA</w:t>
            </w:r>
          </w:p>
          <w:p>
            <w:pPr>
              <w:spacing/>
              <w:rPr/>
            </w:pP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Vlatka Gašparović</w:t>
            </w:r>
          </w:p>
          <w:p>
            <w:pPr>
              <w:spacing/>
              <w:rPr/>
            </w:pPr>
            <w:r>
              <w:rPr>
                <w:rFonts w:ascii="Times New Roman" w:hAnsi="Times New Roman" w:eastAsia="Times New Roman" w:cs="Times New Roman"/>
                <w:color w:val="000000"/>
                <w:sz w:val="24"/>
                <w:szCs w:val="24"/>
              </w:rPr>
              <w:t xml:space="preserve">Gordana Žubrinić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prema okvirnom planu i programu</w:t>
            </w:r>
          </w:p>
          <w:p>
            <w:pPr>
              <w:spacing/>
              <w:rPr/>
            </w:pPr>
          </w:p>
        </w:tc>
      </w:tr>
      <w:tr>
        <w:trPr>
          <w:trHeight w:val="28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25</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ADVENT : KLAGENFURT-VILLACH- UDINE</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Vlatka Gašparović, Sandra Sertić, Gordana Žubrinić, Silvija Vašarević </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prosinac 2026.</w:t>
            </w:r>
          </w:p>
          <w:p>
            <w:pPr>
              <w:spacing/>
              <w:rPr>
                <w:rFonts w:ascii="Times New Roman" w:hAnsi="Times New Roman" w:eastAsia="Times New Roman" w:cs="Times New Roman"/>
                <w:color w:val="000000"/>
                <w:sz w:val="24"/>
                <w:szCs w:val="24"/>
              </w:rPr>
            </w:pP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26</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STRUČAN POSJET PSIHIJATRIJSKOJ BOLNICI RAB</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Ankica Babić, Dijana Nikšić</w:t>
            </w:r>
            <w:r>
              <w:rPr>
                <w:rFonts w:ascii="Times New Roman" w:hAnsi="Times New Roman" w:eastAsia="Times New Roman" w:cs="Times New Roman"/>
                <w:color w:val="000000"/>
                <w:sz w:val="24"/>
                <w:szCs w:val="24"/>
              </w:rPr>
              <w:t xml:space="preserve">, Tea Mesić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proljeće 2027</w:t>
            </w:r>
            <w:r>
              <w:rPr>
                <w:rFonts w:ascii="Times New Roman" w:hAnsi="Times New Roman" w:eastAsia="Times New Roman" w:cs="Times New Roman"/>
                <w:color w:val="000000"/>
                <w:sz w:val="24"/>
                <w:szCs w:val="24"/>
              </w:rPr>
              <w:t xml:space="preserv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27</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ŠKOLA U KINU</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Ankica Babić, Dijana Nikšić</w:t>
            </w:r>
            <w:r>
              <w:rPr>
                <w:rFonts w:ascii="Times New Roman" w:hAnsi="Times New Roman" w:eastAsia="Times New Roman" w:cs="Times New Roman"/>
                <w:sz w:val="24"/>
                <w:szCs w:val="24"/>
              </w:rPr>
              <w:t xml:space="preserve">, Tea Mesić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prema dogovoru</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28</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POSJET  MUZEJU GRADA RIJEKE</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Ankica Babić, Dijana Nikšić</w:t>
            </w:r>
            <w:r>
              <w:rPr>
                <w:rFonts w:ascii="Times New Roman" w:hAnsi="Times New Roman" w:eastAsia="Times New Roman" w:cs="Times New Roman"/>
                <w:sz w:val="24"/>
                <w:szCs w:val="24"/>
              </w:rPr>
              <w:t xml:space="preserve">, Tea Mesić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prema dogovoru</w:t>
            </w:r>
          </w:p>
        </w:tc>
      </w:tr>
      <w:tr>
        <w:trPr>
          <w:trHeight w:val="90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29</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ODLAZAK NA SPORTSKU UTAKMICU </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Suzana Bižanović, Milorad Mandarić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tijekom nastavne godine (ovisno o rasporedu utakmica)</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30</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MUZEJSKI BORAVAK </w:t>
            </w:r>
            <w:r>
              <w:rPr>
                <w:rFonts w:ascii="Times New Roman" w:hAnsi="Times New Roman" w:cs="Times New Roman"/>
                <w:sz w:val="24"/>
                <w:szCs w:val="24"/>
              </w:rPr>
              <w:t xml:space="preserve">–</w:t>
            </w:r>
            <w:r>
              <w:rPr>
                <w:rFonts w:ascii="Times New Roman" w:hAnsi="Times New Roman" w:eastAsia="Times New Roman" w:cs="Times New Roman"/>
                <w:color w:val="000000"/>
                <w:sz w:val="24"/>
                <w:szCs w:val="24"/>
              </w:rPr>
              <w:t xml:space="preserve"> TERENSKA RADIONICA FORTICA  </w:t>
            </w:r>
            <w:r>
              <w:rPr>
                <w:rFonts w:ascii="Times New Roman" w:hAnsi="Times New Roman" w:eastAsia="Times New Roman" w:cs="Times New Roman"/>
                <w:sz w:val="24"/>
                <w:szCs w:val="24"/>
              </w:rPr>
              <w:t xml:space="preserve"> </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GPOU Otočac, Dijana Nikšić, razrednici prvih razreda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prema dogovoru s GPOU-om  </w:t>
            </w:r>
          </w:p>
        </w:tc>
      </w:tr>
      <w:tr>
        <w:trPr>
          <w:trHeight w:val="78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31</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MUZEJSKI BORAVAK </w:t>
            </w:r>
            <w:r>
              <w:rPr>
                <w:rFonts w:ascii="Times New Roman" w:hAnsi="Times New Roman" w:cs="Times New Roman"/>
                <w:sz w:val="24"/>
                <w:szCs w:val="24"/>
              </w:rPr>
              <w:t xml:space="preserve">–</w:t>
            </w:r>
            <w:r>
              <w:rPr>
                <w:rFonts w:ascii="Times New Roman" w:hAnsi="Times New Roman" w:eastAsia="Times New Roman" w:cs="Times New Roman"/>
                <w:color w:val="000000"/>
                <w:sz w:val="24"/>
                <w:szCs w:val="24"/>
              </w:rPr>
              <w:t xml:space="preserve"> TERENSKA RADIONICA STARI GRAD OTOČAC </w:t>
            </w:r>
          </w:p>
        </w:tc>
        <w:tc>
          <w:tcPr>
            <w:tcW w:type="dxa" w:w="2294"/>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GPOU Otočac, Dijana Nikšić, razrednici prvih razreda</w:t>
            </w:r>
          </w:p>
        </w:tc>
        <w:tc>
          <w:tcPr>
            <w:tcW w:type="dxa" w:w="2142"/>
            <w:tcBorders/>
            <w:shd w:fill="FFFFF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prema dogovoru s GPOU-om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32</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MUZEJSKI BORAVAK </w:t>
            </w:r>
            <w:r>
              <w:rPr>
                <w:rFonts w:ascii="Times New Roman" w:hAnsi="Times New Roman" w:cs="Times New Roman"/>
                <w:sz w:val="24"/>
                <w:szCs w:val="24"/>
              </w:rPr>
              <w:t xml:space="preserve">–</w:t>
            </w:r>
            <w:r>
              <w:rPr>
                <w:rFonts w:ascii="Times New Roman" w:hAnsi="Times New Roman" w:eastAsia="Times New Roman" w:cs="Times New Roman"/>
                <w:color w:val="000000"/>
                <w:sz w:val="24"/>
                <w:szCs w:val="24"/>
              </w:rPr>
              <w:t xml:space="preserve"> TERENSKA RADIONICA SAKRALNA BAŠTINA OTOČCA </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GPOU Otočac, Dijana Nikšić, razrednici drugih razreda</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prema dogovoru s GPOU-om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33.</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STRUČNA EKSKURZIJA U PEĆINSKI PARK GRABOVAČA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Edi Šop, Augustin Jelušić, Iva Abramović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34</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SAJMU 27. BEAUTY&amp;HAIR EXPO ZAGREB NA ZAGREBAČKOM VELESAJMU I/ILI POSJET SAJMU HAIRSTYLE NEWS SAJAM U OPATIJI</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Marija Šporčić Dolores Krema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31. 1. – 1. 2. 2026.</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w:t>
            </w:r>
            <w:r>
              <w:rPr>
                <w:rFonts w:ascii="Times New Roman" w:hAnsi="Times New Roman" w:eastAsia="Times New Roman" w:cs="Times New Roman"/>
                <w:color w:val="000000"/>
                <w:sz w:val="24"/>
                <w:szCs w:val="24"/>
              </w:rPr>
              <w:t xml:space="preserve">5</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DRUŠTVENOM PODUZETNIKU I MARKETINŠKOJ AGENCIJI </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Maja Pezelj Mandarić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36</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LOKALNOM OPG-u </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Maja Pezelj Mandarić, aktiv ekonomije, trgovine i poslovne administracije </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37</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SMOTRI SVEUČILIŠTA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razrednici 3. i 4. razreda četverogodišnjih programa</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od 13. do 15. studenoga 2026</w:t>
            </w:r>
            <w:r>
              <w:rPr>
                <w:rFonts w:ascii="Times New Roman" w:hAnsi="Times New Roman" w:eastAsia="Times New Roman" w:cs="Times New Roman"/>
                <w:color w:val="000000"/>
                <w:sz w:val="24"/>
                <w:szCs w:val="24"/>
              </w:rPr>
              <w:t xml:space="preserv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38</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POSJET MANIFESTACIJI “JESEN U LICI” </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Gordana Žubrinić, Vlatka Gašparović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listopad 2026. godine </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39</w:t>
            </w:r>
            <w:r>
              <w:rPr>
                <w:rFonts w:ascii="Times New Roman" w:hAnsi="Times New Roman" w:eastAsia="Times New Roman" w:cs="Times New Roman"/>
                <w:color w:val="000000"/>
                <w:sz w:val="24"/>
                <w:szCs w:val="24"/>
              </w:rPr>
              <w:t xml:space="preserve">. </w:t>
            </w:r>
          </w:p>
        </w:tc>
        <w:tc>
          <w:tcPr>
            <w:tcW w:type="dxa" w:w="3936"/>
            <w:tcBorders/>
            <w:shd w:fill="FFFFFF" w:color="auto" w:val="clear"/>
            <w:tcMar>
              <w:top w:w="0" w:type="dxa"/>
              <w:left w:w="108" w:type="dxa"/>
              <w:bottom w:w="0" w:type="dxa"/>
              <w:right w:w="108" w:type="dxa"/>
            </w:tcMar>
            <w:vAlign w:val="center"/>
          </w:tcPr>
          <w:p>
            <w:pPr>
              <w:widowControl w:val="false"/>
              <w:spacing w:after="0"/>
              <w:rPr/>
            </w:pPr>
            <w:r>
              <w:rPr>
                <w:rFonts w:ascii="Times New Roman" w:hAnsi="Times New Roman" w:eastAsia="SimSun" w:cs="Times New Roman"/>
                <w:sz w:val="24"/>
                <w:szCs w:val="24"/>
              </w:rPr>
              <w:t xml:space="preserve">STRUČNA EKSKURZIJA U VENECIJU</w:t>
            </w:r>
          </w:p>
          <w:p>
            <w:pPr>
              <w:spacing/>
              <w:rPr/>
            </w:pP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Maja Pezelj</w:t>
            </w:r>
            <w:r>
              <w:rPr>
                <w:rFonts w:ascii="Times New Roman" w:hAnsi="Times New Roman" w:eastAsia="Times New Roman" w:cs="Times New Roman"/>
                <w:color w:val="000000"/>
                <w:sz w:val="24"/>
                <w:szCs w:val="24"/>
              </w:rPr>
              <w:t xml:space="preserve"> Mandarić, Anita Čović Jos</w:t>
            </w:r>
            <w:r>
              <w:rPr>
                <w:rFonts w:ascii="Times New Roman" w:hAnsi="Times New Roman" w:eastAsia="Times New Roman" w:cs="Times New Roman"/>
                <w:color w:val="000000"/>
                <w:sz w:val="24"/>
                <w:szCs w:val="24"/>
              </w:rPr>
              <w:t xml:space="preserve">ipović, Vlatka Gašparović, Danijel Marot</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p>
            <w:pPr>
              <w:spacing/>
              <w:rPr/>
            </w:pP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40</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STRUČNA EKSKURZIJA U ŠUMU JASIKOVAC</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Edi Šop</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tijekom nastavne godine</w:t>
            </w:r>
          </w:p>
        </w:tc>
      </w:tr>
      <w:tr>
        <w:trPr>
          <w:trHeight w:val="765" w:hRule="atLeast"/>
          <w:jc w:val="center"/>
        </w:trPr>
        <w:tc>
          <w:tcPr>
            <w:tcW w:type="dxa" w:w="690"/>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41</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POSJET MEMORIJALNOM CENTRU NIKOLA TESLA</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Gordana Žubrinić, Marija Šporčić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2. 10. 2026</w:t>
            </w:r>
            <w:r>
              <w:rPr>
                <w:rFonts w:ascii="Times New Roman" w:hAnsi="Times New Roman" w:eastAsia="Times New Roman" w:cs="Times New Roman"/>
                <w:color w:val="000000"/>
                <w:sz w:val="24"/>
                <w:szCs w:val="24"/>
              </w:rPr>
              <w:t xml:space="preserve">.</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42</w:t>
            </w:r>
            <w:r>
              <w:rPr>
                <w:rFonts w:ascii="Times New Roman" w:hAnsi="Times New Roman" w:eastAsia="Times New Roman" w:cs="Times New Roman"/>
                <w:color w:val="000000"/>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after="0"/>
              <w:jc w:val="both"/>
              <w:rPr>
                <w:rFonts w:ascii="Times New Roman" w:hAnsi="Times New Roman" w:cs="Times New Roman"/>
                <w:sz w:val="24"/>
                <w:szCs w:val="24"/>
              </w:rPr>
            </w:pPr>
            <w:r>
              <w:rPr>
                <w:rFonts w:ascii="Times New Roman" w:hAnsi="Times New Roman" w:cs="Times New Roman"/>
                <w:sz w:val="24"/>
                <w:szCs w:val="24"/>
              </w:rPr>
              <w:t xml:space="preserve">POSJET GRAZU I TVORNICI ZOTTER</w:t>
            </w:r>
          </w:p>
          <w:p>
            <w:pPr>
              <w:spacing/>
              <w:rPr>
                <w:rFonts w:ascii="Times New Roman" w:hAnsi="Times New Roman" w:eastAsia="Times New Roman" w:cs="Times New Roman"/>
                <w:color w:val="000000"/>
                <w:sz w:val="24"/>
                <w:szCs w:val="24"/>
              </w:rPr>
            </w:pP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Sandra Sertić, Vlatka Gašparović, Gordana Žubrinić, Silvija Vašarević</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color w:val="000000"/>
                <w:sz w:val="24"/>
                <w:szCs w:val="24"/>
              </w:rPr>
              <w:t xml:space="preserve">proljeće 2027.</w:t>
            </w:r>
          </w:p>
          <w:p>
            <w:pPr>
              <w:spacing/>
              <w:rPr>
                <w:rFonts w:ascii="Times New Roman" w:hAnsi="Times New Roman" w:eastAsia="Times New Roman" w:cs="Times New Roman"/>
                <w:color w:val="000000"/>
                <w:sz w:val="24"/>
                <w:szCs w:val="24"/>
              </w:rPr>
            </w:pPr>
          </w:p>
          <w:p>
            <w:pPr>
              <w:spacing/>
              <w:rPr>
                <w:rFonts w:ascii="Times New Roman" w:hAnsi="Times New Roman" w:eastAsia="Times New Roman" w:cs="Times New Roman"/>
                <w:color w:val="000000"/>
                <w:sz w:val="24"/>
                <w:szCs w:val="24"/>
              </w:rPr>
            </w:pP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43</w:t>
            </w:r>
            <w:r>
              <w:rPr>
                <w:rFonts w:ascii="Times New Roman" w:hAnsi="Times New Roman" w:eastAsia="Times New Roman" w:cs="Times New Roman"/>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cs="Times New Roman"/>
                <w:sz w:val="24"/>
                <w:szCs w:val="24"/>
              </w:rPr>
              <w:t xml:space="preserve">IZLET U NP KRKA, ŠIBENIK I ZADAR.</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Ljubo Majica</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jesen 2026.</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44</w:t>
            </w:r>
            <w:r>
              <w:rPr>
                <w:rFonts w:ascii="Times New Roman" w:hAnsi="Times New Roman" w:eastAsia="Times New Roman" w:cs="Times New Roman"/>
                <w:sz w:val="24"/>
                <w:szCs w:val="24"/>
              </w:rPr>
              <w:t xml:space="preserve">.</w:t>
            </w:r>
          </w:p>
        </w:tc>
        <w:tc>
          <w:tcPr>
            <w:tcW w:type="dxa" w:w="3936"/>
            <w:tcBorders/>
            <w:shd w:fill="FFFFFF" w:color="auto" w:val="clear"/>
            <w:tcMar>
              <w:top w:w="0" w:type="dxa"/>
              <w:left w:w="108" w:type="dxa"/>
              <w:bottom w:w="0" w:type="dxa"/>
              <w:right w:w="108" w:type="dxa"/>
            </w:tcMar>
            <w:vAlign w:val="center"/>
          </w:tcPr>
          <w:p>
            <w:pPr>
              <w:spacing/>
              <w:jc w:val="both"/>
              <w:rPr/>
            </w:pPr>
            <w:r>
              <w:rPr>
                <w:rFonts w:ascii="Times New Roman" w:hAnsi="Times New Roman" w:cs="Times New Roman"/>
                <w:sz w:val="24"/>
                <w:szCs w:val="24"/>
              </w:rPr>
              <w:t xml:space="preserve">STRUČNA EKSKURZIJA U NP PAKLENICA</w:t>
            </w:r>
          </w:p>
        </w:tc>
        <w:tc>
          <w:tcPr>
            <w:tcW w:type="dxa" w:w="2294"/>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Ljubo Majica</w:t>
            </w:r>
          </w:p>
        </w:tc>
        <w:tc>
          <w:tcPr>
            <w:tcW w:type="dxa" w:w="2142"/>
            <w:tcBorders/>
            <w:shd w:fill="FFFFFF" w:color="auto" w:val="clear"/>
            <w:tcMar>
              <w:top w:w="0" w:type="dxa"/>
              <w:left w:w="108" w:type="dxa"/>
              <w:bottom w:w="0" w:type="dxa"/>
              <w:right w:w="108" w:type="dxa"/>
            </w:tcMar>
            <w:vAlign w:val="center"/>
          </w:tcPr>
          <w:p>
            <w:pPr>
              <w:spacing/>
              <w:rPr/>
            </w:pPr>
            <w:r>
              <w:rPr>
                <w:rFonts w:ascii="Times New Roman" w:hAnsi="Times New Roman" w:eastAsia="Times New Roman" w:cs="Times New Roman"/>
                <w:sz w:val="24"/>
                <w:szCs w:val="24"/>
              </w:rPr>
              <w:t xml:space="preserve">p</w:t>
            </w:r>
            <w:r>
              <w:rPr>
                <w:rFonts w:ascii="Times New Roman" w:hAnsi="Times New Roman" w:eastAsia="Times New Roman" w:cs="Times New Roman"/>
                <w:sz w:val="24"/>
                <w:szCs w:val="24"/>
              </w:rPr>
              <w:t xml:space="preserve">roljeće 2027.</w:t>
            </w:r>
          </w:p>
        </w:tc>
      </w:tr>
      <w:tr>
        <w:trPr>
          <w:trHeight w:val="300" w:hRule="atLeast"/>
          <w:jc w:val="center"/>
        </w:trPr>
        <w:tc>
          <w:tcPr>
            <w:tcW w:type="dxa" w:w="690"/>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color w:val="FF0000"/>
                <w:sz w:val="24"/>
                <w:szCs w:val="24"/>
              </w:rPr>
            </w:pPr>
            <w:r>
              <w:rPr>
                <w:rFonts w:ascii="Times New Roman" w:hAnsi="Times New Roman" w:eastAsia="Times New Roman" w:cs="Times New Roman"/>
                <w:sz w:val="24"/>
                <w:szCs w:val="24"/>
              </w:rPr>
              <w:t xml:space="preserve">45.</w:t>
            </w:r>
          </w:p>
        </w:tc>
        <w:tc>
          <w:tcPr>
            <w:tcW w:type="dxa" w:w="3936"/>
            <w:tcBorders/>
            <w:shd w:fill="FFFFFF" w:color="auto" w:val="clear"/>
            <w:tcMar>
              <w:top w:w="0" w:type="dxa"/>
              <w:left w:w="108" w:type="dxa"/>
              <w:bottom w:w="0" w:type="dxa"/>
              <w:right w:w="108" w:type="dxa"/>
            </w:tcMar>
            <w:vAlign w:val="center"/>
          </w:tcPr>
          <w:p>
            <w:pPr>
              <w:spacing/>
              <w:jc w:val="both"/>
              <w:rPr>
                <w:rFonts w:ascii="Times New Roman" w:hAnsi="Times New Roman" w:cs="Times New Roman"/>
                <w:color w:val="FF0000"/>
                <w:sz w:val="24"/>
                <w:szCs w:val="24"/>
              </w:rPr>
            </w:pPr>
            <w:r>
              <w:rPr>
                <w:rFonts w:ascii="Times New Roman" w:hAnsi="Times New Roman" w:cs="Times New Roman"/>
              </w:rPr>
              <w:t xml:space="preserve">DODIR PAŽNJE, KAP MLADOSTI</w:t>
            </w:r>
          </w:p>
        </w:tc>
        <w:tc>
          <w:tcPr>
            <w:tcW w:type="dxa" w:w="2294"/>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Marija Šporčić</w:t>
            </w:r>
          </w:p>
        </w:tc>
        <w:tc>
          <w:tcPr>
            <w:tcW w:type="dxa" w:w="2142"/>
            <w:tcBorders/>
            <w:shd w:fill="FFFFFF" w:color="auto" w:val="clear"/>
            <w:tcMar>
              <w:top w:w="0" w:type="dxa"/>
              <w:left w:w="108" w:type="dxa"/>
              <w:bottom w:w="0" w:type="dxa"/>
              <w:right w:w="108" w:type="dxa"/>
            </w:tcMar>
            <w:vAlign w:val="center"/>
          </w:tcPr>
          <w:p>
            <w:pPr>
              <w:spacing/>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Vrijeme Adventa</w:t>
            </w:r>
          </w:p>
        </w:tc>
      </w:tr>
    </w:tbl>
    <w:p w14:paraId="72180325">
      <w:pPr>
        <w:spacing w:after="0"/>
        <w:rPr>
          <w:rFonts w:ascii="Times New Roman" w:hAnsi="Times New Roman" w:cs="Times New Roman"/>
          <w:sz w:val="24"/>
          <w:szCs w:val="24"/>
        </w:rPr>
      </w:pPr>
    </w:p>
    <w:p w14:paraId="155E6360">
      <w:pPr>
        <w:spacing w:after="0"/>
        <w:rPr>
          <w:rFonts w:ascii="Times New Roman" w:hAnsi="Times New Roman" w:cs="Times New Roman"/>
          <w:sz w:val="24"/>
          <w:szCs w:val="24"/>
        </w:rPr>
      </w:pPr>
    </w:p>
    <w:p w14:paraId="4A8B741B">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4"/>
        <w:gridCol w:w="1697"/>
        <w:gridCol w:w="2682"/>
        <w:gridCol w:w="4371"/>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1.</w:t>
            </w:r>
          </w:p>
        </w:tc>
        <w:tc>
          <w:tcPr>
            <w:tcW w:type="dxa" w:w="1701"/>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8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POSJET LOVAČKOM MUZEJU U ZAGREBU I MUZEJU GLJIVA ZAGREB</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088"/>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Osposobiti učenike za determinaciju pojedinih vrsta divljači, uređenje lovno-tehničkih i lovno-gospodarskih objekata, načine uzgoja i lova divljači te ocjenjivanje i obradu trofeja. Upoznati učenike s našim najvažnijim vrstama jestivih, otrovnih, ljekovitih, parazitskih i saprofitskih gljiva hrvatskih šuma.</w:t>
            </w:r>
          </w:p>
        </w:tc>
      </w:tr>
      <w:tr>
        <w:trPr>
          <w:trHeight w:val="767"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ind w:right="-108"/>
              <w:rPr/>
            </w:pPr>
            <w:r>
              <w:rPr>
                <w:rFonts w:ascii="Times New Roman" w:hAnsi="Times New Roman" w:cs="Times New Roman"/>
                <w:b/>
                <w:bCs/>
                <w:i/>
                <w:iCs/>
                <w:sz w:val="24"/>
                <w:szCs w:val="24"/>
              </w:rPr>
              <w:t xml:space="preserve">Namjena aktivnosti</w:t>
            </w:r>
          </w:p>
        </w:tc>
        <w:tc>
          <w:tcPr>
            <w:tcW w:type="dxa" w:w="708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Provjeriti stečeno znanje i proširiti ga; primjena i nadopunjavanje teorijskih spoznaja pojedinih predmeta u izvornoj stvarnosti.</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708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Edi Šop, Iva Abramović</w:t>
            </w:r>
          </w:p>
          <w:p>
            <w:pPr>
              <w:shd w:val="clear" w:color="auto" w:fill="FFFFFF"/>
              <w:spacing w:after="0"/>
              <w:rPr>
                <w:rFonts w:ascii="Times New Roman" w:hAnsi="Times New Roman" w:cs="Times New Roman"/>
                <w:i/>
                <w:iCs/>
                <w:sz w:val="24"/>
                <w:szCs w:val="24"/>
                <w:lang w:eastAsia="hr-HR"/>
              </w:rPr>
            </w:pP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08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Stručni posjet za učenike 4. razreda obrazovnog programa šumarski tehničar u sklopu Lovstva, Zaštite šuma i Ostalih šumskih proizvoda.</w:t>
            </w:r>
          </w:p>
        </w:tc>
      </w:tr>
      <w:tr>
        <w:trPr>
          <w:trHeight w:val="151" w:hRule="atLeast"/>
          <w:jc w:val="center"/>
        </w:trPr>
        <w:tc>
          <w:tcPr>
            <w:tcW w:type="dxa" w:w="2126"/>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693"/>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39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126"/>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lang w:eastAsia="hr-HR"/>
              </w:rPr>
            </w:pPr>
          </w:p>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2693"/>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439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te izrada referata. Stečene spoznaje primjenjuju se kroz nastavne sadržaje, vježbe i praktičnu nastavu.</w:t>
            </w:r>
          </w:p>
        </w:tc>
      </w:tr>
    </w:tbl>
    <w:p w14:paraId="27D3FB90">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84"/>
        <w:gridCol w:w="1537"/>
        <w:gridCol w:w="2734"/>
        <w:gridCol w:w="4319"/>
      </w:tblGrid>
      <w:tr>
        <w:trPr>
          <w:trHeight w:val="151" w:hRule="atLeast"/>
          <w:jc w:val="center"/>
        </w:trPr>
        <w:tc>
          <w:tcPr>
            <w:tcW w:type="dxa" w:w="58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2.</w:t>
            </w:r>
          </w:p>
        </w:tc>
        <w:tc>
          <w:tcPr>
            <w:tcW w:type="dxa" w:w="1540"/>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88"/>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STRUČNA EKSKURZIJA U PRIRODOSLOVNI MUZEJ RIJEKA</w:t>
            </w:r>
            <w:r>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PARKOVE GRADA OPATIJE </w:t>
            </w:r>
            <w:r>
              <w:rPr>
                <w:rFonts w:ascii="Times New Roman" w:hAnsi="Times New Roman" w:cs="Times New Roman"/>
                <w:b/>
                <w:bCs/>
                <w:i/>
                <w:iCs/>
                <w:sz w:val="24"/>
                <w:szCs w:val="24"/>
              </w:rPr>
              <w:t xml:space="preserve">I PARK PRIRODE UČKA</w:t>
            </w:r>
          </w:p>
          <w:p>
            <w:pPr>
              <w:spacing w:after="0"/>
              <w:jc w:val="center"/>
              <w:rPr>
                <w:rFonts w:ascii="Times New Roman" w:hAnsi="Times New Roman" w:eastAsia="等? Light" w:cs="Times New Roman"/>
                <w:b/>
                <w:bCs/>
                <w:i/>
                <w:iCs/>
                <w:sz w:val="24"/>
                <w:szCs w:val="24"/>
              </w:rPr>
            </w:pP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088"/>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Upoznati se s djelatnostima muzeja vezanim uz prikupljanje, prepariranje i čuvanje prirodoslovnih predmeta s područja Primorsko-goranske županije te obići poznate opatijske parkove s ciljem upoznavanja učenika s povijesnim razvojem i stilskim obilježjima gradskih parkova; upoznati različite kategorije zaštićenih područja i posjetiti najatraktivnije lokacije Parka prirode Učka; tijekom obilaska upoznati zaštićene, ugrožene i rijetke vrste flore i faune te načela njihove zaštite. Učenici će proučavati i uspoređivati morfološke osobine biljnih vrsta karakterističnih za brdsko-planinsko područje.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08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Učenici će proučavati i uspoređivati morfološke osobine i determinirati biljne vrste karakteristične za mediteransko područje te hortikulturu. Ova aktivnost omogućava lakše ovladavanje gradivom iz predmeta</w:t>
            </w:r>
            <w:r>
              <w:rPr>
                <w:rFonts w:ascii="Times New Roman" w:hAnsi="Times New Roman" w:cs="Times New Roman"/>
                <w:sz w:val="24"/>
                <w:szCs w:val="24"/>
              </w:rPr>
              <w:t xml:space="preserve"> i modula </w:t>
            </w:r>
            <w:r>
              <w:rPr>
                <w:rFonts w:ascii="Times New Roman" w:hAnsi="Times New Roman" w:cs="Times New Roman"/>
                <w:sz w:val="24"/>
                <w:szCs w:val="24"/>
              </w:rPr>
              <w:t xml:space="preserve"> Dendrologija,</w:t>
            </w:r>
            <w:r>
              <w:rPr>
                <w:rFonts w:ascii="Times New Roman" w:hAnsi="Times New Roman" w:cs="Times New Roman"/>
                <w:sz w:val="24"/>
                <w:szCs w:val="24"/>
              </w:rPr>
              <w:t xml:space="preserve"> Šumarska Dendrologija,</w:t>
            </w:r>
            <w:r>
              <w:rPr>
                <w:rFonts w:ascii="Times New Roman" w:hAnsi="Times New Roman" w:cs="Times New Roman"/>
                <w:sz w:val="24"/>
                <w:szCs w:val="24"/>
              </w:rPr>
              <w:t xml:space="preserve"> Fitocenologija i Parkovna kultura. Učenici će prepoznavati biljne vrste na prirodnim staništima i u zbirkama oblikovanim pod utjecajem čovjeka. Razgledom opatijskih parkova osposobit će se za determinaciju pojedinih vrsta drveća i grmlja na temelju poznavanja njihovih svojstava te prepoznavanje i analiziranje stilova oblikovanja parkovne arhitekture. </w:t>
            </w:r>
          </w:p>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Poticanje učenika na povezivanje teorijskih znanja s praktičnom stvarnošću.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7088"/>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Iva Abramović, Edi Šop, Augustin Jelušić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088"/>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w:t>
            </w:r>
            <w:r>
              <w:rPr>
                <w:rFonts w:ascii="Times New Roman" w:hAnsi="Times New Roman" w:cs="Times New Roman"/>
                <w:sz w:val="24"/>
                <w:szCs w:val="24"/>
              </w:rPr>
              <w:t xml:space="preserve">2. i </w:t>
            </w:r>
            <w:r>
              <w:rPr>
                <w:rFonts w:ascii="Times New Roman" w:hAnsi="Times New Roman" w:cs="Times New Roman"/>
                <w:sz w:val="24"/>
                <w:szCs w:val="24"/>
              </w:rPr>
              <w:t xml:space="preserve">3. razreda obrazovnog programa šumarski tehničar, u sklopu predmeta </w:t>
            </w:r>
            <w:r>
              <w:rPr>
                <w:rFonts w:ascii="Times New Roman" w:hAnsi="Times New Roman" w:cs="Times New Roman"/>
                <w:sz w:val="24"/>
                <w:szCs w:val="24"/>
              </w:rPr>
              <w:t xml:space="preserve">i modula: </w:t>
            </w:r>
            <w:r>
              <w:rPr>
                <w:rFonts w:ascii="Times New Roman" w:hAnsi="Times New Roman" w:cs="Times New Roman"/>
                <w:sz w:val="24"/>
                <w:szCs w:val="24"/>
              </w:rPr>
              <w:t xml:space="preserve">Dendrologija,</w:t>
            </w:r>
            <w:r>
              <w:rPr>
                <w:rFonts w:ascii="Times New Roman" w:hAnsi="Times New Roman" w:cs="Times New Roman"/>
                <w:sz w:val="24"/>
                <w:szCs w:val="24"/>
              </w:rPr>
              <w:t xml:space="preserve"> Šumarska Dendrologija</w:t>
            </w:r>
            <w:r>
              <w:rPr>
                <w:rFonts w:ascii="Times New Roman" w:hAnsi="Times New Roman" w:cs="Times New Roman"/>
                <w:sz w:val="24"/>
                <w:szCs w:val="24"/>
              </w:rPr>
              <w:t xml:space="preserve">, Fitocenologija i Parkovna kultura.</w:t>
            </w:r>
          </w:p>
        </w:tc>
      </w:tr>
      <w:tr>
        <w:trPr>
          <w:trHeight w:val="151" w:hRule="atLeast"/>
          <w:jc w:val="center"/>
        </w:trPr>
        <w:tc>
          <w:tcPr>
            <w:tcW w:type="dxa" w:w="2126"/>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74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343"/>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126"/>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274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4343"/>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praktičnu nastavu.</w:t>
            </w:r>
          </w:p>
        </w:tc>
      </w:tr>
    </w:tbl>
    <w:p w14:paraId="170AFD0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33"/>
        <w:gridCol w:w="1608"/>
        <w:gridCol w:w="3239"/>
        <w:gridCol w:w="3694"/>
      </w:tblGrid>
      <w:tr>
        <w:trPr>
          <w:trHeight w:val="525" w:hRule="atLeast"/>
          <w:jc w:val="center"/>
        </w:trPr>
        <w:tc>
          <w:tcPr>
            <w:tcW w:type="dxa" w:w="629"/>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3.</w:t>
            </w:r>
          </w:p>
        </w:tc>
        <w:tc>
          <w:tcPr>
            <w:tcW w:type="dxa" w:w="1596"/>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883"/>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STRUČNI POSJET DOBROVOLJNOM VATROGASNOM DRUŠTVU OTOČAC</w:t>
            </w:r>
          </w:p>
        </w:tc>
      </w:tr>
      <w:tr>
        <w:trPr>
          <w:trHeight w:val="151" w:hRule="atLeast"/>
          <w:jc w:val="center"/>
        </w:trPr>
        <w:tc>
          <w:tcPr>
            <w:tcW w:type="dxa" w:w="222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688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Upoznati učenike s protupožarnom zaštitom te radom i zadacima vatrogasaca.</w:t>
            </w:r>
          </w:p>
        </w:tc>
      </w:tr>
      <w:tr>
        <w:trPr>
          <w:trHeight w:val="151" w:hRule="atLeast"/>
          <w:jc w:val="center"/>
        </w:trPr>
        <w:tc>
          <w:tcPr>
            <w:tcW w:type="dxa" w:w="222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688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Omogućiti učenicima usvajanje praktičnih znanja vezanih uz zaštitu od požara te ukazati na važnost protupožarne zaštite pri svakodnevnom obavljanju posla na radnom mjestu.</w:t>
            </w:r>
          </w:p>
        </w:tc>
      </w:tr>
      <w:tr>
        <w:trPr>
          <w:trHeight w:val="151" w:hRule="atLeast"/>
          <w:jc w:val="center"/>
        </w:trPr>
        <w:tc>
          <w:tcPr>
            <w:tcW w:type="dxa" w:w="222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688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Iva Abramović</w:t>
            </w:r>
          </w:p>
          <w:p>
            <w:pPr>
              <w:shd w:val="clear" w:color="auto" w:fill="FFFFFF"/>
              <w:spacing w:after="0"/>
              <w:rPr>
                <w:rFonts w:ascii="Times New Roman" w:hAnsi="Times New Roman" w:cs="Times New Roman"/>
                <w:i/>
                <w:iCs/>
                <w:sz w:val="24"/>
                <w:szCs w:val="24"/>
                <w:lang w:eastAsia="hr-HR"/>
              </w:rPr>
            </w:pPr>
          </w:p>
        </w:tc>
      </w:tr>
      <w:tr>
        <w:trPr>
          <w:trHeight w:val="151" w:hRule="atLeast"/>
          <w:jc w:val="center"/>
        </w:trPr>
        <w:tc>
          <w:tcPr>
            <w:tcW w:type="dxa" w:w="222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688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Stručni posjet za učenike 1. razreda obrazovnog programa šumarski tehničar u sklopu </w:t>
            </w:r>
            <w:r>
              <w:rPr>
                <w:rFonts w:ascii="Times New Roman" w:hAnsi="Times New Roman" w:cs="Times New Roman"/>
                <w:sz w:val="24"/>
                <w:szCs w:val="24"/>
              </w:rPr>
              <w:t xml:space="preserve">modula</w:t>
            </w:r>
            <w:r>
              <w:rPr>
                <w:rFonts w:ascii="Times New Roman" w:hAnsi="Times New Roman" w:cs="Times New Roman"/>
                <w:sz w:val="24"/>
                <w:szCs w:val="24"/>
              </w:rPr>
              <w:t xml:space="preserve"> Zaštita na radu</w:t>
            </w:r>
            <w:r>
              <w:rPr>
                <w:rFonts w:ascii="Times New Roman" w:hAnsi="Times New Roman" w:cs="Times New Roman"/>
                <w:sz w:val="24"/>
                <w:szCs w:val="24"/>
              </w:rPr>
              <w:t xml:space="preserve"> u šumarstvu.</w:t>
            </w:r>
          </w:p>
        </w:tc>
      </w:tr>
      <w:tr>
        <w:trPr>
          <w:trHeight w:val="151" w:hRule="atLeast"/>
          <w:jc w:val="center"/>
        </w:trPr>
        <w:tc>
          <w:tcPr>
            <w:tcW w:type="dxa" w:w="2225"/>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21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66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225"/>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tc>
        <w:tc>
          <w:tcPr>
            <w:tcW w:type="dxa" w:w="3216"/>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Bez troškova</w:t>
            </w:r>
          </w:p>
        </w:tc>
        <w:tc>
          <w:tcPr>
            <w:tcW w:type="dxa" w:w="3667"/>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w:t>
            </w:r>
            <w:r>
              <w:rPr>
                <w:rFonts w:ascii="Times New Roman" w:hAnsi="Times New Roman" w:cs="Times New Roman"/>
                <w:sz w:val="24"/>
                <w:szCs w:val="24"/>
              </w:rPr>
              <w:t xml:space="preserve">e</w:t>
            </w:r>
            <w:r>
              <w:rPr>
                <w:rFonts w:ascii="Times New Roman" w:hAnsi="Times New Roman" w:cs="Times New Roman"/>
                <w:sz w:val="24"/>
                <w:szCs w:val="24"/>
              </w:rPr>
              <w:t xml:space="preserve"> sadržaj</w:t>
            </w:r>
            <w:r>
              <w:rPr>
                <w:rFonts w:ascii="Times New Roman" w:hAnsi="Times New Roman" w:cs="Times New Roman"/>
                <w:sz w:val="24"/>
                <w:szCs w:val="24"/>
              </w:rPr>
              <w:t xml:space="preserve">e</w:t>
            </w:r>
            <w:r>
              <w:rPr>
                <w:rFonts w:ascii="Times New Roman" w:hAnsi="Times New Roman" w:cs="Times New Roman"/>
                <w:sz w:val="24"/>
                <w:szCs w:val="24"/>
              </w:rPr>
              <w:t xml:space="preserve">, v</w:t>
            </w:r>
            <w:r>
              <w:rPr>
                <w:rFonts w:ascii="Times New Roman" w:hAnsi="Times New Roman" w:cs="Times New Roman"/>
                <w:sz w:val="24"/>
                <w:szCs w:val="24"/>
              </w:rPr>
              <w:t xml:space="preserve">ježbe i učenje temeljeno na radu.</w:t>
            </w:r>
          </w:p>
        </w:tc>
      </w:tr>
    </w:tbl>
    <w:p w14:paraId="03DCF355">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55"/>
        <w:gridCol w:w="1629"/>
        <w:gridCol w:w="2917"/>
        <w:gridCol w:w="3973"/>
      </w:tblGrid>
      <w:tr>
        <w:trPr>
          <w:trHeight w:val="388" w:hRule="atLeast"/>
          <w:jc w:val="center"/>
        </w:trPr>
        <w:tc>
          <w:tcPr>
            <w:tcW w:type="dxa" w:w="651"/>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4.</w:t>
            </w:r>
          </w:p>
        </w:tc>
        <w:tc>
          <w:tcPr>
            <w:tcW w:type="dxa" w:w="1617"/>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840"/>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STRUČNA EKSKURZIJA U PARK PRIRODE VELEBIT</w:t>
            </w:r>
          </w:p>
          <w:p>
            <w:pPr>
              <w:spacing w:after="0"/>
              <w:jc w:val="center"/>
              <w:rPr>
                <w:rFonts w:ascii="Times New Roman" w:hAnsi="Times New Roman" w:eastAsia="等? Light" w:cs="Times New Roman"/>
                <w:b/>
                <w:bCs/>
                <w:i/>
                <w:iCs/>
                <w:sz w:val="24"/>
                <w:szCs w:val="24"/>
              </w:rPr>
            </w:pP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6840"/>
            <w:gridSpan w:val="2"/>
            <w:tcBorders/>
            <w:shd w:fill="FFFFFF" w:color="auto" w:val="clear"/>
            <w:tcMar>
              <w:top w:w="0" w:type="dxa"/>
              <w:left w:w="108" w:type="dxa"/>
              <w:bottom w:w="0" w:type="dxa"/>
              <w:right w:w="108" w:type="dxa"/>
            </w:tcMar>
            <w:vAlign w:val="center"/>
          </w:tcPr>
          <w:p>
            <w:pPr>
              <w:spacing w:after="0"/>
              <w:rPr>
                <w:rFonts w:ascii="Times New Roman" w:hAnsi="Times New Roman" w:eastAsia="等? Light" w:cs="Times New Roman"/>
                <w:i/>
                <w:iCs/>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Upoznati različite kategorije zaštićenih područja i posjetiti najatraktivnije lokacije Parka prirode Velebit. Tijekom obilaska učenici će se upoznati sa zaštićenim, ugroženim i rijetkim vrstama flore i faune te načelima njihove zaštite. Učenici će proučavati i uspoređivati morfološke osobine biljnih vrsta karakteristične za brdsko-planinsko područje.</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6840"/>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Primijeniti teorijska znanja pojedinih predmeta prepoznajući i uočavajući pojedine elemente u izvornoj stvarnosti. Razvijati pozitivan stav prema bogatoj prirodnoj baštini Republike Hrvatske te prihvaćati i širiti svijest o važnosti zaštite prirode. Poticati učenike na povezivanje teorijskih znanja s praktičnom stvarnošću.</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6840"/>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Augustin Jelušić, Iva Abramović, Edi Šop</w:t>
            </w:r>
          </w:p>
        </w:tc>
      </w:tr>
      <w:tr>
        <w:trPr>
          <w:trHeight w:val="1016" w:hRule="atLeast"/>
          <w:jc w:val="center"/>
        </w:trPr>
        <w:tc>
          <w:tcPr>
            <w:tcW w:type="dxa" w:w="2268"/>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6840"/>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1. i/ili 2. i/ili 3. i/ili 4. razreda obrazovnog programa šumarski tehničar u sklopu predmeta</w:t>
            </w:r>
            <w:r>
              <w:rPr>
                <w:rFonts w:ascii="Times New Roman" w:hAnsi="Times New Roman" w:cs="Times New Roman"/>
                <w:sz w:val="24"/>
                <w:szCs w:val="24"/>
              </w:rPr>
              <w:t xml:space="preserve"> i modula: Šumski ekosustavi, Šumsko tlo, </w:t>
            </w:r>
            <w:r>
              <w:rPr>
                <w:rFonts w:ascii="Times New Roman" w:hAnsi="Times New Roman" w:cs="Times New Roman"/>
                <w:sz w:val="24"/>
                <w:szCs w:val="24"/>
              </w:rPr>
              <w:t xml:space="preserve">Dendrologija, </w:t>
            </w:r>
            <w:r>
              <w:rPr>
                <w:rFonts w:ascii="Times New Roman" w:hAnsi="Times New Roman" w:cs="Times New Roman"/>
                <w:sz w:val="24"/>
                <w:szCs w:val="24"/>
              </w:rPr>
              <w:t xml:space="preserve">Šumarska Dendrologija, </w:t>
            </w:r>
            <w:r>
              <w:rPr>
                <w:rFonts w:ascii="Times New Roman" w:hAnsi="Times New Roman" w:cs="Times New Roman"/>
                <w:sz w:val="24"/>
                <w:szCs w:val="24"/>
              </w:rPr>
              <w:t xml:space="preserve">Šumarstvo na kršu</w:t>
            </w:r>
            <w:r>
              <w:rPr>
                <w:rFonts w:ascii="Times New Roman" w:hAnsi="Times New Roman" w:cs="Times New Roman"/>
                <w:sz w:val="24"/>
                <w:szCs w:val="24"/>
              </w:rPr>
              <w:t xml:space="preserve">, Fitocenologija</w:t>
            </w:r>
            <w:r>
              <w:rPr>
                <w:rFonts w:ascii="Times New Roman" w:hAnsi="Times New Roman" w:cs="Times New Roman"/>
                <w:sz w:val="24"/>
                <w:szCs w:val="24"/>
              </w:rPr>
              <w:t xml:space="preserve"> i Lovstvo.</w:t>
            </w:r>
          </w:p>
        </w:tc>
      </w:tr>
      <w:tr>
        <w:trPr>
          <w:trHeight w:val="151" w:hRule="atLeast"/>
          <w:jc w:val="center"/>
        </w:trPr>
        <w:tc>
          <w:tcPr>
            <w:tcW w:type="dxa" w:w="2268"/>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89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944"/>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268"/>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p>
            <w:pPr>
              <w:autoSpaceDE w:val="false"/>
              <w:spacing w:after="0"/>
              <w:rPr>
                <w:rFonts w:ascii="Times New Roman" w:hAnsi="Times New Roman" w:cs="Times New Roman"/>
                <w:i/>
                <w:iCs/>
                <w:sz w:val="24"/>
                <w:szCs w:val="24"/>
              </w:rPr>
            </w:pPr>
          </w:p>
        </w:tc>
        <w:tc>
          <w:tcPr>
            <w:tcW w:type="dxa" w:w="2896"/>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3944"/>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w:t>
            </w:r>
            <w:r>
              <w:rPr>
                <w:rFonts w:ascii="Times New Roman" w:hAnsi="Times New Roman" w:cs="Times New Roman"/>
                <w:sz w:val="24"/>
                <w:szCs w:val="24"/>
              </w:rPr>
              <w:t xml:space="preserve">UTR.</w:t>
            </w:r>
          </w:p>
        </w:tc>
      </w:tr>
    </w:tbl>
    <w:p w14:paraId="3AC2CBFC">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1"/>
        <w:gridCol w:w="1570"/>
        <w:gridCol w:w="3284"/>
        <w:gridCol w:w="3749"/>
      </w:tblGrid>
      <w:tr>
        <w:trPr>
          <w:trHeight w:val="151" w:hRule="atLeast"/>
          <w:jc w:val="center"/>
        </w:trPr>
        <w:tc>
          <w:tcPr>
            <w:tcW w:type="dxa" w:w="567"/>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5.</w:t>
            </w:r>
          </w:p>
        </w:tc>
        <w:tc>
          <w:tcPr>
            <w:tcW w:type="dxa" w:w="1559"/>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982"/>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STRUČNA EKSKURZIJA U HRVATSKI ŠUMARSKI INSTITUT JASTREBARSKO, BOTANIČKI VRT PMF-A U ZAGREBU I PARK ŠUMU MAKSIMIR</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6982"/>
            <w:gridSpan w:val="2"/>
            <w:tcBorders/>
            <w:tcMar>
              <w:top w:w="0" w:type="dxa"/>
              <w:left w:w="108" w:type="dxa"/>
              <w:bottom w:w="0" w:type="dxa"/>
              <w:right w:w="108" w:type="dxa"/>
            </w:tcMar>
            <w:vAlign w:val="center"/>
          </w:tcPr>
          <w:p>
            <w:pPr>
              <w:spacing w:after="0"/>
              <w:rPr/>
            </w:pPr>
            <w:r>
              <w:rPr>
                <w:rFonts w:ascii="Times New Roman" w:hAnsi="Times New Roman" w:cs="Times New Roman"/>
                <w:sz w:val="24"/>
                <w:szCs w:val="24"/>
              </w:rPr>
              <w:t xml:space="preserve">Analizirati važnost osnivanja rasadnika i proizvodnje sadnica generativnim i vegetativnim putem. Upoznati se s djelatnostima koje provodi Hrvatski šumarski institut u Jastrebarskom te olakšati stjecanje znanja o rasadničarskoj proizvod</w:t>
            </w:r>
            <w:r>
              <w:rPr>
                <w:rFonts w:ascii="Times New Roman" w:hAnsi="Times New Roman" w:cs="Times New Roman"/>
                <w:sz w:val="24"/>
                <w:szCs w:val="24"/>
                <w:shd w:val="clear" w:color="auto" w:fill="FFFFFF"/>
              </w:rPr>
              <w:t xml:space="preserve">nji Vidjeti i opisati strojeve i alate u rasadničarskoj proizvodnji. V</w:t>
            </w:r>
            <w:r>
              <w:rPr>
                <w:rFonts w:ascii="Times New Roman" w:hAnsi="Times New Roman" w:cs="Times New Roman"/>
                <w:sz w:val="24"/>
                <w:szCs w:val="24"/>
              </w:rPr>
              <w:t xml:space="preserve">idjeti i opisati strojeve i alate korištene u rasadničarskoj proizvodnji, kao i oruđa za obradu tla, pikiranje i vađenje sadnica. Prepoznati važnost i ulogu Instituta u cjelokupnom šumarstvu Republike Hrvatske. Obići Botanički vrt PMF-a, vidjeti zbirku živih biljaka koja služi znanstvenim istraživanjima, očuvanju biološke raznolikosti i obrazovanju. Učenici će proučavati i uspoređivati morfološke osobine te determinirati biljne vrste. Upoznati djelatnost park-šume Maksimir, proučiti floru i faunu nizinskih šuma, obići povijesne objekte i spomenike  te uočiti važnost održivog korištenja prirodnih dobara.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698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Provjeriti stečeno znanje i proširiti ga. Primijeniti i nadopuniti teorijska znanja pojedinih predmeta u stvarnom okruženju.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698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Edi Šop, Augustin Jelušić</w:t>
            </w:r>
            <w:r>
              <w:rPr>
                <w:rFonts w:ascii="Times New Roman" w:hAnsi="Times New Roman" w:cs="Times New Roman"/>
                <w:sz w:val="24"/>
                <w:szCs w:val="24"/>
              </w:rPr>
              <w:t xml:space="preserve">, Iva Abramović</w:t>
            </w:r>
          </w:p>
          <w:p>
            <w:pPr>
              <w:shd w:val="clear" w:color="auto" w:fill="FFFFFF"/>
              <w:spacing w:after="0"/>
              <w:rPr>
                <w:rFonts w:ascii="Times New Roman" w:hAnsi="Times New Roman" w:cs="Times New Roman"/>
                <w:i/>
                <w:iCs/>
                <w:sz w:val="24"/>
                <w:szCs w:val="24"/>
                <w:lang w:eastAsia="hr-HR"/>
              </w:rPr>
            </w:pP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698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2.</w:t>
            </w:r>
            <w:r>
              <w:rPr>
                <w:rFonts w:ascii="Times New Roman" w:hAnsi="Times New Roman" w:cs="Times New Roman"/>
                <w:sz w:val="24"/>
                <w:szCs w:val="24"/>
              </w:rPr>
              <w:t xml:space="preserve"> i 3.</w:t>
            </w:r>
            <w:r>
              <w:rPr>
                <w:rFonts w:ascii="Times New Roman" w:hAnsi="Times New Roman" w:cs="Times New Roman"/>
                <w:sz w:val="24"/>
                <w:szCs w:val="24"/>
              </w:rPr>
              <w:t xml:space="preserve"> razreda obrazovnog programa šumarski tehničar, u sklopu predmeta</w:t>
            </w:r>
            <w:r>
              <w:rPr>
                <w:rFonts w:ascii="Times New Roman" w:hAnsi="Times New Roman" w:cs="Times New Roman"/>
                <w:sz w:val="24"/>
                <w:szCs w:val="24"/>
              </w:rPr>
              <w:t xml:space="preserve"> i modula</w:t>
            </w:r>
            <w:r>
              <w:rPr>
                <w:rFonts w:ascii="Times New Roman" w:hAnsi="Times New Roman" w:cs="Times New Roman"/>
                <w:sz w:val="24"/>
                <w:szCs w:val="24"/>
              </w:rPr>
              <w:t xml:space="preserve"> Radni strojevi i alati, Dendrologija</w:t>
            </w:r>
            <w:r>
              <w:rPr>
                <w:rFonts w:ascii="Times New Roman" w:hAnsi="Times New Roman" w:cs="Times New Roman"/>
                <w:sz w:val="24"/>
                <w:szCs w:val="24"/>
              </w:rPr>
              <w:t xml:space="preserve">, Šumarska Dendrologija, </w:t>
            </w:r>
            <w:r>
              <w:rPr>
                <w:rFonts w:ascii="Times New Roman" w:hAnsi="Times New Roman" w:cs="Times New Roman"/>
                <w:sz w:val="24"/>
                <w:szCs w:val="24"/>
              </w:rPr>
              <w:t xml:space="preserve">Rasadničarska proizvodnja šumskih sadnica, Parkovna kultura, </w:t>
            </w:r>
            <w:r>
              <w:rPr>
                <w:rFonts w:ascii="Times New Roman" w:hAnsi="Times New Roman" w:cs="Times New Roman"/>
                <w:sz w:val="24"/>
                <w:szCs w:val="24"/>
              </w:rPr>
              <w:t xml:space="preserve">Osnivanje šuma i </w:t>
            </w:r>
            <w:r>
              <w:rPr>
                <w:rFonts w:ascii="Times New Roman" w:hAnsi="Times New Roman" w:cs="Times New Roman"/>
                <w:sz w:val="24"/>
                <w:szCs w:val="24"/>
              </w:rPr>
              <w:t xml:space="preserve">Uzgajanje šuma.</w:t>
            </w:r>
          </w:p>
        </w:tc>
      </w:tr>
      <w:tr>
        <w:trPr>
          <w:trHeight w:val="151" w:hRule="atLeast"/>
          <w:jc w:val="center"/>
        </w:trPr>
        <w:tc>
          <w:tcPr>
            <w:tcW w:type="dxa" w:w="2126"/>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260"/>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72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126"/>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w:t>
            </w:r>
          </w:p>
          <w:p>
            <w:pPr>
              <w:autoSpaceDE w:val="false"/>
              <w:spacing w:after="0"/>
              <w:rPr>
                <w:rFonts w:ascii="Times New Roman" w:hAnsi="Times New Roman" w:cs="Times New Roman"/>
                <w:i/>
                <w:iCs/>
                <w:sz w:val="24"/>
                <w:szCs w:val="24"/>
              </w:rPr>
            </w:pPr>
          </w:p>
        </w:tc>
        <w:tc>
          <w:tcPr>
            <w:tcW w:type="dxa" w:w="3260"/>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snose učenici. </w:t>
            </w:r>
          </w:p>
        </w:tc>
        <w:tc>
          <w:tcPr>
            <w:tcW w:type="dxa" w:w="372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w:t>
            </w:r>
            <w:r>
              <w:rPr>
                <w:rFonts w:ascii="Times New Roman" w:hAnsi="Times New Roman" w:cs="Times New Roman"/>
                <w:sz w:val="24"/>
                <w:szCs w:val="24"/>
              </w:rPr>
              <w:t xml:space="preserve">, vježbe i </w:t>
            </w:r>
            <w:r>
              <w:rPr>
                <w:rFonts w:ascii="Times New Roman" w:hAnsi="Times New Roman" w:cs="Times New Roman"/>
                <w:sz w:val="24"/>
                <w:szCs w:val="24"/>
              </w:rPr>
              <w:t xml:space="preserve">UTR</w:t>
            </w:r>
            <w:r>
              <w:rPr>
                <w:rFonts w:ascii="Times New Roman" w:hAnsi="Times New Roman" w:cs="Times New Roman"/>
                <w:sz w:val="24"/>
                <w:szCs w:val="24"/>
              </w:rPr>
              <w:t xml:space="preserve">.</w:t>
            </w:r>
          </w:p>
        </w:tc>
      </w:tr>
    </w:tbl>
    <w:p w14:paraId="0FA37A4E">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428"/>
        <w:gridCol w:w="1713"/>
        <w:gridCol w:w="3058"/>
        <w:gridCol w:w="3975"/>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6.</w:t>
            </w:r>
          </w:p>
        </w:tc>
        <w:tc>
          <w:tcPr>
            <w:tcW w:type="dxa" w:w="1701"/>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6982"/>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STRUČNA EKSKURZIJA U PARK PRIRODE MEDVEDNICA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6982"/>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Upoznati različite kategorije zaštićenih područja i posjetiti najatraktivnije lokacije Parka prirode Medvednica. Tijekom obilaska učenici će se upoznati sa zaštićenim, ugroženim i rijetkim vrstama flore i faune te načelima njihove zaštite. Učenici će proučavati i uspoređivati morfološke osobine te determinirati biljne vrste i šumske zajednice karakteristične za brdsko-planinsko područje.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698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Primijeniti teorijska znanja pojedinih predmeta prepoznajući i uočavajući pojedine elemente u izvornoj stvarnosti. Razvijati pozitivan stav prema bogatoj prirodnoj baštini Republike Hrvatske te </w:t>
            </w:r>
            <w:r>
              <w:rPr>
                <w:rFonts w:ascii="Times New Roman" w:hAnsi="Times New Roman" w:cs="Times New Roman"/>
                <w:sz w:val="24"/>
                <w:szCs w:val="24"/>
              </w:rPr>
              <w:t xml:space="preserve">prihvaćati i širiti svijest o važnosti zaštite prirode. Poticati učenike na povezivanje teorijskih znanja s praktičnom stvarnošću.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6982"/>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Augustin Jelušić, Iva Abramović, Edi Šop</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698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w:t>
            </w:r>
            <w:r>
              <w:rPr>
                <w:rFonts w:ascii="Times New Roman" w:hAnsi="Times New Roman" w:cs="Times New Roman"/>
                <w:sz w:val="24"/>
                <w:szCs w:val="24"/>
              </w:rPr>
              <w:t xml:space="preserve"> 2.,</w:t>
            </w:r>
            <w:r>
              <w:rPr>
                <w:rFonts w:ascii="Times New Roman" w:hAnsi="Times New Roman" w:cs="Times New Roman"/>
                <w:sz w:val="24"/>
                <w:szCs w:val="24"/>
              </w:rPr>
              <w:t xml:space="preserve"> 3. i/ili 4. razreda obrazovnog programa šumarski tehničar u sklopu predmeta</w:t>
            </w:r>
            <w:r>
              <w:rPr>
                <w:rFonts w:ascii="Times New Roman" w:hAnsi="Times New Roman" w:cs="Times New Roman"/>
                <w:sz w:val="24"/>
                <w:szCs w:val="24"/>
              </w:rPr>
              <w:t xml:space="preserve"> i modula</w:t>
            </w:r>
            <w:r>
              <w:rPr>
                <w:rFonts w:ascii="Times New Roman" w:hAnsi="Times New Roman" w:cs="Times New Roman"/>
                <w:sz w:val="24"/>
                <w:szCs w:val="24"/>
              </w:rPr>
              <w:t xml:space="preserve"> Fitocenologija</w:t>
            </w:r>
            <w:r>
              <w:rPr>
                <w:rFonts w:ascii="Times New Roman" w:hAnsi="Times New Roman" w:cs="Times New Roman"/>
                <w:sz w:val="24"/>
                <w:szCs w:val="24"/>
              </w:rPr>
              <w:t xml:space="preserve">, </w:t>
            </w:r>
            <w:r>
              <w:rPr>
                <w:rFonts w:ascii="Times New Roman" w:hAnsi="Times New Roman" w:cs="Times New Roman"/>
                <w:sz w:val="24"/>
                <w:szCs w:val="24"/>
              </w:rPr>
              <w:t xml:space="preserve">Dendrologija</w:t>
            </w:r>
            <w:r>
              <w:rPr>
                <w:rFonts w:ascii="Times New Roman" w:hAnsi="Times New Roman" w:cs="Times New Roman"/>
                <w:sz w:val="24"/>
                <w:szCs w:val="24"/>
              </w:rPr>
              <w:t xml:space="preserve">, Šumarska Dendrologija, Osnivanje šuma i </w:t>
            </w:r>
            <w:r>
              <w:rPr>
                <w:rFonts w:ascii="Times New Roman" w:hAnsi="Times New Roman" w:cs="Times New Roman"/>
                <w:sz w:val="24"/>
                <w:szCs w:val="24"/>
              </w:rPr>
              <w:t xml:space="preserve">Uzgajanje šuma.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03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946"/>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126"/>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 </w:t>
            </w:r>
          </w:p>
          <w:p>
            <w:pPr>
              <w:autoSpaceDE w:val="false"/>
              <w:spacing w:after="0"/>
              <w:rPr>
                <w:rFonts w:ascii="Times New Roman" w:hAnsi="Times New Roman" w:cs="Times New Roman"/>
                <w:i/>
                <w:iCs/>
                <w:sz w:val="24"/>
                <w:szCs w:val="24"/>
              </w:rPr>
            </w:pPr>
          </w:p>
        </w:tc>
        <w:tc>
          <w:tcPr>
            <w:tcW w:type="dxa" w:w="3036"/>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p>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3946"/>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w:t>
            </w:r>
            <w:r>
              <w:rPr>
                <w:rFonts w:ascii="Times New Roman" w:hAnsi="Times New Roman" w:cs="Times New Roman"/>
                <w:sz w:val="24"/>
                <w:szCs w:val="24"/>
              </w:rPr>
              <w:t xml:space="preserve">UTR.</w:t>
            </w:r>
          </w:p>
        </w:tc>
      </w:tr>
    </w:tbl>
    <w:p w14:paraId="75B2D56C">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90"/>
        <w:gridCol w:w="1511"/>
        <w:gridCol w:w="3240"/>
        <w:gridCol w:w="3833"/>
      </w:tblGrid>
      <w:tr>
        <w:trPr>
          <w:trHeight w:val="151" w:hRule="atLeast"/>
          <w:jc w:val="center"/>
        </w:trPr>
        <w:tc>
          <w:tcPr>
            <w:tcW w:type="dxa" w:w="586"/>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7.</w:t>
            </w:r>
          </w:p>
        </w:tc>
        <w:tc>
          <w:tcPr>
            <w:tcW w:type="dxa" w:w="1500"/>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22"/>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STRUČNA EKSKURZIJA U NP PLITVIČKA JEZERA, PRAŠUMA ČORKOVA UVALA</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022"/>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Upoznati različite kategorije zaštićenih područja i posjetiti najatraktivnije lokacije Nacionalnog parka Plitvička jezera s naglaskom na šumske predjele. Tijekom obilaska učenici će se upoznati sa zaštićenim, ugroženim i rijetkim vrstama flore i faune te načelima njihove zaštite. Učenici će proučavati i uspoređivati morfološke osobine i determinirati biljne vrste karakteristične za brdsko-planinsko područje. Uvježbati prepoznavanje karakteristika šuma prašumskog tipa, njihovih razvojnih stadija te koristi od takvog oblika šuma. Na terenu prepoznati i usporediti različite načine gospodarenja šumama, s naglaskom na šume posebne namjene. Izmjeriti dimenzije pojedinih stabala u prašumi koristeći šumarske mjerne instrumente.</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0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Primijeniti teorijska znanja pojedinih predmeta prepoznajući i uočavajući određene elemente u stvarnom okruženju. Razvijati pozitivan stav prema bogatoj prirodnoj baštini Republike Hrvatske te prihvaćati i širiti svijest o važnosti zaštite prirode. Poticati učenike na povezivanje teorijskih znanja s praktičnom stvarnošću.</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7022"/>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Augustin Jelušić, Iva Abramović, Edi Šop</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0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w:t>
            </w:r>
            <w:r>
              <w:rPr>
                <w:rFonts w:ascii="Times New Roman" w:hAnsi="Times New Roman" w:cs="Times New Roman"/>
                <w:sz w:val="24"/>
                <w:szCs w:val="24"/>
              </w:rPr>
              <w:t xml:space="preserve">2., </w:t>
            </w:r>
            <w:r>
              <w:rPr>
                <w:rFonts w:ascii="Times New Roman" w:hAnsi="Times New Roman" w:cs="Times New Roman"/>
                <w:sz w:val="24"/>
                <w:szCs w:val="24"/>
              </w:rPr>
              <w:t xml:space="preserve">3. i/ili 4. razreda obrazovnog programa šumarski tehničar u sklopu predmeta Fitocenologija  Dendrologija,</w:t>
            </w:r>
            <w:r>
              <w:rPr>
                <w:rFonts w:ascii="Times New Roman" w:hAnsi="Times New Roman" w:cs="Times New Roman"/>
                <w:sz w:val="24"/>
                <w:szCs w:val="24"/>
              </w:rPr>
              <w:t xml:space="preserve"> Šumarska Dendrologija,</w:t>
            </w:r>
            <w:r>
              <w:rPr>
                <w:rFonts w:ascii="Times New Roman" w:hAnsi="Times New Roman" w:cs="Times New Roman"/>
                <w:sz w:val="24"/>
                <w:szCs w:val="24"/>
              </w:rPr>
              <w:t xml:space="preserve"> Zaštita šuma, Uređivanje šuma</w:t>
            </w:r>
            <w:r>
              <w:rPr>
                <w:rFonts w:ascii="Times New Roman" w:hAnsi="Times New Roman" w:cs="Times New Roman"/>
                <w:sz w:val="24"/>
                <w:szCs w:val="24"/>
              </w:rPr>
              <w:t xml:space="preserve">, Osnivanje šuma i </w:t>
            </w:r>
            <w:r>
              <w:rPr>
                <w:rFonts w:ascii="Times New Roman" w:hAnsi="Times New Roman" w:cs="Times New Roman"/>
                <w:sz w:val="24"/>
                <w:szCs w:val="24"/>
              </w:rPr>
              <w:t xml:space="preserve">Uzgajanje šuma.</w:t>
            </w:r>
          </w:p>
        </w:tc>
      </w:tr>
      <w:tr>
        <w:trPr>
          <w:trHeight w:val="151" w:hRule="atLeast"/>
          <w:jc w:val="center"/>
        </w:trPr>
        <w:tc>
          <w:tcPr>
            <w:tcW w:type="dxa" w:w="2086"/>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217"/>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805"/>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086"/>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 </w:t>
            </w:r>
          </w:p>
          <w:p>
            <w:pPr>
              <w:autoSpaceDE w:val="false"/>
              <w:spacing w:after="0"/>
              <w:rPr>
                <w:rFonts w:ascii="Times New Roman" w:hAnsi="Times New Roman" w:cs="Times New Roman"/>
                <w:i/>
                <w:iCs/>
                <w:sz w:val="24"/>
                <w:szCs w:val="24"/>
              </w:rPr>
            </w:pPr>
          </w:p>
        </w:tc>
        <w:tc>
          <w:tcPr>
            <w:tcW w:type="dxa" w:w="3217"/>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3805"/>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w:t>
            </w:r>
            <w:r>
              <w:rPr>
                <w:rFonts w:ascii="Times New Roman" w:hAnsi="Times New Roman" w:cs="Times New Roman"/>
                <w:sz w:val="24"/>
                <w:szCs w:val="24"/>
              </w:rPr>
              <w:t xml:space="preserve">UTR.</w:t>
            </w:r>
          </w:p>
        </w:tc>
      </w:tr>
    </w:tbl>
    <w:p w14:paraId="7114E223">
      <w:pPr>
        <w:spacing w:after="0"/>
        <w:rPr>
          <w:rFonts w:ascii="Times New Roman" w:hAnsi="Times New Roman" w:cs="Times New Roman"/>
          <w:sz w:val="24"/>
          <w:szCs w:val="24"/>
        </w:rPr>
      </w:pPr>
    </w:p>
    <w:p w14:paraId="3296166B">
      <w:pPr>
        <w:spacing w:after="0"/>
        <w:rPr>
          <w:rFonts w:ascii="Times New Roman" w:hAnsi="Times New Roman" w:cs="Times New Roman"/>
          <w:sz w:val="24"/>
          <w:szCs w:val="24"/>
        </w:rPr>
      </w:pPr>
    </w:p>
    <w:p w14:paraId="6D4928F0">
      <w:pPr>
        <w:spacing w:after="0"/>
        <w:rPr>
          <w:rFonts w:ascii="Times New Roman" w:hAnsi="Times New Roman" w:cs="Times New Roman"/>
          <w:sz w:val="24"/>
          <w:szCs w:val="24"/>
        </w:rPr>
      </w:pPr>
    </w:p>
    <w:p w14:paraId="3168058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99"/>
        <w:gridCol w:w="1401"/>
        <w:gridCol w:w="2821"/>
        <w:gridCol w:w="4253"/>
      </w:tblGrid>
      <w:tr>
        <w:trPr>
          <w:trHeight w:val="151" w:hRule="atLeast"/>
          <w:jc w:val="center"/>
        </w:trPr>
        <w:tc>
          <w:tcPr>
            <w:tcW w:type="dxa" w:w="694"/>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8.</w:t>
            </w:r>
          </w:p>
        </w:tc>
        <w:tc>
          <w:tcPr>
            <w:tcW w:type="dxa" w:w="1391"/>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23"/>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STRUČNA EKSKURZIJA U ŠUMARIJE SENJ I RAB</w:t>
            </w:r>
          </w:p>
          <w:p>
            <w:pPr>
              <w:spacing w:after="0"/>
              <w:rPr>
                <w:rFonts w:ascii="Times New Roman" w:hAnsi="Times New Roman" w:eastAsia="等? Light" w:cs="Times New Roman"/>
                <w:b/>
                <w:bCs/>
                <w:i/>
                <w:iCs/>
                <w:sz w:val="24"/>
                <w:szCs w:val="24"/>
              </w:rPr>
            </w:pPr>
          </w:p>
        </w:tc>
      </w:tr>
      <w:tr>
        <w:trPr>
          <w:trHeight w:val="2270" w:hRule="atLeast"/>
          <w:jc w:val="center"/>
        </w:trPr>
        <w:tc>
          <w:tcPr>
            <w:tcW w:type="dxa" w:w="208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02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Obići značajne lokalitete Šumarije Senj i uočiti posebnosti načina gospodarenja u primorskom dijelu krša. Upoznati se s vrstama drveća korištenim za pošumljavanje, njihovim ekološkim zahtjevima i biološkim svojstvima koja im omogućuju uspijevanje u prevladavajućim uvjetima ovog područja. Posjetiti područje Senjske drage, sanirani bujični tok te pogledati biološke i tehničke radove na sanaciji bujičnih tokova. Obići park-šumu Dundo i šumski predio Kalifront te uočiti njihove posebnosti. Na šumskom predjelu Sorinj učenici će proučiti uspjeh pošumljavanja primorskim i alepskim borom te hrastom crnikom.</w:t>
            </w:r>
          </w:p>
        </w:tc>
      </w:tr>
      <w:tr>
        <w:trPr>
          <w:trHeight w:val="151" w:hRule="atLeast"/>
          <w:jc w:val="center"/>
        </w:trPr>
        <w:tc>
          <w:tcPr>
            <w:tcW w:type="dxa" w:w="208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02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Primjena i nadopunjavanje teorijskih spoznaja iz pojedinih predmeta u praktičnim situacijama stvarnog svijeta. Poticanje učenika na povezivanje teorijskih i praktičnih znanja.</w:t>
            </w:r>
          </w:p>
        </w:tc>
      </w:tr>
      <w:tr>
        <w:trPr>
          <w:trHeight w:val="151" w:hRule="atLeast"/>
          <w:jc w:val="center"/>
        </w:trPr>
        <w:tc>
          <w:tcPr>
            <w:tcW w:type="dxa" w:w="208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7023"/>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Augustin Jelušić, Iva Abramović, Edi Šop</w:t>
            </w:r>
          </w:p>
        </w:tc>
      </w:tr>
      <w:tr>
        <w:trPr>
          <w:trHeight w:val="151" w:hRule="atLeast"/>
          <w:jc w:val="center"/>
        </w:trPr>
        <w:tc>
          <w:tcPr>
            <w:tcW w:type="dxa" w:w="2085"/>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023"/>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w:t>
            </w:r>
            <w:r>
              <w:rPr>
                <w:rFonts w:ascii="Times New Roman" w:hAnsi="Times New Roman" w:cs="Times New Roman"/>
                <w:sz w:val="24"/>
                <w:szCs w:val="24"/>
              </w:rPr>
              <w:t xml:space="preserve">2., </w:t>
            </w:r>
            <w:r>
              <w:rPr>
                <w:rFonts w:ascii="Times New Roman" w:hAnsi="Times New Roman" w:cs="Times New Roman"/>
                <w:sz w:val="24"/>
                <w:szCs w:val="24"/>
              </w:rPr>
              <w:t xml:space="preserve">3. i /ili 4. razreda obrazovnog programa šumarski tehničar, u sklopu predmeta</w:t>
            </w:r>
            <w:r>
              <w:rPr>
                <w:rFonts w:ascii="Times New Roman" w:hAnsi="Times New Roman" w:cs="Times New Roman"/>
                <w:sz w:val="24"/>
                <w:szCs w:val="24"/>
              </w:rPr>
              <w:t xml:space="preserve"> i modula</w:t>
            </w:r>
            <w:r>
              <w:rPr>
                <w:rFonts w:ascii="Times New Roman" w:hAnsi="Times New Roman" w:cs="Times New Roman"/>
                <w:sz w:val="24"/>
                <w:szCs w:val="24"/>
              </w:rPr>
              <w:t xml:space="preserve"> Dendrologija, Šumarska Dendrologija,</w:t>
            </w:r>
            <w:r>
              <w:rPr>
                <w:rFonts w:ascii="Times New Roman" w:hAnsi="Times New Roman" w:cs="Times New Roman"/>
                <w:sz w:val="24"/>
                <w:szCs w:val="24"/>
              </w:rPr>
              <w:t xml:space="preserve"> Šumarstvo na kršu, </w:t>
            </w:r>
            <w:r>
              <w:rPr>
                <w:rFonts w:ascii="Times New Roman" w:hAnsi="Times New Roman" w:cs="Times New Roman"/>
                <w:sz w:val="24"/>
                <w:szCs w:val="24"/>
              </w:rPr>
              <w:t xml:space="preserve">Osnivanje šuma, </w:t>
            </w:r>
            <w:r>
              <w:rPr>
                <w:rFonts w:ascii="Times New Roman" w:hAnsi="Times New Roman" w:cs="Times New Roman"/>
                <w:sz w:val="24"/>
                <w:szCs w:val="24"/>
              </w:rPr>
              <w:t xml:space="preserve">Uzgajanje šuma, Fitocenologija, Zaštita šuma, Uređivanje šuma, Šumske komunikacije</w:t>
            </w:r>
          </w:p>
        </w:tc>
      </w:tr>
      <w:tr>
        <w:trPr>
          <w:trHeight w:val="151" w:hRule="atLeast"/>
          <w:jc w:val="center"/>
        </w:trPr>
        <w:tc>
          <w:tcPr>
            <w:tcW w:type="dxa" w:w="2085"/>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2801"/>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422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085"/>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 </w:t>
            </w:r>
          </w:p>
          <w:p>
            <w:pPr>
              <w:autoSpaceDE w:val="false"/>
              <w:spacing w:after="0"/>
              <w:rPr>
                <w:rFonts w:ascii="Times New Roman" w:hAnsi="Times New Roman" w:cs="Times New Roman"/>
                <w:sz w:val="24"/>
                <w:szCs w:val="24"/>
              </w:rPr>
            </w:pPr>
          </w:p>
        </w:tc>
        <w:tc>
          <w:tcPr>
            <w:tcW w:type="dxa" w:w="2801"/>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Troškove prijevoza autobusom snose učenici.</w:t>
            </w:r>
          </w:p>
        </w:tc>
        <w:tc>
          <w:tcPr>
            <w:tcW w:type="dxa" w:w="422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w:t>
            </w:r>
            <w:r>
              <w:rPr>
                <w:rFonts w:ascii="Times New Roman" w:hAnsi="Times New Roman" w:cs="Times New Roman"/>
                <w:sz w:val="24"/>
                <w:szCs w:val="24"/>
              </w:rPr>
              <w:t xml:space="preserve">UTR.</w:t>
            </w:r>
          </w:p>
        </w:tc>
      </w:tr>
    </w:tbl>
    <w:p w14:paraId="7DD6AD25">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65"/>
        <w:gridCol w:w="1336"/>
        <w:gridCol w:w="3519"/>
        <w:gridCol w:w="3554"/>
      </w:tblGrid>
      <w:tr>
        <w:trPr>
          <w:trHeight w:val="151" w:hRule="atLeast"/>
          <w:jc w:val="center"/>
        </w:trPr>
        <w:tc>
          <w:tcPr>
            <w:tcW w:type="dxa" w:w="760"/>
            <w:tcBorders/>
            <w:shd w:fill="F7CAAC" w:color="auto" w:val="clear"/>
            <w:tcMar>
              <w:top w:w="0" w:type="dxa"/>
              <w:left w:w="108" w:type="dxa"/>
              <w:bottom w:w="0" w:type="dxa"/>
              <w:right w:w="108" w:type="dxa"/>
            </w:tcMar>
            <w:vAlign w:val="center"/>
          </w:tcPr>
          <w:p>
            <w:pPr>
              <w:spacing w:after="0"/>
              <w:jc w:val="center"/>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9.</w:t>
            </w:r>
          </w:p>
        </w:tc>
        <w:tc>
          <w:tcPr>
            <w:tcW w:type="dxa" w:w="1326"/>
            <w:tcBorders/>
            <w:shd w:fill="F7CAAC" w:color="auto" w:val="clear"/>
            <w:tcMar>
              <w:top w:w="0" w:type="dxa"/>
              <w:left w:w="108" w:type="dxa"/>
              <w:bottom w:w="0" w:type="dxa"/>
              <w:right w:w="108" w:type="dxa"/>
            </w:tcMar>
            <w:vAlign w:val="center"/>
          </w:tcPr>
          <w:p>
            <w:pPr>
              <w:spacing w:after="0"/>
              <w:rPr>
                <w:rFonts w:ascii="Times New Roman" w:hAnsi="Times New Roman" w:eastAsia="等? Light" w:cs="Times New Roman"/>
                <w:b/>
                <w:bCs/>
                <w:i/>
                <w:iCs/>
                <w:sz w:val="24"/>
                <w:szCs w:val="24"/>
              </w:rPr>
            </w:pPr>
            <w:r>
              <w:rPr>
                <w:rFonts w:ascii="Times New Roman" w:hAnsi="Times New Roman" w:eastAsia="等? Light" w:cs="Times New Roman"/>
                <w:b/>
                <w:bCs/>
                <w:i/>
                <w:iCs/>
                <w:sz w:val="24"/>
                <w:szCs w:val="24"/>
              </w:rPr>
              <w:t xml:space="preserve">Naziv aktivnosti</w:t>
            </w:r>
          </w:p>
        </w:tc>
        <w:tc>
          <w:tcPr>
            <w:tcW w:type="dxa" w:w="7022"/>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cs="Times New Roman"/>
                <w:b/>
                <w:bCs/>
                <w:i/>
                <w:iCs/>
                <w:sz w:val="24"/>
                <w:szCs w:val="24"/>
              </w:rPr>
              <w:t xml:space="preserve">STRUČNA EKSKURZIJA U ŠUMARIJU KORENICA I PARK-ŠUMU LAUDONOV GAJ</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Ciljevi i aktivnosti</w:t>
            </w:r>
          </w:p>
        </w:tc>
        <w:tc>
          <w:tcPr>
            <w:tcW w:type="dxa" w:w="7022"/>
            <w:gridSpan w:val="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Obići značajne lokalitete šumarije Korenica i vidjeti posebnosti načina gospodarenja u kontinentalnom dijelu krša. Uočiti vrste drveća korištene za radove pošumljavanja, njihove ekološke zahtjeve i biološka svojstva koja im omogućuju uspijevanje u specifičnim uvjetima ovog područja. Posjetiti park-šumu Laudonov gaj i uočiti njezine posebnosti. </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Namjena aktivnosti</w:t>
            </w:r>
          </w:p>
        </w:tc>
        <w:tc>
          <w:tcPr>
            <w:tcW w:type="dxa" w:w="70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Aktivnostima obogatiti teorijska znanja iz pojedinih predmeta praktičnim iskustvima. Primijeniti teorijska znanja prepoznajući i uočavajući pojedine elemente u stvarnom okruženju. Prikupiti biljne i životinjske materijale za herbarije i insektarije. Provjeriti stečeno znanje i proširiti ga.</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Nositelji njihova odgovornost</w:t>
            </w:r>
          </w:p>
        </w:tc>
        <w:tc>
          <w:tcPr>
            <w:tcW w:type="dxa" w:w="7022"/>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Edi Šop, Augustin Jelušić, Iva Abramović</w:t>
            </w:r>
          </w:p>
        </w:tc>
      </w:tr>
      <w:tr>
        <w:trPr>
          <w:trHeight w:val="151" w:hRule="atLeast"/>
          <w:jc w:val="center"/>
        </w:trPr>
        <w:tc>
          <w:tcPr>
            <w:tcW w:type="dxa" w:w="208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cs="Times New Roman"/>
                <w:b/>
                <w:bCs/>
                <w:i/>
                <w:iCs/>
                <w:sz w:val="24"/>
                <w:szCs w:val="24"/>
              </w:rPr>
              <w:t xml:space="preserve">Način realizacije</w:t>
            </w:r>
          </w:p>
        </w:tc>
        <w:tc>
          <w:tcPr>
            <w:tcW w:type="dxa" w:w="7022"/>
            <w:gridSpan w:val="2"/>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w:t>
            </w:r>
            <w:r>
              <w:rPr>
                <w:rFonts w:ascii="Times New Roman" w:hAnsi="Times New Roman" w:cs="Times New Roman"/>
                <w:sz w:val="24"/>
                <w:szCs w:val="24"/>
              </w:rPr>
              <w:t xml:space="preserve">2., </w:t>
            </w:r>
            <w:r>
              <w:rPr>
                <w:rFonts w:ascii="Times New Roman" w:hAnsi="Times New Roman" w:cs="Times New Roman"/>
                <w:sz w:val="24"/>
                <w:szCs w:val="24"/>
              </w:rPr>
              <w:t xml:space="preserve">3. i /ili 4. razreda obrazovnog programa šumarski tehničar, u sklopa predmeta </w:t>
            </w:r>
            <w:r>
              <w:rPr>
                <w:rFonts w:ascii="Times New Roman" w:hAnsi="Times New Roman" w:cs="Times New Roman"/>
                <w:sz w:val="24"/>
                <w:szCs w:val="24"/>
              </w:rPr>
              <w:t xml:space="preserve">Dendrologija, Šumarska Dendrologija, </w:t>
            </w:r>
            <w:r>
              <w:rPr>
                <w:rFonts w:ascii="Times New Roman" w:hAnsi="Times New Roman" w:cs="Times New Roman"/>
                <w:sz w:val="24"/>
                <w:szCs w:val="24"/>
              </w:rPr>
              <w:t xml:space="preserve">Šumarstvo na kršu, Ekologija, Uređivanje šuma,</w:t>
            </w:r>
            <w:r>
              <w:rPr>
                <w:rFonts w:ascii="Times New Roman" w:hAnsi="Times New Roman" w:cs="Times New Roman"/>
                <w:sz w:val="24"/>
                <w:szCs w:val="24"/>
              </w:rPr>
              <w:t xml:space="preserve"> Šumske komunikacije,</w:t>
            </w:r>
            <w:r>
              <w:rPr>
                <w:rFonts w:ascii="Times New Roman" w:hAnsi="Times New Roman" w:cs="Times New Roman"/>
                <w:sz w:val="24"/>
                <w:szCs w:val="24"/>
              </w:rPr>
              <w:t xml:space="preserve"> Zaštita šuma, Fitocenologija</w:t>
            </w:r>
            <w:r>
              <w:rPr>
                <w:rFonts w:ascii="Times New Roman" w:hAnsi="Times New Roman" w:cs="Times New Roman"/>
                <w:sz w:val="24"/>
                <w:szCs w:val="24"/>
              </w:rPr>
              <w:t xml:space="preserve">, Osnivanje šuma i </w:t>
            </w:r>
            <w:r>
              <w:rPr>
                <w:rFonts w:ascii="Times New Roman" w:hAnsi="Times New Roman" w:cs="Times New Roman"/>
                <w:sz w:val="24"/>
                <w:szCs w:val="24"/>
              </w:rPr>
              <w:t xml:space="preserve">Uzgajanje šuma</w:t>
            </w:r>
          </w:p>
        </w:tc>
      </w:tr>
      <w:tr>
        <w:trPr>
          <w:trHeight w:val="151" w:hRule="atLeast"/>
          <w:jc w:val="center"/>
        </w:trPr>
        <w:tc>
          <w:tcPr>
            <w:tcW w:type="dxa" w:w="2086"/>
            <w:gridSpan w:val="2"/>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Vremenik</w:t>
            </w:r>
          </w:p>
        </w:tc>
        <w:tc>
          <w:tcPr>
            <w:tcW w:type="dxa" w:w="3494"/>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Okvirni troškovnik</w:t>
            </w:r>
          </w:p>
        </w:tc>
        <w:tc>
          <w:tcPr>
            <w:tcW w:type="dxa" w:w="3528"/>
            <w:tcBorders/>
            <w:shd w:fill="F7CCAF" w:color="auto" w:val="clear"/>
            <w:tcMar>
              <w:top w:w="0" w:type="dxa"/>
              <w:left w:w="108" w:type="dxa"/>
              <w:bottom w:w="0" w:type="dxa"/>
              <w:right w:w="108" w:type="dxa"/>
            </w:tcMar>
            <w:vAlign w:val="center"/>
          </w:tcPr>
          <w:p>
            <w:pPr>
              <w:spacing w:after="0"/>
              <w:rPr/>
            </w:pPr>
            <w:r>
              <w:rPr>
                <w:rFonts w:ascii="Times New Roman" w:hAnsi="Times New Roman" w:cs="Times New Roman"/>
                <w:b/>
                <w:bCs/>
                <w:i/>
                <w:iCs/>
                <w:sz w:val="24"/>
                <w:szCs w:val="24"/>
              </w:rPr>
              <w:t xml:space="preserve">Način njegova praćenja</w:t>
            </w:r>
          </w:p>
        </w:tc>
      </w:tr>
      <w:tr>
        <w:trPr>
          <w:jc w:val="center"/>
        </w:trPr>
        <w:tc>
          <w:tcPr>
            <w:tcW w:type="dxa" w:w="2086"/>
            <w:gridSpan w:val="2"/>
            <w:tcBorders/>
            <w:shd w:fill="FFFFFF" w:color="auto" w:val="clear"/>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p>
          <w:p>
            <w:pPr>
              <w:spacing w:after="0"/>
              <w:rPr>
                <w:rFonts w:ascii="Times New Roman" w:hAnsi="Times New Roman" w:cs="Times New Roman"/>
                <w:sz w:val="24"/>
                <w:szCs w:val="24"/>
              </w:rPr>
            </w:pPr>
            <w:r>
              <w:rPr>
                <w:rFonts w:ascii="Times New Roman" w:hAnsi="Times New Roman" w:cs="Times New Roman"/>
                <w:sz w:val="24"/>
                <w:szCs w:val="24"/>
              </w:rPr>
              <w:t xml:space="preserve">Tijekom nastavne godine. </w:t>
            </w:r>
          </w:p>
          <w:p>
            <w:pPr>
              <w:autoSpaceDE w:val="false"/>
              <w:spacing w:after="0"/>
              <w:rPr>
                <w:rFonts w:ascii="Times New Roman" w:hAnsi="Times New Roman" w:cs="Times New Roman"/>
                <w:sz w:val="24"/>
                <w:szCs w:val="24"/>
              </w:rPr>
            </w:pPr>
          </w:p>
          <w:p>
            <w:pPr>
              <w:autoSpaceDE w:val="false"/>
              <w:spacing w:after="0"/>
              <w:rPr>
                <w:rFonts w:ascii="Times New Roman" w:hAnsi="Times New Roman" w:cs="Times New Roman"/>
                <w:i/>
                <w:iCs/>
                <w:sz w:val="24"/>
                <w:szCs w:val="24"/>
              </w:rPr>
            </w:pPr>
          </w:p>
        </w:tc>
        <w:tc>
          <w:tcPr>
            <w:tcW w:type="dxa" w:w="3494"/>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Učenici sami snose troškove prijevoza.</w:t>
            </w:r>
          </w:p>
        </w:tc>
        <w:tc>
          <w:tcPr>
            <w:tcW w:type="dxa" w:w="3528"/>
            <w:tcBorders/>
            <w:shd w:fill="FFFFFF" w:color="auto" w:val="clear"/>
            <w:tcMar>
              <w:top w:w="0" w:type="dxa"/>
              <w:left w:w="108" w:type="dxa"/>
              <w:bottom w:w="0" w:type="dxa"/>
              <w:right w:w="108" w:type="dxa"/>
            </w:tcMar>
            <w:vAlign w:val="center"/>
          </w:tcPr>
          <w:p>
            <w:pPr>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w:t>
            </w:r>
            <w:r>
              <w:rPr>
                <w:rFonts w:ascii="Times New Roman" w:hAnsi="Times New Roman" w:cs="Times New Roman"/>
                <w:sz w:val="24"/>
                <w:szCs w:val="24"/>
              </w:rPr>
              <w:t xml:space="preserve">UTR.</w:t>
            </w:r>
          </w:p>
        </w:tc>
      </w:tr>
    </w:tbl>
    <w:p w14:paraId="66DB6B9A">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93"/>
        <w:gridCol w:w="1704"/>
        <w:gridCol w:w="3589"/>
        <w:gridCol w:w="3288"/>
      </w:tblGrid>
      <w:tr>
        <w:trPr>
          <w:trHeight w:val="553" w:hRule="atLeast"/>
          <w:jc w:val="center"/>
        </w:trPr>
        <w:tc>
          <w:tcPr>
            <w:tcW w:type="dxa" w:w="587"/>
            <w:tcBorders/>
            <w:shd w:fill="F7C9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10.</w:t>
            </w:r>
          </w:p>
        </w:tc>
        <w:tc>
          <w:tcPr>
            <w:tcW w:type="dxa" w:w="1686"/>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left="4" w:right="268"/>
              <w:jc w:val="center"/>
              <w:rPr/>
            </w:pPr>
            <w:r>
              <w:rPr>
                <w:rFonts w:ascii="Times New Roman" w:hAnsi="Times New Roman" w:eastAsia="Times New Roman" w:cs="Times New Roman"/>
                <w:b/>
                <w:bCs/>
                <w:i/>
                <w:iCs/>
                <w:sz w:val="24"/>
                <w:szCs w:val="24"/>
              </w:rPr>
              <w:t xml:space="preserve">POSJET GAČANSKOM PARKU HRVATSKE MEMORIJE</w:t>
            </w:r>
          </w:p>
        </w:tc>
      </w:tr>
      <w:tr>
        <w:trPr>
          <w:trHeight w:val="832"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6804"/>
            <w:gridSpan w:val="2"/>
            <w:tcBorders/>
            <w:tcMar>
              <w:top w:w="0" w:type="dxa"/>
              <w:left w:w="0" w:type="dxa"/>
              <w:bottom w:w="0" w:type="dxa"/>
              <w:right w:w="0" w:type="dxa"/>
            </w:tcMar>
            <w:vAlign w:val="center"/>
          </w:tcPr>
          <w:p>
            <w:pPr>
              <w:tabs>
                <w:tab w:val="left" w:pos="827"/>
                <w:tab w:val="left" w:pos="828"/>
              </w:tabs>
              <w:spacing w:after="0"/>
              <w:rPr/>
            </w:pPr>
            <w:r>
              <w:rPr>
                <w:rFonts w:ascii="Times New Roman" w:hAnsi="Times New Roman" w:eastAsia="Times New Roman" w:cs="Times New Roman"/>
                <w:sz w:val="24"/>
                <w:szCs w:val="24"/>
              </w:rPr>
              <w:t xml:space="preserve">Učenje kroz otkrivanje u neposrednom životnom okruženju; upoznavanje učenika s povijesnom i kulturnom baštinom te osobama zaslužnima za lokalnu i </w:t>
            </w:r>
            <w:r>
              <w:rPr/>
              <w:fldChar w:fldCharType="begin"/>
            </w:r>
            <w:r>
              <w:rPr/>
              <w:instrText xml:space="preserve">HYPERLINK "https://hr.wikipedia.org/wiki/Povijest_Hrvatske" </w:instrText>
            </w:r>
            <w:r>
              <w:rPr/>
              <w:fldChar w:fldCharType="separate"/>
            </w:r>
            <w:r>
              <w:rPr>
                <w:rFonts w:ascii="Times New Roman" w:hAnsi="Times New Roman" w:eastAsia="Times New Roman" w:cs="Times New Roman"/>
                <w:sz w:val="24"/>
                <w:szCs w:val="24"/>
              </w:rPr>
              <w:t xml:space="preserve">nacionalnu povijes</w:t>
            </w:r>
            <w:r>
              <w:rPr/>
              <w:fldChar w:fldCharType="end"/>
            </w:r>
            <w:r>
              <w:rPr>
                <w:rFonts w:ascii="Times New Roman" w:hAnsi="Times New Roman" w:eastAsia="Times New Roman" w:cs="Times New Roman"/>
                <w:sz w:val="24"/>
                <w:szCs w:val="24"/>
              </w:rPr>
              <w:t xml:space="preserve">t; potaknuti učenike na aktivnost, radost otkrivanja, istraživanje i stvaranje, kao i na suradnju i izgradnju kvalitetnih odnosa unutar odgojno-obrazovne skupine.</w:t>
            </w:r>
          </w:p>
        </w:tc>
      </w:tr>
      <w:tr>
        <w:trPr>
          <w:trHeight w:val="348"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6804"/>
            <w:gridSpan w:val="2"/>
            <w:tcBorders/>
            <w:tcMar>
              <w:top w:w="0" w:type="dxa"/>
              <w:left w:w="0" w:type="dxa"/>
              <w:bottom w:w="0" w:type="dxa"/>
              <w:right w:w="0" w:type="dxa"/>
            </w:tcMar>
            <w:vAlign w:val="center"/>
          </w:tcPr>
          <w:p>
            <w:pPr>
              <w:tabs>
                <w:tab w:val="left" w:pos="827"/>
              </w:tabs>
              <w:spacing w:after="0"/>
              <w:ind w:left="4" w:right="332"/>
              <w:rPr/>
            </w:pPr>
            <w:r>
              <w:rPr>
                <w:rFonts w:ascii="Times New Roman" w:hAnsi="Times New Roman" w:eastAsia="Times New Roman" w:cs="Times New Roman"/>
                <w:sz w:val="24"/>
                <w:szCs w:val="24"/>
              </w:rPr>
              <w:t xml:space="preserve">Učenici 1. – 4. razreda gimnazije</w:t>
            </w:r>
          </w:p>
        </w:tc>
      </w:tr>
      <w:tr>
        <w:trPr>
          <w:trHeight w:val="812"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Danijel Marot</w:t>
            </w:r>
          </w:p>
        </w:tc>
      </w:tr>
      <w:tr>
        <w:trPr>
          <w:trHeight w:val="555" w:hRule="atLeast"/>
          <w:jc w:val="center"/>
        </w:trPr>
        <w:tc>
          <w:tcPr>
            <w:tcW w:type="dxa" w:w="2273"/>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6804"/>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Posjet Gačanskom parku hrvatske memorije i učenje kroz neposredno iskustvo, istraživanjem slikovnih, pisanih i materijalnih povijesnih izvora.</w:t>
            </w:r>
          </w:p>
        </w:tc>
      </w:tr>
      <w:tr>
        <w:trPr>
          <w:trHeight w:val="271" w:hRule="atLeast"/>
          <w:jc w:val="center"/>
        </w:trPr>
        <w:tc>
          <w:tcPr>
            <w:tcW w:type="dxa" w:w="2273"/>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551"/>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253"/>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2273"/>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školske godine. </w:t>
            </w:r>
          </w:p>
        </w:tc>
        <w:tc>
          <w:tcPr>
            <w:tcW w:type="dxa" w:w="3551"/>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Nisu predviđeni troškovi.</w:t>
            </w:r>
          </w:p>
        </w:tc>
        <w:tc>
          <w:tcPr>
            <w:tcW w:type="dxa" w:w="3253"/>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Evaluacija stručnog posjeta na satu. Angažman učenika vrednovat će se formativno, uz mogućnost sumativnog vrednovanja.</w:t>
            </w:r>
          </w:p>
        </w:tc>
      </w:tr>
    </w:tbl>
    <w:p w14:paraId="1A041B78">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593"/>
        <w:gridCol w:w="1704"/>
        <w:gridCol w:w="3589"/>
        <w:gridCol w:w="3288"/>
      </w:tblGrid>
      <w:tr>
        <w:trPr>
          <w:trHeight w:val="553" w:hRule="atLeast"/>
          <w:jc w:val="center"/>
        </w:trPr>
        <w:tc>
          <w:tcPr>
            <w:tcW w:type="dxa" w:w="587"/>
            <w:tcBorders/>
            <w:shd w:fill="F7C9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11</w:t>
            </w:r>
            <w:r>
              <w:rPr>
                <w:rFonts w:ascii="Times New Roman" w:hAnsi="Times New Roman" w:eastAsia="Times New Roman" w:cs="Times New Roman"/>
                <w:b/>
                <w:bCs/>
                <w:i/>
                <w:iCs/>
                <w:sz w:val="24"/>
                <w:szCs w:val="24"/>
              </w:rPr>
              <w:t xml:space="preserve">.</w:t>
            </w:r>
          </w:p>
        </w:tc>
        <w:tc>
          <w:tcPr>
            <w:tcW w:type="dxa" w:w="1686"/>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6804"/>
            <w:gridSpan w:val="2"/>
            <w:tcBorders/>
            <w:shd w:fill="FFF2CC" w:color="auto" w:val="clear"/>
            <w:tcMar>
              <w:top w:w="0" w:type="dxa"/>
              <w:left w:w="0" w:type="dxa"/>
              <w:bottom w:w="0" w:type="dxa"/>
              <w:right w:w="0" w:type="dxa"/>
            </w:tcMar>
            <w:vAlign w:val="center"/>
          </w:tcPr>
          <w:p>
            <w:pPr>
              <w:spacing w:after="0"/>
              <w:ind w:left="4" w:right="268"/>
              <w:jc w:val="center"/>
              <w:rPr/>
            </w:pPr>
            <w:r>
              <w:rPr>
                <w:rFonts w:ascii="Times New Roman" w:hAnsi="Times New Roman" w:eastAsia="Times New Roman" w:cs="Times New Roman"/>
                <w:b/>
                <w:bCs/>
                <w:i/>
                <w:iCs/>
                <w:sz w:val="24"/>
                <w:szCs w:val="24"/>
              </w:rPr>
              <w:t xml:space="preserve">POSJET GAČANSKOM PARKU HRVATSKE MEMORIJE</w:t>
            </w:r>
          </w:p>
        </w:tc>
      </w:tr>
      <w:tr>
        <w:trPr>
          <w:trHeight w:val="832"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6804"/>
            <w:gridSpan w:val="2"/>
            <w:tcBorders/>
            <w:tcMar>
              <w:top w:w="0" w:type="dxa"/>
              <w:left w:w="0" w:type="dxa"/>
              <w:bottom w:w="0" w:type="dxa"/>
              <w:right w:w="0" w:type="dxa"/>
            </w:tcMar>
            <w:vAlign w:val="center"/>
          </w:tcPr>
          <w:p>
            <w:pPr>
              <w:tabs>
                <w:tab w:val="left" w:pos="827"/>
                <w:tab w:val="left" w:pos="828"/>
              </w:tabs>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U</w:t>
            </w:r>
            <w:r>
              <w:rPr>
                <w:rFonts w:ascii="Times New Roman" w:hAnsi="Times New Roman" w:eastAsia="Times New Roman" w:cs="Times New Roman"/>
                <w:sz w:val="24"/>
                <w:szCs w:val="24"/>
              </w:rPr>
              <w:t xml:space="preserve">pozna</w:t>
            </w:r>
            <w:r>
              <w:rPr>
                <w:rFonts w:ascii="Times New Roman" w:hAnsi="Times New Roman" w:eastAsia="Times New Roman" w:cs="Times New Roman"/>
                <w:sz w:val="24"/>
                <w:szCs w:val="24"/>
              </w:rPr>
              <w:t xml:space="preserve">ti</w:t>
            </w:r>
            <w:r>
              <w:rPr>
                <w:rFonts w:ascii="Times New Roman" w:hAnsi="Times New Roman" w:eastAsia="Times New Roman" w:cs="Times New Roman"/>
                <w:sz w:val="24"/>
                <w:szCs w:val="24"/>
              </w:rPr>
              <w:t xml:space="preserve"> učenik</w:t>
            </w:r>
            <w:r>
              <w:rPr>
                <w:rFonts w:ascii="Times New Roman" w:hAnsi="Times New Roman" w:eastAsia="Times New Roman" w:cs="Times New Roman"/>
                <w:sz w:val="24"/>
                <w:szCs w:val="24"/>
              </w:rPr>
              <w:t xml:space="preserve">e</w:t>
            </w:r>
            <w:r>
              <w:rPr>
                <w:rFonts w:ascii="Times New Roman" w:hAnsi="Times New Roman" w:eastAsia="Times New Roman" w:cs="Times New Roman"/>
                <w:sz w:val="24"/>
                <w:szCs w:val="24"/>
              </w:rPr>
              <w:t xml:space="preserve"> s povijesnom i kulturnom baštinom te osobama zaslužnima za lokalnu i </w:t>
            </w:r>
            <w:r>
              <w:rPr/>
              <w:fldChar w:fldCharType="begin"/>
            </w:r>
            <w:r>
              <w:rPr/>
              <w:instrText xml:space="preserve">HYPERLINK "https://hr.wikipedia.org/wiki/Povijest_Hrvatske" </w:instrText>
            </w:r>
            <w:r>
              <w:rPr/>
              <w:fldChar w:fldCharType="separate"/>
            </w:r>
            <w:r>
              <w:rPr>
                <w:rFonts w:ascii="Times New Roman" w:hAnsi="Times New Roman" w:eastAsia="Times New Roman" w:cs="Times New Roman"/>
                <w:sz w:val="24"/>
                <w:szCs w:val="24"/>
              </w:rPr>
              <w:t xml:space="preserve">nacionalnu povijes</w:t>
            </w:r>
            <w:r>
              <w:rPr/>
              <w:fldChar w:fldCharType="end"/>
            </w:r>
            <w:r>
              <w:rPr>
                <w:rFonts w:ascii="Times New Roman" w:hAnsi="Times New Roman" w:eastAsia="Times New Roman" w:cs="Times New Roman"/>
                <w:sz w:val="24"/>
                <w:szCs w:val="24"/>
              </w:rPr>
              <w:t xml:space="preserve">t; </w:t>
            </w:r>
            <w:r>
              <w:rPr>
                <w:rFonts w:ascii="Times New Roman" w:hAnsi="Times New Roman" w:eastAsia="Times New Roman" w:cs="Times New Roman"/>
                <w:sz w:val="24"/>
                <w:szCs w:val="24"/>
              </w:rPr>
              <w:t xml:space="preserve">istražiti poznate osobe iz područja književnosti i umjetnosti; </w:t>
            </w:r>
            <w:r>
              <w:rPr>
                <w:rFonts w:ascii="Times New Roman" w:hAnsi="Times New Roman" w:eastAsia="Times New Roman" w:cs="Times New Roman"/>
                <w:sz w:val="24"/>
                <w:szCs w:val="24"/>
              </w:rPr>
              <w:t xml:space="preserve">prepoznati i razlikovati glagoljska slova; upoznati najvažnije hrvatske glagoljske spomenike; razumjet</w:t>
            </w:r>
            <w:r>
              <w:rPr>
                <w:rFonts w:ascii="Times New Roman" w:hAnsi="Times New Roman" w:eastAsia="Times New Roman" w:cs="Times New Roman"/>
                <w:sz w:val="24"/>
                <w:szCs w:val="24"/>
              </w:rPr>
              <w:t xml:space="preserve">i nastanak pisma i važnost glagoljice u europskom kontekstu; razvijati svijest o važnosti očuvanja i popularizacije hrvatske kulturne i jezične baštine</w:t>
            </w:r>
            <w:r>
              <w:rPr>
                <w:rFonts w:ascii="Times New Roman" w:hAnsi="Times New Roman" w:eastAsia="Times New Roman" w:cs="Times New Roman"/>
                <w:sz w:val="24"/>
                <w:szCs w:val="24"/>
              </w:rPr>
              <w:t xml:space="preserve">; poticati estetski senzibilitet promatranjem umjetničko-dizajnerskih elemenata reljefa Gačanskog parka, </w:t>
            </w:r>
            <w:r>
              <w:rPr>
                <w:rFonts w:ascii="Times New Roman" w:hAnsi="Times New Roman" w:eastAsia="Times New Roman" w:cs="Times New Roman"/>
                <w:sz w:val="24"/>
                <w:szCs w:val="24"/>
              </w:rPr>
              <w:t xml:space="preserve">posebno glagoljskih slova</w:t>
            </w:r>
            <w:r>
              <w:rPr>
                <w:rFonts w:ascii="Times New Roman" w:hAnsi="Times New Roman" w:eastAsia="Times New Roman" w:cs="Times New Roman"/>
                <w:sz w:val="24"/>
                <w:szCs w:val="24"/>
              </w:rPr>
              <w:t xml:space="preserve">; razvijati timski duh u projektnim zadatcima </w:t>
            </w:r>
          </w:p>
        </w:tc>
      </w:tr>
      <w:tr>
        <w:trPr>
          <w:trHeight w:val="348"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6804"/>
            <w:gridSpan w:val="2"/>
            <w:tcBorders/>
            <w:tcMar>
              <w:top w:w="0" w:type="dxa"/>
              <w:left w:w="0" w:type="dxa"/>
              <w:bottom w:w="0" w:type="dxa"/>
              <w:right w:w="0" w:type="dxa"/>
            </w:tcMar>
            <w:vAlign w:val="center"/>
          </w:tcPr>
          <w:p>
            <w:pPr>
              <w:tabs>
                <w:tab w:val="left" w:pos="827"/>
              </w:tabs>
              <w:spacing w:after="0"/>
              <w:ind w:left="4" w:right="332"/>
              <w:rPr/>
            </w:pPr>
            <w:r>
              <w:rPr>
                <w:rFonts w:ascii="Times New Roman" w:hAnsi="Times New Roman" w:eastAsia="Times New Roman" w:cs="Times New Roman"/>
                <w:sz w:val="24"/>
                <w:szCs w:val="24"/>
              </w:rPr>
              <w:t xml:space="preserve">Učenici </w:t>
            </w:r>
            <w:r>
              <w:rPr>
                <w:rFonts w:ascii="Times New Roman" w:hAnsi="Times New Roman" w:eastAsia="Times New Roman" w:cs="Times New Roman"/>
                <w:sz w:val="24"/>
                <w:szCs w:val="24"/>
              </w:rPr>
              <w:t xml:space="preserve">2. razreda referent za poslovnu ekonomiju, 1.</w:t>
            </w:r>
            <w:r>
              <w:rPr>
                <w:rFonts w:ascii="Times New Roman" w:hAnsi="Times New Roman" w:eastAsia="Times New Roman" w:cs="Times New Roman"/>
                <w:sz w:val="24"/>
                <w:szCs w:val="24"/>
              </w:rPr>
              <w:t xml:space="preserve"> razreda</w:t>
            </w:r>
            <w:r>
              <w:rPr>
                <w:rFonts w:ascii="Times New Roman" w:hAnsi="Times New Roman" w:eastAsia="Times New Roman" w:cs="Times New Roman"/>
                <w:sz w:val="24"/>
                <w:szCs w:val="24"/>
              </w:rPr>
              <w:t xml:space="preserve"> šumarski tehničar, 1. </w:t>
            </w: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3.</w:t>
            </w:r>
            <w:r>
              <w:rPr>
                <w:rFonts w:ascii="Times New Roman" w:hAnsi="Times New Roman" w:eastAsia="Times New Roman" w:cs="Times New Roman"/>
                <w:sz w:val="24"/>
                <w:szCs w:val="24"/>
              </w:rPr>
              <w:t xml:space="preserve"> razreda</w:t>
            </w:r>
            <w:r>
              <w:rPr>
                <w:rFonts w:ascii="Times New Roman" w:hAnsi="Times New Roman" w:eastAsia="Times New Roman" w:cs="Times New Roman"/>
                <w:sz w:val="24"/>
                <w:szCs w:val="24"/>
              </w:rPr>
              <w:t xml:space="preserve"> frizer</w:t>
            </w:r>
          </w:p>
        </w:tc>
      </w:tr>
      <w:tr>
        <w:trPr>
          <w:trHeight w:val="812" w:hRule="atLeast"/>
          <w:jc w:val="center"/>
        </w:trPr>
        <w:tc>
          <w:tcPr>
            <w:tcW w:type="dxa" w:w="2273"/>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680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 Manja Kostelac-Gomerčić</w:t>
            </w:r>
          </w:p>
        </w:tc>
      </w:tr>
      <w:tr>
        <w:trPr>
          <w:trHeight w:val="555" w:hRule="atLeast"/>
          <w:jc w:val="center"/>
        </w:trPr>
        <w:tc>
          <w:tcPr>
            <w:tcW w:type="dxa" w:w="2273"/>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6804"/>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Jedan p</w:t>
            </w:r>
            <w:r>
              <w:rPr>
                <w:rFonts w:ascii="Times New Roman" w:hAnsi="Times New Roman" w:eastAsia="Times New Roman" w:cs="Times New Roman"/>
                <w:sz w:val="24"/>
                <w:szCs w:val="24"/>
              </w:rPr>
              <w:t xml:space="preserve">osjet Gačanskom parku hrvatske memorije </w:t>
            </w:r>
            <w:r>
              <w:rPr>
                <w:rFonts w:ascii="Times New Roman" w:hAnsi="Times New Roman" w:eastAsia="Times New Roman" w:cs="Times New Roman"/>
                <w:sz w:val="24"/>
                <w:szCs w:val="24"/>
              </w:rPr>
              <w:t xml:space="preserve">tijekom godine</w:t>
            </w:r>
            <w:r>
              <w:rPr>
                <w:rFonts w:ascii="Times New Roman" w:hAnsi="Times New Roman" w:eastAsia="Times New Roman" w:cs="Times New Roman"/>
                <w:sz w:val="24"/>
                <w:szCs w:val="24"/>
              </w:rPr>
              <w:t xml:space="preserve"> i realizacija projektnih zadataka na redovnoj nastavi Hrvatskoga jezika</w:t>
            </w:r>
          </w:p>
        </w:tc>
      </w:tr>
      <w:tr>
        <w:trPr>
          <w:trHeight w:val="271" w:hRule="atLeast"/>
          <w:jc w:val="center"/>
        </w:trPr>
        <w:tc>
          <w:tcPr>
            <w:tcW w:type="dxa" w:w="2273"/>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551"/>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253"/>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2273"/>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školske godine. </w:t>
            </w:r>
          </w:p>
        </w:tc>
        <w:tc>
          <w:tcPr>
            <w:tcW w:type="dxa" w:w="3551"/>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Nisu predviđeni troškovi.</w:t>
            </w:r>
          </w:p>
        </w:tc>
        <w:tc>
          <w:tcPr>
            <w:tcW w:type="dxa" w:w="3253"/>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Evaluacija stručnog posjeta na satu. Angažman učenika </w:t>
            </w:r>
            <w:r>
              <w:rPr>
                <w:rFonts w:ascii="Times New Roman" w:hAnsi="Times New Roman" w:eastAsia="Times New Roman" w:cs="Times New Roman"/>
                <w:sz w:val="24"/>
                <w:szCs w:val="24"/>
              </w:rPr>
              <w:t xml:space="preserve">vrednovat će se formativno, </w:t>
            </w:r>
            <w:r>
              <w:rPr>
                <w:rFonts w:ascii="Times New Roman" w:hAnsi="Times New Roman" w:eastAsia="Times New Roman" w:cs="Times New Roman"/>
                <w:sz w:val="24"/>
                <w:szCs w:val="24"/>
              </w:rPr>
              <w:t xml:space="preserve">a realizacija projektnih zadataka i sumativno.</w:t>
            </w:r>
          </w:p>
        </w:tc>
      </w:tr>
    </w:tbl>
    <w:p w14:paraId="50D27168">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13"/>
        <w:gridCol w:w="1156"/>
        <w:gridCol w:w="3861"/>
        <w:gridCol w:w="3444"/>
      </w:tblGrid>
      <w:tr>
        <w:trPr>
          <w:trHeight w:val="553" w:hRule="atLeast"/>
          <w:jc w:val="center"/>
        </w:trPr>
        <w:tc>
          <w:tcPr>
            <w:tcW w:type="dxa" w:w="704"/>
            <w:tcBorders/>
            <w:shd w:fill="F7CA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1</w:t>
            </w:r>
            <w:r>
              <w:rPr>
                <w:rFonts w:ascii="Times New Roman" w:hAnsi="Times New Roman" w:eastAsia="Times New Roman" w:cs="Times New Roman"/>
                <w:b/>
                <w:bCs/>
                <w:i/>
                <w:iCs/>
                <w:sz w:val="24"/>
                <w:szCs w:val="24"/>
              </w:rPr>
              <w:t xml:space="preserve">2</w:t>
            </w:r>
            <w:r>
              <w:rPr>
                <w:rFonts w:ascii="Times New Roman" w:hAnsi="Times New Roman" w:eastAsia="Times New Roman" w:cs="Times New Roman"/>
                <w:b/>
                <w:bCs/>
                <w:i/>
                <w:iCs/>
                <w:sz w:val="24"/>
                <w:szCs w:val="24"/>
              </w:rPr>
              <w:t xml:space="preserve">.</w:t>
            </w:r>
          </w:p>
        </w:tc>
        <w:tc>
          <w:tcPr>
            <w:tcW w:type="dxa" w:w="1143"/>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20"/>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POSJET KAZALIŠTU</w:t>
            </w:r>
          </w:p>
        </w:tc>
      </w:tr>
      <w:tr>
        <w:trPr>
          <w:trHeight w:val="832"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20"/>
            <w:gridSpan w:val="2"/>
            <w:tcBorders/>
            <w:tcMar>
              <w:top w:w="0" w:type="dxa"/>
              <w:left w:w="0" w:type="dxa"/>
              <w:bottom w:w="0" w:type="dxa"/>
              <w:right w:w="0" w:type="dxa"/>
            </w:tcMar>
            <w:vAlign w:val="center"/>
          </w:tcPr>
          <w:p>
            <w:pPr>
              <w:tabs>
                <w:tab w:val="left" w:pos="827"/>
                <w:tab w:val="left" w:pos="828"/>
              </w:tabs>
              <w:spacing w:after="0"/>
              <w:rPr/>
            </w:pPr>
            <w:r>
              <w:rPr>
                <w:rFonts w:ascii="Times New Roman" w:hAnsi="Times New Roman" w:eastAsia="Times New Roman" w:cs="Times New Roman"/>
                <w:sz w:val="24"/>
                <w:szCs w:val="24"/>
              </w:rPr>
              <w:t xml:space="preserve">Prepoznati obilježja scenske umjetnosti; razvijati kulturu i naviku gledanja kazališne predstave; naglasiti spoznajnu i estetsku uloge dramskoga djela.</w:t>
            </w:r>
          </w:p>
        </w:tc>
      </w:tr>
      <w:tr>
        <w:trPr>
          <w:trHeight w:val="348"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20"/>
            <w:gridSpan w:val="2"/>
            <w:tcBorders/>
            <w:tcMar>
              <w:top w:w="0" w:type="dxa"/>
              <w:left w:w="0" w:type="dxa"/>
              <w:bottom w:w="0" w:type="dxa"/>
              <w:right w:w="0" w:type="dxa"/>
            </w:tcMar>
            <w:vAlign w:val="center"/>
          </w:tcPr>
          <w:p>
            <w:pPr>
              <w:tabs>
                <w:tab w:val="left" w:pos="827"/>
              </w:tabs>
              <w:spacing w:after="0"/>
              <w:ind w:right="332"/>
              <w:rPr/>
            </w:pPr>
            <w:r>
              <w:rPr>
                <w:rFonts w:ascii="Times New Roman" w:hAnsi="Times New Roman" w:eastAsia="Times New Roman" w:cs="Times New Roman"/>
                <w:sz w:val="24"/>
                <w:szCs w:val="24"/>
              </w:rPr>
              <w:t xml:space="preserve">Omogućiti svim zainteresiranim učenicima trogodišnjih i četverogodišnjih obrazovnih programa gledanje kazališne predstave izvan mjesta školovanja.</w:t>
            </w:r>
          </w:p>
        </w:tc>
      </w:tr>
      <w:tr>
        <w:trPr>
          <w:trHeight w:val="812"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2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Snježana Orešković, Slavica Francetić, Gorana Mandarić, Nikolina Stojanović</w:t>
            </w:r>
          </w:p>
        </w:tc>
      </w:tr>
      <w:tr>
        <w:trPr>
          <w:trHeight w:val="628"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20"/>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Organizirani prijevoz u pratnji nastavnika</w:t>
            </w:r>
          </w:p>
        </w:tc>
      </w:tr>
      <w:tr>
        <w:trPr>
          <w:trHeight w:val="271"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6"/>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404"/>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1847"/>
            <w:gridSpan w:val="2"/>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Tijekom nastavne godine (ovisno o kazališnom repertoaru)</w:t>
            </w:r>
          </w:p>
        </w:tc>
        <w:tc>
          <w:tcPr>
            <w:tcW w:type="dxa" w:w="3816"/>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Troškove prijevoza i ulaznice snose sami učenici</w:t>
            </w:r>
          </w:p>
        </w:tc>
        <w:tc>
          <w:tcPr>
            <w:tcW w:type="dxa" w:w="3404"/>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Pisanje osvrta na kazališnu predstavu; učenička dramatizacija teksta koji su gledali; predstavljanje aktivnosti na mrežnoj stranici Škole i u školskom listu.</w:t>
            </w:r>
          </w:p>
        </w:tc>
      </w:tr>
    </w:tbl>
    <w:p w14:paraId="4D4C5F37">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06"/>
        <w:gridCol w:w="1280"/>
        <w:gridCol w:w="3799"/>
        <w:gridCol w:w="3389"/>
      </w:tblGrid>
      <w:tr>
        <w:trPr>
          <w:trHeight w:val="553" w:hRule="atLeast"/>
          <w:jc w:val="center"/>
        </w:trPr>
        <w:tc>
          <w:tcPr>
            <w:tcW w:type="dxa" w:w="709"/>
            <w:tcBorders/>
            <w:shd w:fill="F7CAAC" w:color="auto" w:val="clear"/>
            <w:tcMar>
              <w:top w:w="0" w:type="dxa"/>
              <w:left w:w="0" w:type="dxa"/>
              <w:bottom w:w="0" w:type="dxa"/>
              <w:right w:w="0" w:type="dxa"/>
            </w:tcMar>
            <w:vAlign w:val="center"/>
          </w:tcPr>
          <w:p>
            <w:pPr>
              <w:spacing w:after="0"/>
              <w:ind w:left="106" w:right="-11"/>
              <w:rPr/>
            </w:pPr>
            <w:r>
              <w:rPr>
                <w:rFonts w:ascii="Times New Roman" w:hAnsi="Times New Roman" w:eastAsia="Times New Roman" w:cs="Times New Roman"/>
                <w:b/>
                <w:bCs/>
                <w:i/>
                <w:iCs/>
                <w:sz w:val="24"/>
                <w:szCs w:val="24"/>
              </w:rPr>
              <w:t xml:space="preserve">1</w:t>
            </w:r>
            <w:r>
              <w:rPr>
                <w:rFonts w:ascii="Times New Roman" w:hAnsi="Times New Roman" w:eastAsia="Times New Roman" w:cs="Times New Roman"/>
                <w:b/>
                <w:bCs/>
                <w:i/>
                <w:iCs/>
                <w:sz w:val="24"/>
                <w:szCs w:val="24"/>
              </w:rPr>
              <w:t xml:space="preserve">3</w:t>
            </w:r>
            <w:r>
              <w:rPr>
                <w:rFonts w:ascii="Times New Roman" w:hAnsi="Times New Roman" w:eastAsia="Times New Roman" w:cs="Times New Roman"/>
                <w:b/>
                <w:bCs/>
                <w:i/>
                <w:iCs/>
                <w:sz w:val="24"/>
                <w:szCs w:val="24"/>
              </w:rPr>
              <w:t xml:space="preserve">.</w:t>
            </w:r>
          </w:p>
        </w:tc>
        <w:tc>
          <w:tcPr>
            <w:tcW w:type="dxa" w:w="1285"/>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20"/>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POSJET INSTITUTU ZA HRVATSKI JEZIK</w:t>
            </w:r>
          </w:p>
        </w:tc>
      </w:tr>
      <w:tr>
        <w:trPr>
          <w:trHeight w:val="832" w:hRule="atLeast"/>
          <w:jc w:val="center"/>
        </w:trPr>
        <w:tc>
          <w:tcPr>
            <w:tcW w:type="dxa" w:w="1994"/>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2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Razvijati svijest o važnosti korištenja hrvatskog standardnog jezika; </w:t>
            </w:r>
            <w:r>
              <w:rPr>
                <w:rFonts w:ascii="Times New Roman" w:hAnsi="Times New Roman" w:eastAsia="Times New Roman" w:cs="Times New Roman"/>
                <w:color w:val="000000"/>
                <w:sz w:val="24"/>
                <w:szCs w:val="24"/>
              </w:rPr>
              <w:t xml:space="preserve">utvrditi i proširiti znanje iz gramatike i pravopisa hrvatskoga jezika</w:t>
            </w:r>
            <w:r>
              <w:rPr>
                <w:rFonts w:ascii="Times New Roman" w:hAnsi="Times New Roman" w:eastAsia="Times New Roman" w:cs="Times New Roman"/>
                <w:sz w:val="24"/>
                <w:szCs w:val="24"/>
              </w:rPr>
              <w:t xml:space="preserve">; upoznati se sa znanstvenim radom Instituta i njegovom ulogom u promicanju kulture.</w:t>
            </w:r>
          </w:p>
        </w:tc>
      </w:tr>
      <w:tr>
        <w:trPr>
          <w:trHeight w:val="348" w:hRule="atLeast"/>
          <w:jc w:val="center"/>
        </w:trPr>
        <w:tc>
          <w:tcPr>
            <w:tcW w:type="dxa" w:w="1994"/>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2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Omogućiti svim zainteresiranim učenicima sudjelovanje u </w:t>
            </w:r>
            <w:r>
              <w:rPr>
                <w:rFonts w:ascii="Times New Roman" w:hAnsi="Times New Roman" w:eastAsia="Times New Roman" w:cs="Times New Roman"/>
                <w:sz w:val="24"/>
                <w:szCs w:val="24"/>
              </w:rPr>
              <w:t xml:space="preserve">organiziranim</w:t>
            </w:r>
            <w:r>
              <w:rPr>
                <w:rFonts w:ascii="Times New Roman" w:hAnsi="Times New Roman" w:eastAsia="Times New Roman" w:cs="Times New Roman"/>
                <w:sz w:val="24"/>
                <w:szCs w:val="24"/>
              </w:rPr>
              <w:t xml:space="preserve"> radionicama povodom Dana otvorenih vrata Instituta u Mjesecu hrvatskog jezika.</w:t>
            </w:r>
          </w:p>
        </w:tc>
      </w:tr>
      <w:tr>
        <w:trPr>
          <w:trHeight w:val="812" w:hRule="atLeast"/>
          <w:jc w:val="center"/>
        </w:trPr>
        <w:tc>
          <w:tcPr>
            <w:tcW w:type="dxa" w:w="1994"/>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2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Snježana Orešković, Slavica Francetić, Gorana Mandarić, Nikolina Stojanović</w:t>
            </w:r>
          </w:p>
        </w:tc>
      </w:tr>
      <w:tr>
        <w:trPr>
          <w:trHeight w:val="592" w:hRule="atLeast"/>
          <w:jc w:val="center"/>
        </w:trPr>
        <w:tc>
          <w:tcPr>
            <w:tcW w:type="dxa" w:w="1994"/>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2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Organizirani prijevoz u pratnji nastavnika</w:t>
            </w:r>
          </w:p>
        </w:tc>
      </w:tr>
      <w:tr>
        <w:trPr>
          <w:trHeight w:val="271" w:hRule="atLeast"/>
          <w:jc w:val="center"/>
        </w:trPr>
        <w:tc>
          <w:tcPr>
            <w:tcW w:type="dxa" w:w="199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6"/>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404"/>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199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Od 21. veljače do 17. ožujka 202</w:t>
            </w:r>
            <w:r>
              <w:rPr>
                <w:rFonts w:ascii="Times New Roman" w:hAnsi="Times New Roman" w:eastAsia="Times New Roman" w:cs="Times New Roman"/>
                <w:sz w:val="24"/>
                <w:szCs w:val="24"/>
              </w:rPr>
              <w:t xml:space="preserve">7</w:t>
            </w:r>
            <w:r>
              <w:rPr>
                <w:rFonts w:ascii="Times New Roman" w:hAnsi="Times New Roman" w:eastAsia="Times New Roman" w:cs="Times New Roman"/>
                <w:sz w:val="24"/>
                <w:szCs w:val="24"/>
              </w:rPr>
              <w:t xml:space="preserve">.</w:t>
            </w:r>
          </w:p>
        </w:tc>
        <w:tc>
          <w:tcPr>
            <w:tcW w:type="dxa" w:w="3816"/>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Troškove prijevoza snose sami učenici</w:t>
            </w:r>
          </w:p>
        </w:tc>
        <w:tc>
          <w:tcPr>
            <w:tcW w:type="dxa" w:w="3404"/>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Vrednovanje anketnim upitnikom (evaluacijskim listićem); predstavljanje aktivnosti na mrežnoj stranici Škole i u školskom listu</w:t>
            </w:r>
          </w:p>
        </w:tc>
      </w:tr>
    </w:tbl>
    <w:p w14:paraId="17DF57B0">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70"/>
        <w:gridCol w:w="1411"/>
        <w:gridCol w:w="3799"/>
        <w:gridCol w:w="3394"/>
      </w:tblGrid>
      <w:tr>
        <w:trPr>
          <w:trHeight w:val="553" w:hRule="atLeast"/>
          <w:jc w:val="center"/>
        </w:trPr>
        <w:tc>
          <w:tcPr>
            <w:tcW w:type="dxa" w:w="572"/>
            <w:tcBorders/>
            <w:shd w:fill="F7CA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14</w:t>
            </w:r>
            <w:r>
              <w:rPr>
                <w:rFonts w:ascii="Times New Roman" w:hAnsi="Times New Roman" w:eastAsia="Times New Roman" w:cs="Times New Roman"/>
                <w:b/>
                <w:bCs/>
                <w:i/>
                <w:iCs/>
                <w:sz w:val="24"/>
                <w:szCs w:val="24"/>
              </w:rPr>
              <w:t xml:space="preserve">.</w:t>
            </w:r>
          </w:p>
        </w:tc>
        <w:tc>
          <w:tcPr>
            <w:tcW w:type="dxa" w:w="1417"/>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25"/>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POSJET INTERLIBERU</w:t>
            </w:r>
          </w:p>
        </w:tc>
      </w:tr>
      <w:tr>
        <w:trPr>
          <w:trHeight w:val="832"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25"/>
            <w:gridSpan w:val="2"/>
            <w:tcBorders/>
            <w:tcMar>
              <w:top w:w="0" w:type="dxa"/>
              <w:left w:w="0" w:type="dxa"/>
              <w:bottom w:w="0" w:type="dxa"/>
              <w:right w:w="0" w:type="dxa"/>
            </w:tcMar>
            <w:vAlign w:val="center"/>
          </w:tcPr>
          <w:p>
            <w:pPr>
              <w:tabs>
                <w:tab w:val="left" w:pos="827"/>
                <w:tab w:val="left" w:pos="828"/>
              </w:tabs>
              <w:spacing w:after="0"/>
              <w:rPr/>
            </w:pPr>
            <w:r>
              <w:rPr>
                <w:rFonts w:ascii="Times New Roman" w:hAnsi="Times New Roman" w:eastAsia="Times New Roman" w:cs="Times New Roman"/>
                <w:sz w:val="24"/>
                <w:szCs w:val="24"/>
              </w:rPr>
              <w:t xml:space="preserve">Osvijestiti spoznaju o važnosti knjige i knjižarske djelatnosti u nacionalnoj kulturi; poticati i razvijati zanimanje za čitanje knjiga; upoznati se s poslovnim svijetom izdavačkog i edukativnog stvaralaštva</w:t>
            </w:r>
          </w:p>
        </w:tc>
      </w:tr>
      <w:tr>
        <w:trPr>
          <w:trHeight w:val="348"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25"/>
            <w:gridSpan w:val="2"/>
            <w:tcBorders/>
            <w:tcMar>
              <w:top w:w="0" w:type="dxa"/>
              <w:left w:w="0" w:type="dxa"/>
              <w:bottom w:w="0" w:type="dxa"/>
              <w:right w:w="0" w:type="dxa"/>
            </w:tcMar>
            <w:vAlign w:val="center"/>
          </w:tcPr>
          <w:p>
            <w:pPr>
              <w:tabs>
                <w:tab w:val="left" w:pos="827"/>
              </w:tabs>
              <w:spacing w:after="0"/>
              <w:ind w:right="332"/>
              <w:rPr/>
            </w:pPr>
            <w:r>
              <w:rPr>
                <w:rFonts w:ascii="Times New Roman" w:hAnsi="Times New Roman" w:eastAsia="Times New Roman" w:cs="Times New Roman"/>
                <w:sz w:val="24"/>
                <w:szCs w:val="24"/>
              </w:rPr>
              <w:t xml:space="preserve">Omogućiti svim zainteresiranim učenicima trogodišnjih i četverogodišnjih obrazovnih programa posjet najvećem sajmu knjiga u Hrvatskoj, sudjelovanje na književnoj radionici ili predstavljanju knjige</w:t>
            </w:r>
          </w:p>
        </w:tc>
      </w:tr>
      <w:tr>
        <w:trPr>
          <w:trHeight w:val="812"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25"/>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Snježana Orešković, Slavica Francetić, Gorana Mandarić, Nikolina Stojanović, Ankica Babić</w:t>
            </w:r>
            <w:r>
              <w:rPr>
                <w:rFonts w:ascii="Times New Roman" w:hAnsi="Times New Roman" w:eastAsia="Times New Roman" w:cs="Times New Roman"/>
                <w:sz w:val="24"/>
                <w:szCs w:val="24"/>
              </w:rPr>
              <w:t xml:space="preserve">, Edi Šop</w:t>
            </w:r>
          </w:p>
        </w:tc>
      </w:tr>
      <w:tr>
        <w:trPr>
          <w:trHeight w:val="567" w:hRule="atLeast"/>
          <w:jc w:val="center"/>
        </w:trPr>
        <w:tc>
          <w:tcPr>
            <w:tcW w:type="dxa" w:w="1989"/>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25"/>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Organizirani prijevoz u pratnji nastavnika</w:t>
            </w:r>
          </w:p>
        </w:tc>
      </w:tr>
      <w:tr>
        <w:trPr>
          <w:trHeight w:val="271" w:hRule="atLeast"/>
          <w:jc w:val="center"/>
        </w:trPr>
        <w:tc>
          <w:tcPr>
            <w:tcW w:type="dxa" w:w="1989"/>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6"/>
            <w:tcBorders/>
            <w:shd w:fill="F7CCAE" w:color="auto" w:val="clear"/>
            <w:tcMar>
              <w:top w:w="0" w:type="dxa"/>
              <w:left w:w="0" w:type="dxa"/>
              <w:bottom w:w="0" w:type="dxa"/>
              <w:right w:w="0" w:type="dxa"/>
            </w:tcMar>
            <w:vAlign w:val="center"/>
          </w:tcPr>
          <w:p>
            <w:pPr>
              <w:spacing w:after="0"/>
              <w:ind w:left="87" w:right="87"/>
              <w:rPr/>
            </w:pPr>
            <w:r>
              <w:rPr>
                <w:rFonts w:ascii="Times New Roman" w:hAnsi="Times New Roman" w:eastAsia="Times New Roman" w:cs="Times New Roman"/>
                <w:b/>
                <w:bCs/>
                <w:i/>
                <w:iCs/>
                <w:sz w:val="24"/>
                <w:szCs w:val="24"/>
              </w:rPr>
              <w:t xml:space="preserve">Okvirni troškovnik</w:t>
            </w:r>
          </w:p>
        </w:tc>
        <w:tc>
          <w:tcPr>
            <w:tcW w:type="dxa" w:w="3409"/>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1989"/>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od 1</w:t>
            </w:r>
            <w:r>
              <w:rPr>
                <w:rFonts w:ascii="Times New Roman" w:hAnsi="Times New Roman" w:eastAsia="Times New Roman" w:cs="Times New Roman"/>
                <w:sz w:val="24"/>
                <w:szCs w:val="24"/>
              </w:rPr>
              <w:t xml:space="preserve">0</w:t>
            </w:r>
            <w:r>
              <w:rPr>
                <w:rFonts w:ascii="Times New Roman" w:hAnsi="Times New Roman" w:eastAsia="Times New Roman" w:cs="Times New Roman"/>
                <w:sz w:val="24"/>
                <w:szCs w:val="24"/>
              </w:rPr>
              <w:t xml:space="preserve">. do 1</w:t>
            </w:r>
            <w:r>
              <w:rPr>
                <w:rFonts w:ascii="Times New Roman" w:hAnsi="Times New Roman" w:eastAsia="Times New Roman" w:cs="Times New Roman"/>
                <w:sz w:val="24"/>
                <w:szCs w:val="24"/>
              </w:rPr>
              <w:t xml:space="preserve">5</w:t>
            </w:r>
            <w:r>
              <w:rPr>
                <w:rFonts w:ascii="Times New Roman" w:hAnsi="Times New Roman" w:eastAsia="Times New Roman" w:cs="Times New Roman"/>
                <w:sz w:val="24"/>
                <w:szCs w:val="24"/>
              </w:rPr>
              <w:t xml:space="preserve">. studenoga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w:t>
            </w:r>
          </w:p>
        </w:tc>
        <w:tc>
          <w:tcPr>
            <w:tcW w:type="dxa" w:w="3816"/>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Troškove prijevoza snose učenici</w:t>
            </w:r>
          </w:p>
        </w:tc>
        <w:tc>
          <w:tcPr>
            <w:tcW w:type="dxa" w:w="3409"/>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Pisano izražavanje o viđenom i doživljenom; predstavljanje aktivnosti na mrežnoj stranici Škole i u školskom listu</w:t>
            </w:r>
          </w:p>
        </w:tc>
      </w:tr>
    </w:tbl>
    <w:p w14:paraId="5EF55A7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3"/>
        <w:gridCol w:w="1530"/>
        <w:gridCol w:w="3743"/>
        <w:gridCol w:w="3478"/>
      </w:tblGrid>
      <w:tr>
        <w:trPr>
          <w:trHeight w:val="553" w:hRule="atLeast"/>
          <w:jc w:val="center"/>
        </w:trPr>
        <w:tc>
          <w:tcPr>
            <w:tcW w:type="dxa" w:w="430"/>
            <w:tcBorders/>
            <w:shd w:fill="F7CAAC" w:color="auto" w:val="clear"/>
            <w:tcMar>
              <w:top w:w="0" w:type="dxa"/>
              <w:left w:w="0" w:type="dxa"/>
              <w:bottom w:w="0" w:type="dxa"/>
              <w:right w:w="0" w:type="dxa"/>
            </w:tcMar>
            <w:vAlign w:val="center"/>
          </w:tcPr>
          <w:p>
            <w:pPr>
              <w:spacing w:after="0"/>
              <w:ind w:left="106"/>
              <w:rPr/>
            </w:pPr>
            <w:bookmarkStart w:id="125" w:name="_Hlk145582624"/>
            <w:r>
              <w:rPr>
                <w:rFonts w:ascii="Times New Roman" w:hAnsi="Times New Roman" w:eastAsia="Times New Roman" w:cs="Times New Roman"/>
                <w:b/>
                <w:bCs/>
                <w:i/>
                <w:iCs/>
                <w:sz w:val="24"/>
                <w:szCs w:val="24"/>
              </w:rPr>
              <w:t xml:space="preserve">15</w:t>
            </w:r>
            <w:r>
              <w:rPr>
                <w:rFonts w:ascii="Times New Roman" w:hAnsi="Times New Roman" w:eastAsia="Times New Roman" w:cs="Times New Roman"/>
                <w:b/>
                <w:bCs/>
                <w:i/>
                <w:iCs/>
                <w:sz w:val="24"/>
                <w:szCs w:val="24"/>
              </w:rPr>
              <w:t xml:space="preserve">.</w:t>
            </w:r>
          </w:p>
        </w:tc>
        <w:tc>
          <w:tcPr>
            <w:tcW w:type="dxa" w:w="1559"/>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362"/>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color w:val="000000"/>
                <w:sz w:val="24"/>
                <w:szCs w:val="24"/>
              </w:rPr>
              <w:t xml:space="preserve">POSJET MEDIJSKIM KUĆAMA</w:t>
            </w:r>
          </w:p>
        </w:tc>
      </w:tr>
      <w:tr>
        <w:trPr>
          <w:trHeight w:val="283"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362"/>
            <w:gridSpan w:val="2"/>
            <w:tcBorders/>
            <w:tcMar>
              <w:top w:w="0" w:type="dxa"/>
              <w:left w:w="0" w:type="dxa"/>
              <w:bottom w:w="0" w:type="dxa"/>
              <w:right w:w="0" w:type="dxa"/>
            </w:tcMar>
            <w:vAlign w:val="center"/>
          </w:tcPr>
          <w:p>
            <w:pPr>
              <w:tabs>
                <w:tab w:val="left" w:pos="827"/>
                <w:tab w:val="left" w:pos="828"/>
              </w:tabs>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Upoznati učenike s načinom funkcioniranja medija i procesom nastanka medijskih sadržaja</w:t>
            </w:r>
            <w:r>
              <w:rPr>
                <w:rFonts w:ascii="Times New Roman" w:hAnsi="Times New Roman" w:eastAsia="Times New Roman" w:cs="Times New Roman"/>
                <w:sz w:val="24"/>
                <w:szCs w:val="24"/>
              </w:rPr>
              <w:t xml:space="preserve">; r</w:t>
            </w:r>
            <w:r>
              <w:rPr>
                <w:rFonts w:ascii="Times New Roman" w:hAnsi="Times New Roman" w:eastAsia="Times New Roman" w:cs="Times New Roman"/>
                <w:sz w:val="24"/>
                <w:szCs w:val="24"/>
              </w:rPr>
              <w:t xml:space="preserve">azvijati medijsku i informacijsku pismenost, kritičko vrednovanje informacija te razumijevanje uloge i odgovornosti medija u suvremenom društvu.</w:t>
            </w:r>
          </w:p>
        </w:tc>
      </w:tr>
      <w:tr>
        <w:trPr>
          <w:trHeight w:val="348"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362"/>
            <w:gridSpan w:val="2"/>
            <w:tcBorders/>
            <w:tcMar>
              <w:top w:w="0" w:type="dxa"/>
              <w:left w:w="0" w:type="dxa"/>
              <w:bottom w:w="0" w:type="dxa"/>
              <w:right w:w="0" w:type="dxa"/>
            </w:tcMar>
            <w:vAlign w:val="center"/>
          </w:tcPr>
          <w:p>
            <w:pPr>
              <w:tabs>
                <w:tab w:val="left" w:pos="827"/>
              </w:tabs>
              <w:spacing w:after="0"/>
              <w:ind w:right="332"/>
              <w:rPr/>
            </w:pPr>
            <w:r>
              <w:rPr>
                <w:rFonts w:ascii="Times New Roman" w:hAnsi="Times New Roman" w:eastAsia="Times New Roman" w:cs="Times New Roman"/>
                <w:sz w:val="24"/>
                <w:szCs w:val="24"/>
              </w:rPr>
              <w:t xml:space="preserve">Omogućiti zainteresiranim učenicima, osobito članovima </w:t>
            </w:r>
            <w:r>
              <w:rPr>
                <w:rFonts w:ascii="Times New Roman" w:hAnsi="Times New Roman" w:eastAsia="Times New Roman" w:cs="Times New Roman"/>
                <w:sz w:val="24"/>
                <w:szCs w:val="24"/>
              </w:rPr>
              <w:t xml:space="preserve">n</w:t>
            </w:r>
            <w:r>
              <w:rPr>
                <w:rFonts w:ascii="Times New Roman" w:hAnsi="Times New Roman" w:eastAsia="Times New Roman" w:cs="Times New Roman"/>
                <w:sz w:val="24"/>
                <w:szCs w:val="24"/>
              </w:rPr>
              <w:t xml:space="preserve">ovinarske skupine, neposredno upoznavanje s radom medijskih kuća, medijskih djelatnika i stvaranjem različitih medijskih sadržaja.</w:t>
            </w:r>
          </w:p>
        </w:tc>
      </w:tr>
      <w:tr>
        <w:trPr>
          <w:trHeight w:val="812" w:hRule="atLeast"/>
          <w:jc w:val="center"/>
        </w:trPr>
        <w:tc>
          <w:tcPr>
            <w:tcW w:type="dxa" w:w="1989"/>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362"/>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Gorana Mandarić, Edi Šop</w:t>
            </w:r>
          </w:p>
        </w:tc>
      </w:tr>
      <w:tr>
        <w:trPr>
          <w:trHeight w:val="465" w:hRule="atLeast"/>
          <w:jc w:val="center"/>
        </w:trPr>
        <w:tc>
          <w:tcPr>
            <w:tcW w:type="dxa" w:w="1989"/>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362"/>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Organizirani posjet odabranim medijskim kućama. Učenici će obići redakcijske i studijske prostore, upoznati se s poslovima novinara, urednika i drugih medijskih djelatnika te procesom nastanka i objavljivanja medijskih sadržaja. Predviđen je razgovor s medijskim djelatnicima o njihovim profesionalnim iskustvima i radu u medijima.</w:t>
            </w:r>
          </w:p>
        </w:tc>
      </w:tr>
      <w:tr>
        <w:trPr>
          <w:trHeight w:val="271" w:hRule="atLeast"/>
          <w:jc w:val="center"/>
        </w:trPr>
        <w:tc>
          <w:tcPr>
            <w:tcW w:type="dxa" w:w="1989"/>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6"/>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546"/>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1989"/>
            <w:gridSpan w:val="2"/>
            <w:tcBorders/>
            <w:shd w:fill="FFFFFF" w:color="auto" w:val="clear"/>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nastavne godine</w:t>
            </w:r>
          </w:p>
        </w:tc>
        <w:tc>
          <w:tcPr>
            <w:tcW w:type="dxa" w:w="3816"/>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Troškove prijevoza snose učenici</w:t>
            </w:r>
          </w:p>
        </w:tc>
        <w:tc>
          <w:tcPr>
            <w:tcW w:type="dxa" w:w="3546"/>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Praćenje sudjelovanja i interesa učenika te predstavljanje iskustava i rezultata aktivnosti u školskom listu i na mrežnoj stranici Škole.</w:t>
            </w:r>
          </w:p>
        </w:tc>
      </w:tr>
      <w:bookmarkEnd w:id="125"/>
    </w:tbl>
    <w:p w14:paraId="47C86337">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619"/>
        <w:gridCol w:w="1718"/>
        <w:gridCol w:w="2735"/>
        <w:gridCol w:w="4102"/>
      </w:tblGrid>
      <w:tr>
        <w:trPr>
          <w:trHeight w:val="553" w:hRule="atLeast"/>
          <w:jc w:val="center"/>
        </w:trPr>
        <w:tc>
          <w:tcPr>
            <w:tcW w:type="dxa" w:w="640"/>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16.</w:t>
            </w:r>
          </w:p>
        </w:tc>
        <w:tc>
          <w:tcPr>
            <w:tcW w:type="dxa" w:w="1780"/>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MATURALNO PUTOVANJE</w:t>
            </w:r>
          </w:p>
        </w:tc>
      </w:tr>
      <w:tr>
        <w:trPr>
          <w:trHeight w:val="832" w:hRule="atLeast"/>
          <w:jc w:val="center"/>
        </w:trPr>
        <w:tc>
          <w:tcPr>
            <w:tcW w:type="dxa" w:w="2420"/>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aktivnosti</w:t>
            </w:r>
          </w:p>
        </w:tc>
        <w:tc>
          <w:tcPr>
            <w:tcW w:type="dxa" w:w="7088"/>
            <w:gridSpan w:val="2"/>
            <w:tcBorders/>
            <w:shd w:fill="FFFFFF" w:color="auto" w:val="clear"/>
            <w:tcMar>
              <w:top w:w="0" w:type="dxa"/>
              <w:left w:w="0" w:type="dxa"/>
              <w:bottom w:w="0" w:type="dxa"/>
              <w:right w:w="0"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Upoznavanje kulture i civilizacije zemlje i mjesta u kojem će učenici boraviti;</w:t>
            </w:r>
          </w:p>
          <w:p>
            <w:pPr>
              <w:spacing w:after="0"/>
              <w:rPr>
                <w:rFonts w:ascii="Times New Roman" w:hAnsi="Times New Roman" w:cs="Times New Roman"/>
                <w:sz w:val="24"/>
                <w:szCs w:val="24"/>
              </w:rPr>
            </w:pPr>
            <w:r>
              <w:rPr>
                <w:rFonts w:ascii="Times New Roman" w:hAnsi="Times New Roman" w:cs="Times New Roman"/>
                <w:sz w:val="24"/>
                <w:szCs w:val="24"/>
              </w:rPr>
              <w:t xml:space="preserve">razvijanje osjećaja zajedništva među učenicima.</w:t>
            </w:r>
          </w:p>
        </w:tc>
      </w:tr>
      <w:tr>
        <w:trPr>
          <w:trHeight w:val="348" w:hRule="atLeast"/>
          <w:jc w:val="center"/>
        </w:trPr>
        <w:tc>
          <w:tcPr>
            <w:tcW w:type="dxa" w:w="2420"/>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Maturalno putovanje namijenjeno je učenicima trećih razreda četverogodišnjih programa i drugih razreda trogodišnjih programa.</w:t>
            </w:r>
          </w:p>
        </w:tc>
      </w:tr>
      <w:tr>
        <w:trPr>
          <w:trHeight w:val="300" w:hRule="atLeast"/>
          <w:jc w:val="center"/>
        </w:trPr>
        <w:tc>
          <w:tcPr>
            <w:tcW w:type="dxa" w:w="2420"/>
            <w:gridSpan w:val="2"/>
            <w:tcBorders/>
            <w:shd w:fill="F7C9AC" w:color="auto" w:val="clear"/>
            <w:tcMar>
              <w:top w:w="0" w:type="dxa"/>
              <w:left w:w="0" w:type="dxa"/>
              <w:bottom w:w="0" w:type="dxa"/>
              <w:right w:w="0" w:type="dxa"/>
            </w:tcMar>
            <w:vAlign w:val="center"/>
          </w:tcPr>
          <w:p>
            <w:pPr>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w:t>
            </w:r>
          </w:p>
          <w:p>
            <w:pPr>
              <w:spacing w:after="0"/>
              <w:rPr>
                <w:rFonts w:ascii="Times New Roman" w:hAnsi="Times New Roman" w:eastAsia="Times New Roman" w:cs="Times New Roman"/>
                <w:b/>
                <w:bCs/>
                <w:i/>
                <w:iCs/>
                <w:sz w:val="24"/>
                <w:szCs w:val="24"/>
              </w:rPr>
            </w:pPr>
          </w:p>
        </w:tc>
        <w:tc>
          <w:tcPr>
            <w:tcW w:type="dxa" w:w="7088"/>
            <w:gridSpan w:val="2"/>
            <w:tcBorders/>
            <w:tcMar>
              <w:top w:w="0" w:type="dxa"/>
              <w:left w:w="0" w:type="dxa"/>
              <w:bottom w:w="0" w:type="dxa"/>
              <w:right w:w="0" w:type="dxa"/>
            </w:tcMar>
            <w:vAlign w:val="center"/>
          </w:tcPr>
          <w:p>
            <w:pPr>
              <w:shd w:val="clear" w:color="auto" w:fill="FFFFFF"/>
              <w:tabs>
                <w:tab w:val="left" w:pos="1637"/>
              </w:tabs>
              <w:spacing w:after="0"/>
              <w:rPr>
                <w:rFonts w:ascii="Times New Roman" w:hAnsi="Times New Roman" w:cs="Times New Roman"/>
                <w:sz w:val="24"/>
                <w:szCs w:val="24"/>
              </w:rPr>
            </w:pPr>
            <w:r>
              <w:rPr>
                <w:rFonts w:ascii="Times New Roman" w:hAnsi="Times New Roman" w:cs="Times New Roman"/>
                <w:sz w:val="24"/>
                <w:szCs w:val="24"/>
              </w:rPr>
              <w:t xml:space="preserve">Učenici trećih razreda četverogodišnjih škola i gimnazija te drugog razreda trogodišnjih škola biraju odredište za maturalno putovanje  na temelju tri ponude od tri različite agencije, uz suglasnost roditelja. Razrednici će pratiti učenike tijekom putovanja, pazeći na njihovo ponašanje i sigurnost. Turistički pratilac iz odabrane agencije vodi putovanje, upoznajući učenike s kulturnim, povijesnim i prirodnim bogatstvima gradova i krajeva kroz koje se prolazi. Učenici će neposredno upoznati i doživjeti gradove i znamenitosti tih područja.</w:t>
            </w:r>
          </w:p>
        </w:tc>
      </w:tr>
      <w:tr>
        <w:trPr>
          <w:trHeight w:val="283" w:hRule="atLeast"/>
          <w:jc w:val="center"/>
        </w:trPr>
        <w:tc>
          <w:tcPr>
            <w:tcW w:type="dxa" w:w="2420"/>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Nositelji aktivnosti</w:t>
            </w:r>
          </w:p>
        </w:tc>
        <w:tc>
          <w:tcPr>
            <w:tcW w:type="dxa" w:w="7088"/>
            <w:gridSpan w:val="2"/>
            <w:tcBorders/>
            <w:tcMar>
              <w:top w:w="0" w:type="dxa"/>
              <w:left w:w="0" w:type="dxa"/>
              <w:bottom w:w="0" w:type="dxa"/>
              <w:right w:w="0" w:type="dxa"/>
            </w:tcMar>
            <w:vAlign w:val="center"/>
          </w:tcPr>
          <w:p>
            <w:pPr>
              <w:shd w:val="clear" w:color="auto" w:fill="FFFFFF"/>
              <w:tabs>
                <w:tab w:val="left" w:pos="1637"/>
              </w:tabs>
              <w:spacing w:after="0"/>
              <w:rPr/>
            </w:pPr>
            <w:r>
              <w:rPr>
                <w:rFonts w:ascii="Times New Roman" w:hAnsi="Times New Roman" w:cs="Times New Roman"/>
                <w:spacing w:val="1"/>
                <w:sz w:val="24"/>
                <w:szCs w:val="24"/>
                <w:lang w:eastAsia="hr-HR"/>
              </w:rPr>
              <w:t xml:space="preserve">3. a – </w:t>
            </w:r>
            <w:r>
              <w:rPr>
                <w:rFonts w:ascii="Times New Roman" w:hAnsi="Times New Roman" w:cs="Times New Roman"/>
                <w:sz w:val="24"/>
                <w:szCs w:val="24"/>
                <w:lang w:eastAsia="hr-HR"/>
              </w:rPr>
              <w:t xml:space="preserve">Ljiljana Jergović</w:t>
            </w:r>
          </w:p>
          <w:p>
            <w:pPr>
              <w:shd w:val="clear" w:color="auto" w:fill="FFFFFF"/>
              <w:tabs>
                <w:tab w:val="left" w:pos="1637"/>
              </w:tabs>
              <w:spacing w:after="0"/>
              <w:rPr>
                <w:rFonts w:ascii="Times New Roman" w:hAnsi="Times New Roman" w:cs="Times New Roman"/>
                <w:sz w:val="24"/>
                <w:szCs w:val="24"/>
              </w:rPr>
            </w:pPr>
            <w:r>
              <w:rPr>
                <w:rFonts w:ascii="Times New Roman" w:hAnsi="Times New Roman" w:cs="Times New Roman"/>
                <w:sz w:val="24"/>
                <w:szCs w:val="24"/>
              </w:rPr>
              <w:t xml:space="preserve">3. b – </w:t>
            </w:r>
            <w:r>
              <w:rPr>
                <w:rFonts w:ascii="Times New Roman" w:hAnsi="Times New Roman" w:cs="Times New Roman"/>
                <w:sz w:val="24"/>
                <w:szCs w:val="24"/>
              </w:rPr>
              <w:t xml:space="preserve">Željko Škorić</w:t>
            </w:r>
          </w:p>
          <w:p>
            <w:pPr>
              <w:shd w:val="clear" w:color="auto" w:fill="FFFFFF"/>
              <w:tabs>
                <w:tab w:val="left" w:pos="1637"/>
              </w:tabs>
              <w:spacing w:after="0"/>
              <w:rPr>
                <w:rFonts w:ascii="Times New Roman" w:hAnsi="Times New Roman" w:cs="Times New Roman"/>
                <w:sz w:val="24"/>
                <w:szCs w:val="24"/>
              </w:rPr>
            </w:pPr>
            <w:r>
              <w:rPr>
                <w:rFonts w:ascii="Times New Roman" w:hAnsi="Times New Roman" w:cs="Times New Roman"/>
                <w:sz w:val="24"/>
                <w:szCs w:val="24"/>
              </w:rPr>
              <w:t xml:space="preserve">3. d – </w:t>
            </w:r>
            <w:r>
              <w:rPr>
                <w:rFonts w:ascii="Times New Roman" w:hAnsi="Times New Roman" w:cs="Times New Roman"/>
                <w:sz w:val="24"/>
                <w:szCs w:val="24"/>
              </w:rPr>
              <w:t xml:space="preserve">Iva Abramović</w:t>
            </w:r>
          </w:p>
          <w:p>
            <w:pPr>
              <w:shd w:val="clear" w:color="auto" w:fill="FFFFFF"/>
              <w:tabs>
                <w:tab w:val="left" w:pos="1637"/>
              </w:tabs>
              <w:spacing w:after="0"/>
              <w:rPr>
                <w:rFonts w:ascii="Times New Roman" w:hAnsi="Times New Roman" w:cs="Times New Roman"/>
                <w:sz w:val="24"/>
                <w:szCs w:val="24"/>
              </w:rPr>
            </w:pPr>
            <w:r>
              <w:rPr>
                <w:rFonts w:ascii="Times New Roman" w:hAnsi="Times New Roman" w:cs="Times New Roman"/>
                <w:sz w:val="24"/>
                <w:szCs w:val="24"/>
              </w:rPr>
              <w:t xml:space="preserve">2. e – </w:t>
            </w:r>
            <w:r>
              <w:rPr>
                <w:rFonts w:ascii="Times New Roman" w:hAnsi="Times New Roman" w:cs="Times New Roman"/>
                <w:sz w:val="24"/>
                <w:szCs w:val="24"/>
              </w:rPr>
              <w:t xml:space="preserve">Ivana Jergović</w:t>
            </w:r>
          </w:p>
          <w:p>
            <w:pPr>
              <w:shd w:val="clear" w:color="auto" w:fill="FFFFFF"/>
              <w:tabs>
                <w:tab w:val="left" w:pos="1637"/>
              </w:tabs>
              <w:spacing w:after="0"/>
              <w:rPr>
                <w:rFonts w:ascii="Times New Roman" w:hAnsi="Times New Roman" w:cs="Times New Roman"/>
                <w:sz w:val="24"/>
                <w:szCs w:val="24"/>
              </w:rPr>
            </w:pPr>
            <w:r>
              <w:rPr>
                <w:rFonts w:ascii="Times New Roman" w:hAnsi="Times New Roman" w:cs="Times New Roman"/>
                <w:sz w:val="24"/>
                <w:szCs w:val="24"/>
              </w:rPr>
              <w:t xml:space="preserve">2. f – </w:t>
            </w:r>
            <w:r>
              <w:rPr>
                <w:rFonts w:ascii="Times New Roman" w:hAnsi="Times New Roman" w:cs="Times New Roman"/>
                <w:sz w:val="24"/>
                <w:szCs w:val="24"/>
              </w:rPr>
              <w:t xml:space="preserve">Marin Benčić</w:t>
            </w:r>
          </w:p>
        </w:tc>
      </w:tr>
      <w:tr>
        <w:trPr>
          <w:trHeight w:val="271" w:hRule="atLeast"/>
          <w:jc w:val="center"/>
        </w:trPr>
        <w:tc>
          <w:tcPr>
            <w:tcW w:type="dxa" w:w="2420"/>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2835"/>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4253"/>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518" w:hRule="atLeast"/>
          <w:jc w:val="center"/>
        </w:trPr>
        <w:tc>
          <w:tcPr>
            <w:tcW w:type="dxa" w:w="2420"/>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Kolovoz 202</w:t>
            </w:r>
            <w:r>
              <w:rPr>
                <w:rFonts w:ascii="Times New Roman" w:hAnsi="Times New Roman" w:cs="Times New Roman"/>
                <w:sz w:val="24"/>
                <w:szCs w:val="24"/>
              </w:rPr>
              <w:t xml:space="preserve">7</w:t>
            </w:r>
            <w:r>
              <w:rPr>
                <w:rFonts w:ascii="Times New Roman" w:hAnsi="Times New Roman" w:cs="Times New Roman"/>
                <w:sz w:val="24"/>
                <w:szCs w:val="24"/>
              </w:rPr>
              <w:t xml:space="preserve">. godine</w:t>
            </w:r>
          </w:p>
        </w:tc>
        <w:tc>
          <w:tcPr>
            <w:tcW w:type="dxa" w:w="2835"/>
            <w:tcBorders/>
            <w:tcMar>
              <w:top w:w="0" w:type="dxa"/>
              <w:left w:w="0" w:type="dxa"/>
              <w:bottom w:w="0" w:type="dxa"/>
              <w:right w:w="0" w:type="dxa"/>
            </w:tcMar>
            <w:vAlign w:val="center"/>
          </w:tcPr>
          <w:p>
            <w:pPr>
              <w:spacing w:after="0"/>
              <w:ind w:left="107"/>
              <w:rPr/>
            </w:pPr>
            <w:r>
              <w:rPr>
                <w:rFonts w:ascii="Times New Roman" w:hAnsi="Times New Roman" w:eastAsia="Times New Roman" w:cs="Times New Roman"/>
                <w:sz w:val="24"/>
                <w:szCs w:val="24"/>
              </w:rPr>
              <w:t xml:space="preserve">Prema cjeniku turističke agencije</w:t>
            </w:r>
          </w:p>
        </w:tc>
        <w:tc>
          <w:tcPr>
            <w:tcW w:type="dxa" w:w="4253"/>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Foto-dokumentacija</w:t>
            </w:r>
          </w:p>
        </w:tc>
      </w:tr>
    </w:tbl>
    <w:p w14:paraId="001F196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839"/>
        <w:gridCol w:w="1638"/>
        <w:gridCol w:w="3131"/>
        <w:gridCol w:w="3566"/>
      </w:tblGrid>
      <w:tr>
        <w:trPr>
          <w:trHeight w:val="151" w:hRule="atLeast"/>
          <w:jc w:val="center"/>
        </w:trPr>
        <w:tc>
          <w:tcPr>
            <w:tcW w:type="dxa" w:w="866"/>
            <w:tcBorders/>
            <w:shd w:fill="F7CAAC" w:color="auto" w:val="clear"/>
            <w:tcMar>
              <w:top w:w="0" w:type="dxa"/>
              <w:left w:w="108" w:type="dxa"/>
              <w:bottom w:w="0" w:type="dxa"/>
              <w:right w:w="108" w:type="dxa"/>
            </w:tcMar>
            <w:vAlign w:val="center"/>
          </w:tcPr>
          <w:p>
            <w:pPr>
              <w:widowControl w:val="false"/>
              <w:spacing w:after="0"/>
              <w:ind w:right="-109"/>
              <w:jc w:val="center"/>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17.</w:t>
            </w:r>
          </w:p>
        </w:tc>
        <w:tc>
          <w:tcPr>
            <w:tcW w:type="dxa" w:w="1701"/>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POSJET HRVATSKOJ NARODNOJ BANCI , </w:t>
            </w:r>
            <w:r>
              <w:rPr>
                <w:rFonts w:ascii="Times New Roman" w:hAnsi="Times New Roman" w:eastAsia="Yu Gothic Light" w:cs="Times New Roman"/>
                <w:b/>
                <w:bCs/>
                <w:i/>
                <w:iCs/>
                <w:sz w:val="24"/>
                <w:szCs w:val="24"/>
              </w:rPr>
              <w:t xml:space="preserve">USTAVNOM SUDU,</w:t>
            </w:r>
            <w:r>
              <w:rPr>
                <w:rFonts w:ascii="Times New Roman" w:hAnsi="Times New Roman" w:eastAsia="Yu Gothic Light" w:cs="Times New Roman"/>
                <w:b/>
                <w:bCs/>
                <w:i/>
                <w:iCs/>
                <w:sz w:val="24"/>
                <w:szCs w:val="24"/>
              </w:rPr>
              <w:t xml:space="preserve">ZAGREBAČKOJ BURZI I MUZEJU NOVCA HRVATSKE NARODNE BANKE </w:t>
            </w:r>
            <w:r>
              <w:rPr>
                <w:rFonts w:ascii="Times New Roman" w:hAnsi="Times New Roman" w:cs="Times New Roman"/>
                <w:sz w:val="24"/>
                <w:szCs w:val="24"/>
              </w:rPr>
              <w:t xml:space="preserve">–</w:t>
            </w:r>
            <w:r>
              <w:rPr>
                <w:rFonts w:ascii="Times New Roman" w:hAnsi="Times New Roman" w:eastAsia="Yu Gothic Light" w:cs="Times New Roman"/>
                <w:b/>
                <w:bCs/>
                <w:i/>
                <w:iCs/>
                <w:sz w:val="24"/>
                <w:szCs w:val="24"/>
              </w:rPr>
              <w:t xml:space="preserve"> MONETTERA</w:t>
            </w:r>
          </w:p>
        </w:tc>
      </w:tr>
      <w:tr>
        <w:trPr>
          <w:trHeight w:val="151" w:hRule="atLeast"/>
          <w:jc w:val="center"/>
        </w:trPr>
        <w:tc>
          <w:tcPr>
            <w:tcW w:type="dxa" w:w="256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Razgledavanje i upoznavanje s razvojem, značenjem, prostorom i povijesnom važnošću HNB-a </w:t>
            </w:r>
            <w:r>
              <w:rPr>
                <w:rFonts w:ascii="Times New Roman" w:hAnsi="Times New Roman" w:cs="Times New Roman"/>
                <w:sz w:val="24"/>
                <w:szCs w:val="24"/>
              </w:rPr>
              <w:t xml:space="preserve">i Ustavnog suda </w:t>
            </w:r>
            <w:r>
              <w:rPr>
                <w:rFonts w:ascii="Times New Roman" w:hAnsi="Times New Roman" w:cs="Times New Roman"/>
                <w:sz w:val="24"/>
                <w:szCs w:val="24"/>
              </w:rPr>
              <w:t xml:space="preserve">te upoznavanje učenika s važnošću razumijevanja novca i gospodarskih prilika i načinom poslovanja Zagrebačke burze</w:t>
            </w:r>
            <w:r>
              <w:rPr>
                <w:rFonts w:ascii="Times New Roman" w:hAnsi="Times New Roman" w:cs="Times New Roman"/>
                <w:sz w:val="24"/>
                <w:szCs w:val="24"/>
              </w:rPr>
              <w:t xml:space="preserve"> i ovlastima Ustavnog suda</w:t>
            </w:r>
            <w:r>
              <w:rPr>
                <w:rFonts w:ascii="Times New Roman" w:hAnsi="Times New Roman" w:cs="Times New Roman"/>
                <w:sz w:val="24"/>
                <w:szCs w:val="24"/>
              </w:rPr>
              <w:t xml:space="preserve">.</w:t>
            </w:r>
          </w:p>
        </w:tc>
      </w:tr>
      <w:tr>
        <w:trPr>
          <w:trHeight w:val="151" w:hRule="atLeast"/>
          <w:jc w:val="center"/>
        </w:trPr>
        <w:tc>
          <w:tcPr>
            <w:tcW w:type="dxa" w:w="256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Omogućiti učenicima razumijevanje osnovnih bankarskih pojmova te povezivanje teorije i praktičnog dijela bankarstva i trgovanja vrijednosnim papirima</w:t>
            </w:r>
          </w:p>
        </w:tc>
      </w:tr>
      <w:tr>
        <w:trPr>
          <w:trHeight w:val="151" w:hRule="atLeast"/>
          <w:jc w:val="center"/>
        </w:trPr>
        <w:tc>
          <w:tcPr>
            <w:tcW w:type="dxa" w:w="256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Vlatka Gašparović </w:t>
            </w:r>
          </w:p>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Anita Čović Josipović</w:t>
            </w:r>
          </w:p>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Maja Pezelj Mandarić</w:t>
            </w:r>
          </w:p>
          <w:p>
            <w:pPr>
              <w:widowControl w:val="false"/>
              <w:shd w:val="clear" w:color="auto" w:fill="FFFFFF"/>
              <w:spacing w:after="0"/>
              <w:rPr>
                <w:rFonts w:ascii="Times New Roman" w:hAnsi="Times New Roman" w:eastAsia="Times New Roman" w:cs="Times New Roman"/>
                <w:sz w:val="24"/>
                <w:szCs w:val="24"/>
                <w:lang w:eastAsia="hr-HR"/>
              </w:rPr>
            </w:pP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56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Posjet HNB-u, Muzeju novca HNB-a i Zagrebačkoj burzi uz stručno vođenje</w:t>
            </w:r>
          </w:p>
        </w:tc>
      </w:tr>
      <w:tr>
        <w:trPr>
          <w:trHeight w:val="151" w:hRule="atLeast"/>
          <w:jc w:val="center"/>
        </w:trPr>
        <w:tc>
          <w:tcPr>
            <w:tcW w:type="dxa" w:w="2567"/>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260"/>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715"/>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567"/>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Datum i vrijeme posjeta ovise o dostupnim terminima HNB-a i Zagrebačke burze</w:t>
            </w:r>
          </w:p>
        </w:tc>
        <w:tc>
          <w:tcPr>
            <w:tcW w:type="dxa" w:w="3260"/>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Prema troškovniku prijevoznika, troškove snose učenici</w:t>
            </w:r>
          </w:p>
        </w:tc>
        <w:tc>
          <w:tcPr>
            <w:tcW w:type="dxa" w:w="3715"/>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Ankete i povratne informacije učenika o korisnosti programa. Korištenje stečenih spoznaja i znanja na državnoj maturi i redovnoj nastavi.</w:t>
            </w:r>
          </w:p>
        </w:tc>
      </w:tr>
    </w:tbl>
    <w:p w14:paraId="013CC0BF">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966"/>
        <w:gridCol w:w="1504"/>
        <w:gridCol w:w="3542"/>
        <w:gridCol w:w="3162"/>
      </w:tblGrid>
      <w:tr>
        <w:trPr>
          <w:trHeight w:val="151" w:hRule="atLeast"/>
          <w:jc w:val="center"/>
        </w:trPr>
        <w:tc>
          <w:tcPr>
            <w:tcW w:type="dxa" w:w="998"/>
            <w:tcBorders/>
            <w:shd w:fill="F7CAA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Yu Gothic Light" w:cs="Times New Roman"/>
                <w:b/>
                <w:bCs/>
                <w:sz w:val="24"/>
                <w:szCs w:val="24"/>
              </w:rPr>
              <w:t xml:space="preserve">18</w:t>
            </w:r>
            <w:r>
              <w:rPr>
                <w:rFonts w:ascii="Times New Roman" w:hAnsi="Times New Roman" w:eastAsia="Yu Gothic Light" w:cs="Times New Roman"/>
                <w:b/>
                <w:bCs/>
                <w:sz w:val="24"/>
                <w:szCs w:val="24"/>
              </w:rPr>
              <w:t xml:space="preserve">.</w:t>
            </w:r>
          </w:p>
          <w:p>
            <w:pPr>
              <w:widowControl w:val="false"/>
              <w:spacing w:after="0"/>
              <w:jc w:val="center"/>
              <w:rPr>
                <w:rFonts w:ascii="Times New Roman" w:hAnsi="Times New Roman" w:eastAsia="Yu Gothic Light" w:cs="Times New Roman"/>
                <w:b/>
                <w:bCs/>
                <w:i/>
                <w:iCs/>
                <w:sz w:val="24"/>
                <w:szCs w:val="24"/>
              </w:rPr>
            </w:pP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p>
            <w:pPr>
              <w:widowControl w:val="false"/>
              <w:spacing w:after="0"/>
              <w:jc w:val="center"/>
              <w:rPr>
                <w:rFonts w:ascii="Times New Roman" w:hAnsi="Times New Roman" w:eastAsia="Yu Gothic Light" w:cs="Times New Roman"/>
                <w:b/>
                <w:bCs/>
                <w:i/>
                <w:iCs/>
                <w:sz w:val="24"/>
                <w:szCs w:val="24"/>
              </w:rPr>
            </w:pP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Times New Roman" w:cs="Times New Roman"/>
                <w:b/>
                <w:bCs/>
                <w:i/>
                <w:iCs/>
                <w:sz w:val="24"/>
                <w:szCs w:val="24"/>
              </w:rPr>
              <w:t xml:space="preserve">POSJET POSLOVNOJ ORGANIZACIJI / PRODAJNOM MJESTU</w:t>
            </w:r>
          </w:p>
        </w:tc>
      </w:tr>
      <w:tr>
        <w:trPr>
          <w:trHeight w:val="539"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p>
            <w:pPr>
              <w:widowControl w:val="false"/>
              <w:spacing w:after="0"/>
              <w:rPr>
                <w:rFonts w:ascii="Times New Roman" w:hAnsi="Times New Roman" w:eastAsia="Times New Roman" w:cs="Times New Roman"/>
                <w:b/>
                <w:bCs/>
                <w:i/>
                <w:iCs/>
                <w:sz w:val="24"/>
                <w:szCs w:val="24"/>
                <w:lang w:eastAsia="hr-HR"/>
              </w:rPr>
            </w:pPr>
          </w:p>
          <w:p>
            <w:pPr>
              <w:widowControl w:val="false"/>
              <w:spacing w:after="0"/>
              <w:rPr>
                <w:rFonts w:ascii="Times New Roman" w:hAnsi="Times New Roman" w:eastAsia="Times New Roman" w:cs="Times New Roman"/>
                <w:i/>
                <w:iCs/>
                <w:sz w:val="24"/>
                <w:szCs w:val="24"/>
              </w:rPr>
            </w:pPr>
          </w:p>
        </w:tc>
        <w:tc>
          <w:tcPr>
            <w:tcW w:type="dxa" w:w="6975"/>
            <w:gridSpan w:val="2"/>
            <w:tcBorders/>
            <w:tcMar>
              <w:top w:w="0" w:type="dxa"/>
              <w:left w:w="108" w:type="dxa"/>
              <w:bottom w:w="0" w:type="dxa"/>
              <w:right w:w="108" w:type="dxa"/>
            </w:tcMa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 ciljevima i radom poslovne organizacije te prodajnog mjesta.</w:t>
            </w:r>
          </w:p>
        </w:tc>
      </w:tr>
      <w:tr>
        <w:trPr>
          <w:trHeight w:val="388"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Posjet poslovnoj organizaciji i prodajnom mjestu</w:t>
            </w: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Ivana Jergović i ostali članovi aktiva Ekonomije i trgovine</w:t>
            </w:r>
          </w:p>
          <w:p>
            <w:pPr>
              <w:widowControl w:val="false"/>
              <w:shd w:val="clear" w:color="auto" w:fill="FFFFFF"/>
              <w:spacing w:after="0"/>
              <w:rPr>
                <w:rFonts w:ascii="Times New Roman" w:hAnsi="Times New Roman" w:eastAsia="Times New Roman" w:cs="Times New Roman"/>
                <w:sz w:val="24"/>
                <w:szCs w:val="24"/>
              </w:rPr>
            </w:pP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686"/>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289"/>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557"/>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Prema okvirnom planu i programu</w:t>
            </w:r>
          </w:p>
        </w:tc>
        <w:tc>
          <w:tcPr>
            <w:tcW w:type="dxa" w:w="3686"/>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Nema troškova, posjet se obavlja pješice</w:t>
            </w:r>
          </w:p>
        </w:tc>
        <w:tc>
          <w:tcPr>
            <w:tcW w:type="dxa" w:w="3289"/>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prezentacija, plakata i seminara</w:t>
            </w:r>
          </w:p>
        </w:tc>
      </w:tr>
    </w:tbl>
    <w:p w14:paraId="1FE2861D">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966"/>
        <w:gridCol w:w="1504"/>
        <w:gridCol w:w="3813"/>
        <w:gridCol w:w="2891"/>
      </w:tblGrid>
      <w:tr>
        <w:trPr>
          <w:trHeight w:val="151" w:hRule="atLeast"/>
          <w:jc w:val="center"/>
        </w:trPr>
        <w:tc>
          <w:tcPr>
            <w:tcW w:type="dxa" w:w="998"/>
            <w:tcBorders/>
            <w:shd w:fill="F7CAAC" w:color="auto" w:val="clear"/>
            <w:tcMar>
              <w:top w:w="0" w:type="dxa"/>
              <w:left w:w="108" w:type="dxa"/>
              <w:bottom w:w="0" w:type="dxa"/>
              <w:right w:w="108" w:type="dxa"/>
            </w:tcMar>
            <w:vAlign w:val="center"/>
          </w:tcPr>
          <w:p>
            <w:pPr>
              <w:widowControl w:val="false"/>
              <w:spacing w:after="0"/>
              <w:jc w:val="center"/>
              <w:rPr>
                <w:rFonts w:ascii="Times New Roman" w:hAnsi="Times New Roman" w:eastAsia="Yu Gothic Light" w:cs="Times New Roman"/>
                <w:b/>
                <w:bCs/>
                <w:i/>
                <w:iCs/>
                <w:sz w:val="24"/>
                <w:szCs w:val="24"/>
              </w:rPr>
            </w:pPr>
            <w:bookmarkStart w:id="126" w:name="_Hlk179506729"/>
            <w:r>
              <w:rPr>
                <w:rFonts w:ascii="Times New Roman" w:hAnsi="Times New Roman" w:eastAsia="Yu Gothic Light" w:cs="Times New Roman"/>
                <w:b/>
                <w:bCs/>
                <w:i/>
                <w:iCs/>
                <w:sz w:val="24"/>
                <w:szCs w:val="24"/>
              </w:rPr>
              <w:t xml:space="preserve">19</w:t>
            </w:r>
            <w:r>
              <w:rPr>
                <w:rFonts w:ascii="Times New Roman" w:hAnsi="Times New Roman" w:eastAsia="Yu Gothic Light" w:cs="Times New Roman"/>
                <w:b/>
                <w:bCs/>
                <w:i/>
                <w:iCs/>
                <w:sz w:val="24"/>
                <w:szCs w:val="24"/>
              </w:rPr>
              <w:t xml:space="preserve">.</w:t>
            </w: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Times New Roman" w:cs="Times New Roman"/>
                <w:b/>
                <w:bCs/>
                <w:i/>
                <w:iCs/>
                <w:sz w:val="24"/>
                <w:szCs w:val="24"/>
              </w:rPr>
              <w:t xml:space="preserve">POSJET MALOM OBITELJSKOM POSLU</w:t>
            </w: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 načinom rada malog obiteljskog poduzeća</w:t>
            </w:r>
          </w:p>
          <w:p>
            <w:pPr>
              <w:widowControl w:val="false"/>
              <w:spacing w:after="0"/>
              <w:rPr>
                <w:rFonts w:ascii="Times New Roman" w:hAnsi="Times New Roman" w:cs="Times New Roman"/>
                <w:sz w:val="24"/>
                <w:szCs w:val="24"/>
              </w:rPr>
            </w:pP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Aktiv ekonomije, trgovine i poslovne administracije</w:t>
            </w:r>
          </w:p>
        </w:tc>
      </w:tr>
      <w:tr>
        <w:trPr>
          <w:trHeight w:val="151" w:hRule="atLeast"/>
          <w:jc w:val="center"/>
        </w:trPr>
        <w:tc>
          <w:tcPr>
            <w:tcW w:type="dxa" w:w="2557"/>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Posjet malom obiteljskom poduzeću</w:t>
            </w:r>
          </w:p>
        </w:tc>
      </w:tr>
      <w:tr>
        <w:trPr>
          <w:trHeight w:val="151" w:hRule="atLeast"/>
          <w:jc w:val="center"/>
        </w:trPr>
        <w:tc>
          <w:tcPr>
            <w:tcW w:type="dxa" w:w="2557"/>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969"/>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006"/>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557"/>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Prema okvirnom planu i programu</w:t>
            </w:r>
          </w:p>
        </w:tc>
        <w:tc>
          <w:tcPr>
            <w:tcW w:type="dxa" w:w="3969"/>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Nema troškova, posjet se obavlja pješice</w:t>
            </w:r>
          </w:p>
        </w:tc>
        <w:tc>
          <w:tcPr>
            <w:tcW w:type="dxa" w:w="3006"/>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prezentacija, plakata i seminara</w:t>
            </w:r>
          </w:p>
        </w:tc>
      </w:tr>
      <w:bookmarkEnd w:id="126"/>
    </w:tbl>
    <w:p w14:paraId="142197AC">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10"/>
        <w:gridCol w:w="1510"/>
        <w:gridCol w:w="3147"/>
        <w:gridCol w:w="3807"/>
      </w:tblGrid>
      <w:tr>
        <w:trPr>
          <w:trHeight w:val="151" w:hRule="atLeast"/>
        </w:trPr>
        <w:tc>
          <w:tcPr>
            <w:tcW w:type="dxa" w:w="729"/>
            <w:tcBorders/>
            <w:shd w:fill="F7CAAC" w:color="auto" w:val="clear"/>
            <w:tcMar>
              <w:top w:w="0" w:type="dxa"/>
              <w:left w:w="108" w:type="dxa"/>
              <w:bottom w:w="0" w:type="dxa"/>
              <w:right w:w="108" w:type="dxa"/>
            </w:tcMar>
            <w:vAlign w:val="center"/>
          </w:tcPr>
          <w:p>
            <w:pPr>
              <w:widowControl w:val="false"/>
              <w:spacing w:after="0"/>
              <w:jc w:val="center"/>
              <w:rPr>
                <w:rFonts w:ascii="Times New Roman" w:hAnsi="Times New Roman" w:eastAsia="Yu Gothic Light" w:cs="Times New Roman"/>
                <w:b/>
                <w:bCs/>
                <w:i/>
                <w:iCs/>
                <w:sz w:val="24"/>
                <w:szCs w:val="24"/>
              </w:rPr>
            </w:pPr>
            <w:bookmarkStart w:id="127" w:name="_Hlk179507091"/>
            <w:r>
              <w:rPr>
                <w:rFonts w:ascii="Times New Roman" w:hAnsi="Times New Roman" w:eastAsia="Yu Gothic Light" w:cs="Times New Roman"/>
                <w:b/>
                <w:bCs/>
                <w:i/>
                <w:iCs/>
                <w:sz w:val="24"/>
                <w:szCs w:val="24"/>
              </w:rPr>
              <w:t xml:space="preserve">20</w:t>
            </w:r>
            <w:r>
              <w:rPr>
                <w:rFonts w:ascii="Times New Roman" w:hAnsi="Times New Roman" w:eastAsia="Yu Gothic Light" w:cs="Times New Roman"/>
                <w:b/>
                <w:bCs/>
                <w:i/>
                <w:iCs/>
                <w:sz w:val="24"/>
                <w:szCs w:val="24"/>
              </w:rPr>
              <w:t xml:space="preserve">.</w:t>
            </w: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720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Times New Roman" w:cs="Times New Roman"/>
                <w:b/>
                <w:bCs/>
                <w:i/>
                <w:iCs/>
                <w:sz w:val="24"/>
                <w:szCs w:val="24"/>
              </w:rPr>
              <w:t xml:space="preserve">POSJET LOKALNIM BANKAMA</w:t>
            </w:r>
          </w:p>
        </w:tc>
      </w:tr>
      <w:tr>
        <w:trPr>
          <w:trHeight w:val="206"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720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 načinom rada lokalnih banaka</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720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720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Aktiv ekonomije, trgovine i poslovne administracije </w:t>
            </w:r>
          </w:p>
          <w:p>
            <w:pPr>
              <w:widowControl w:val="false"/>
              <w:spacing w:after="0"/>
              <w:rPr>
                <w:rFonts w:ascii="Times New Roman" w:hAnsi="Times New Roman" w:cs="Times New Roman"/>
                <w:sz w:val="24"/>
                <w:szCs w:val="24"/>
              </w:rPr>
            </w:pP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720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Posjet lokalnim bankama</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260"/>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945"/>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c>
          <w:tcPr>
            <w:tcW w:type="dxa" w:w="2288"/>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Prema okvirnom planu i programu</w:t>
            </w:r>
          </w:p>
          <w:p>
            <w:pPr>
              <w:widowControl w:val="false"/>
              <w:spacing w:after="0"/>
              <w:rPr>
                <w:rFonts w:ascii="Times New Roman" w:hAnsi="Times New Roman" w:eastAsia="Times New Roman" w:cs="Times New Roman"/>
                <w:i/>
                <w:iCs/>
                <w:sz w:val="24"/>
                <w:szCs w:val="24"/>
              </w:rPr>
            </w:pPr>
          </w:p>
        </w:tc>
        <w:tc>
          <w:tcPr>
            <w:tcW w:type="dxa" w:w="3260"/>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Nema troškova, posjet se obavlja pješice</w:t>
            </w:r>
          </w:p>
        </w:tc>
        <w:tc>
          <w:tcPr>
            <w:tcW w:type="dxa" w:w="3945"/>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prezentacija, plakata i seminara</w:t>
            </w:r>
          </w:p>
        </w:tc>
      </w:tr>
      <w:bookmarkEnd w:id="127"/>
    </w:tbl>
    <w:p w14:paraId="3E2D76D7">
      <w:pPr>
        <w:tabs>
          <w:tab w:val="left" w:pos="1503"/>
        </w:tabs>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710"/>
        <w:gridCol w:w="1510"/>
        <w:gridCol w:w="3147"/>
        <w:gridCol w:w="3807"/>
      </w:tblGrid>
      <w:tr>
        <w:trPr>
          <w:trHeight w:val="151" w:hRule="atLeast"/>
        </w:trPr>
        <w:tc>
          <w:tcPr>
            <w:tcW w:type="dxa" w:w="729"/>
            <w:tcBorders/>
            <w:shd w:fill="F7CAAC" w:color="auto" w:val="clear"/>
            <w:tcMar>
              <w:top w:w="0" w:type="dxa"/>
              <w:left w:w="108" w:type="dxa"/>
              <w:bottom w:w="0" w:type="dxa"/>
              <w:right w:w="108" w:type="dxa"/>
            </w:tcMar>
            <w:vAlign w:val="center"/>
          </w:tcPr>
          <w:p>
            <w:pPr>
              <w:widowControl w:val="false"/>
              <w:spacing w:after="0"/>
              <w:jc w:val="center"/>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21</w:t>
            </w:r>
            <w:r>
              <w:rPr>
                <w:rFonts w:ascii="Times New Roman" w:hAnsi="Times New Roman" w:eastAsia="Yu Gothic Light" w:cs="Times New Roman"/>
                <w:b/>
                <w:bCs/>
                <w:i/>
                <w:iCs/>
                <w:sz w:val="24"/>
                <w:szCs w:val="24"/>
              </w:rPr>
              <w:t xml:space="preserve">.</w:t>
            </w: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720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Times New Roman" w:cs="Times New Roman"/>
                <w:b/>
                <w:bCs/>
                <w:i/>
                <w:iCs/>
                <w:sz w:val="24"/>
                <w:szCs w:val="24"/>
              </w:rPr>
              <w:t xml:space="preserve">POSJET OSIGURAVAJUĆEM DRUŠTVU</w:t>
            </w:r>
          </w:p>
        </w:tc>
      </w:tr>
      <w:tr>
        <w:trPr>
          <w:trHeight w:val="206"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720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 načinom rada osiguravajućih društava</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720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720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Vlatka Gašparović</w:t>
            </w:r>
          </w:p>
          <w:p>
            <w:pPr>
              <w:widowControl w:val="false"/>
              <w:spacing w:after="0"/>
              <w:rPr>
                <w:rFonts w:ascii="Times New Roman" w:hAnsi="Times New Roman" w:cs="Times New Roman"/>
                <w:sz w:val="24"/>
                <w:szCs w:val="24"/>
              </w:rPr>
            </w:pP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720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Posjet osiguravajućem društvu</w:t>
            </w:r>
          </w:p>
        </w:tc>
      </w:tr>
      <w:tr>
        <w:trPr>
          <w:trHeight w:val="151" w:hRule="atLeast"/>
        </w:trPr>
        <w:tc>
          <w:tcPr>
            <w:tcW w:type="dxa" w:w="2288"/>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260"/>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945"/>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c>
          <w:tcPr>
            <w:tcW w:type="dxa" w:w="2288"/>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Prema okvirnom </w:t>
            </w:r>
            <w:r>
              <w:rPr>
                <w:rFonts w:ascii="Times New Roman" w:hAnsi="Times New Roman" w:eastAsia="Times New Roman" w:cs="Times New Roman"/>
                <w:sz w:val="24"/>
                <w:szCs w:val="24"/>
              </w:rPr>
              <w:t xml:space="preserve">planu i programu</w:t>
            </w:r>
          </w:p>
          <w:p>
            <w:pPr>
              <w:widowControl w:val="false"/>
              <w:spacing w:after="0"/>
              <w:rPr>
                <w:rFonts w:ascii="Times New Roman" w:hAnsi="Times New Roman" w:eastAsia="Times New Roman" w:cs="Times New Roman"/>
                <w:i/>
                <w:iCs/>
                <w:sz w:val="24"/>
                <w:szCs w:val="24"/>
              </w:rPr>
            </w:pPr>
          </w:p>
        </w:tc>
        <w:tc>
          <w:tcPr>
            <w:tcW w:type="dxa" w:w="3260"/>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Nema troškova, posjet se </w:t>
            </w:r>
            <w:r>
              <w:rPr>
                <w:rFonts w:ascii="Times New Roman" w:hAnsi="Times New Roman" w:eastAsia="Times New Roman" w:cs="Times New Roman"/>
                <w:sz w:val="24"/>
                <w:szCs w:val="24"/>
              </w:rPr>
              <w:t xml:space="preserve">obavlja pješice</w:t>
            </w:r>
          </w:p>
        </w:tc>
        <w:tc>
          <w:tcPr>
            <w:tcW w:type="dxa" w:w="3945"/>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w:t>
            </w:r>
            <w:r>
              <w:rPr>
                <w:rFonts w:ascii="Times New Roman" w:hAnsi="Times New Roman" w:eastAsia="Times New Roman" w:cs="Times New Roman"/>
                <w:sz w:val="24"/>
                <w:szCs w:val="24"/>
              </w:rPr>
              <w:t xml:space="preserve">prezentacija, plakata i seminara</w:t>
            </w:r>
          </w:p>
        </w:tc>
      </w:tr>
    </w:tbl>
    <w:p w14:paraId="76CE4336">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61"/>
        <w:gridCol w:w="1531"/>
        <w:gridCol w:w="3335"/>
        <w:gridCol w:w="3747"/>
      </w:tblGrid>
      <w:tr>
        <w:trPr>
          <w:trHeight w:val="151" w:hRule="atLeast"/>
        </w:trPr>
        <w:tc>
          <w:tcPr>
            <w:tcW w:type="dxa" w:w="567"/>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22</w:t>
            </w:r>
            <w:r>
              <w:rPr>
                <w:rFonts w:ascii="Times New Roman" w:hAnsi="Times New Roman" w:eastAsia="Yu Gothic Light" w:cs="Times New Roman"/>
                <w:b/>
                <w:bCs/>
                <w:i/>
                <w:iCs/>
                <w:sz w:val="24"/>
                <w:szCs w:val="24"/>
              </w:rPr>
              <w:t xml:space="preserve">.</w:t>
            </w: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722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Times New Roman" w:cs="Times New Roman"/>
                <w:b/>
                <w:bCs/>
                <w:i/>
                <w:iCs/>
                <w:sz w:val="24"/>
                <w:szCs w:val="24"/>
              </w:rPr>
              <w:t xml:space="preserve">POSJET</w:t>
            </w:r>
            <w:r>
              <w:rPr>
                <w:rFonts w:ascii="Times New Roman" w:hAnsi="Times New Roman" w:eastAsia="Times New Roman" w:cs="Times New Roman"/>
                <w:b/>
                <w:bCs/>
                <w:i/>
                <w:iCs/>
                <w:sz w:val="24"/>
                <w:szCs w:val="24"/>
              </w:rPr>
              <w:t xml:space="preserve"> KONZUM AKADEMIJI</w:t>
            </w:r>
          </w:p>
        </w:tc>
      </w:tr>
      <w:tr>
        <w:trPr>
          <w:trHeight w:val="319"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7225"/>
            <w:gridSpan w:val="2"/>
            <w:tcBorders/>
            <w:tcMar>
              <w:top w:w="0" w:type="dxa"/>
              <w:left w:w="108" w:type="dxa"/>
              <w:bottom w:w="0" w:type="dxa"/>
              <w:right w:w="108" w:type="dxa"/>
            </w:tcMar>
            <w:vAlign w:val="center"/>
          </w:tcPr>
          <w:p>
            <w:pPr>
              <w:widowControl w:val="false"/>
              <w:spacing w:after="0"/>
              <w:rPr/>
            </w:pPr>
            <w:r>
              <w:rPr>
                <w:rFonts w:ascii="Times New Roman" w:hAnsi="Times New Roman" w:cs="Times New Roman"/>
                <w:sz w:val="24"/>
                <w:szCs w:val="24"/>
              </w:rPr>
              <w:t xml:space="preserve">Prepoznati važnost uloge gospod. subjekta u gospodarstvu </w:t>
            </w:r>
          </w:p>
          <w:p>
            <w:pPr>
              <w:widowControl w:val="false"/>
              <w:spacing w:after="0"/>
              <w:rPr/>
            </w:pPr>
            <w:r>
              <w:rPr>
                <w:rFonts w:ascii="Times New Roman" w:hAnsi="Times New Roman" w:cs="Times New Roman"/>
                <w:sz w:val="24"/>
                <w:szCs w:val="24"/>
              </w:rPr>
              <w:t xml:space="preserve">Razumjeti znanja i vještine u poslovima gospod. subjekta </w:t>
            </w:r>
          </w:p>
          <w:p>
            <w:pPr>
              <w:widowControl w:val="false"/>
              <w:spacing w:after="0"/>
              <w:rPr/>
            </w:pPr>
            <w:r>
              <w:rPr>
                <w:rFonts w:ascii="Times New Roman" w:hAnsi="Times New Roman" w:cs="Times New Roman"/>
                <w:sz w:val="24"/>
                <w:szCs w:val="24"/>
              </w:rPr>
              <w:t xml:space="preserve">Razvijati kreativnost, timski rad, prezentacijske aktivnosti, istraživati </w:t>
            </w:r>
          </w:p>
          <w:p>
            <w:pPr>
              <w:widowControl w:val="false"/>
              <w:spacing w:after="0"/>
              <w:rPr/>
            </w:pPr>
            <w:r>
              <w:rPr>
                <w:rFonts w:ascii="Times New Roman" w:hAnsi="Times New Roman" w:cs="Times New Roman"/>
                <w:sz w:val="24"/>
                <w:szCs w:val="24"/>
              </w:rPr>
              <w:t xml:space="preserve">Povezati teorijske nastavne sadržaje sa praksom</w:t>
            </w:r>
          </w:p>
          <w:p>
            <w:pPr>
              <w:widowControl w:val="false"/>
              <w:spacing w:after="0"/>
              <w:rPr/>
            </w:pPr>
            <w:r>
              <w:rPr>
                <w:rFonts w:ascii="Times New Roman" w:hAnsi="Times New Roman" w:cs="Times New Roman"/>
                <w:sz w:val="24"/>
                <w:szCs w:val="24"/>
              </w:rPr>
              <w:t xml:space="preserve">Analizirati te sustavno pristupati rješavanju problema</w:t>
            </w:r>
          </w:p>
          <w:p>
            <w:pPr>
              <w:widowControl w:val="false"/>
              <w:spacing w:after="0"/>
              <w:rPr/>
            </w:pPr>
            <w:r>
              <w:rPr>
                <w:rFonts w:ascii="Times New Roman" w:hAnsi="Times New Roman" w:cs="Times New Roman"/>
                <w:sz w:val="24"/>
                <w:szCs w:val="24"/>
              </w:rPr>
              <w:t xml:space="preserve">Razvijati komunikaciju sa učenicima izvan školskog prostora</w:t>
            </w:r>
          </w:p>
        </w:tc>
      </w:tr>
      <w:tr>
        <w:trPr>
          <w:trHeight w:val="213"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7225"/>
            <w:gridSpan w:val="2"/>
            <w:tcBorders/>
            <w:tcMar>
              <w:top w:w="0" w:type="dxa"/>
              <w:left w:w="108" w:type="dxa"/>
              <w:bottom w:w="0" w:type="dxa"/>
              <w:right w:w="108" w:type="dxa"/>
            </w:tcMar>
            <w:vAlign w:val="center"/>
          </w:tcPr>
          <w:p>
            <w:pPr>
              <w:widowControl w:val="false"/>
              <w:spacing w:after="0"/>
              <w:rPr/>
            </w:pPr>
            <w:r>
              <w:rPr>
                <w:rFonts w:ascii="Times New Roman" w:hAnsi="Times New Roman" w:cs="Times New Roman"/>
                <w:sz w:val="24"/>
                <w:szCs w:val="24"/>
              </w:rPr>
              <w:t xml:space="preserve">Učenici I. e i II. e razreda</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722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Ivana Jergović</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722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priprema i organizacija terenske nastave te njena realizacija </w:t>
            </w:r>
          </w:p>
          <w:p>
            <w:pPr>
              <w:widowControl w:val="false"/>
              <w:spacing w:after="0"/>
              <w:rPr/>
            </w:pPr>
            <w:r>
              <w:rPr>
                <w:rFonts w:ascii="Times New Roman" w:hAnsi="Times New Roman" w:eastAsia="Times New Roman" w:cs="Times New Roman"/>
                <w:sz w:val="24"/>
                <w:szCs w:val="24"/>
              </w:rPr>
              <w:t xml:space="preserve">prikaz stečenog znanja i iskustva u pisanom obliku</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40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823"/>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c>
          <w:tcPr>
            <w:tcW w:type="dxa" w:w="2126"/>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Ožujak, 2027.</w:t>
            </w:r>
          </w:p>
        </w:tc>
        <w:tc>
          <w:tcPr>
            <w:tcW w:type="dxa" w:w="340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Troškovi prijevoza autobusom</w:t>
            </w:r>
          </w:p>
        </w:tc>
        <w:tc>
          <w:tcPr>
            <w:tcW w:type="dxa" w:w="3823"/>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razgovor o viđenom i korištenje praktičnog iskustva u nastavi</w:t>
            </w:r>
          </w:p>
        </w:tc>
      </w:tr>
    </w:tbl>
    <w:p w14:paraId="5D181968">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71"/>
        <w:gridCol w:w="1572"/>
        <w:gridCol w:w="3429"/>
        <w:gridCol w:w="3602"/>
      </w:tblGrid>
      <w:tr>
        <w:trPr>
          <w:trHeight w:val="151" w:hRule="atLeast"/>
        </w:trPr>
        <w:tc>
          <w:tcPr>
            <w:tcW w:type="dxa" w:w="567"/>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23</w:t>
            </w:r>
            <w:r>
              <w:rPr>
                <w:rFonts w:ascii="Times New Roman" w:hAnsi="Times New Roman" w:eastAsia="Yu Gothic Light" w:cs="Times New Roman"/>
                <w:b/>
                <w:bCs/>
                <w:i/>
                <w:iCs/>
                <w:sz w:val="24"/>
                <w:szCs w:val="24"/>
              </w:rPr>
              <w:t xml:space="preserve">.</w:t>
            </w:r>
          </w:p>
        </w:tc>
        <w:tc>
          <w:tcPr>
            <w:tcW w:type="dxa" w:w="1559"/>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SimSun" w:cs="Times New Roman"/>
                <w:b/>
                <w:bCs/>
                <w:i/>
                <w:iCs/>
                <w:sz w:val="24"/>
                <w:szCs w:val="24"/>
              </w:rPr>
              <w:t xml:space="preserve">POSJET SKLADIŠTU TVRTKE PEVEX</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upoznavanje učenika sa skladištem i vrstama opreme u skladištu</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cs="Times New Roman"/>
                <w:sz w:val="24"/>
                <w:szCs w:val="24"/>
              </w:rPr>
              <w:t xml:space="preserve">Učenice 2.e razreda</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Ivana Jergović</w:t>
            </w:r>
          </w:p>
        </w:tc>
      </w:tr>
      <w:tr>
        <w:trPr>
          <w:trHeight w:val="151" w:hRule="atLeast"/>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Učenice u pratnji profesorice odlaze u posjetu skladištu gdje im se zorno prikazuje vrsta opreme, skladištenje i komisioniranje robe</w:t>
            </w:r>
          </w:p>
        </w:tc>
      </w:tr>
      <w:tr>
        <w:trPr>
          <w:trHeight w:val="151" w:hRule="atLeast"/>
        </w:trPr>
        <w:tc>
          <w:tcPr>
            <w:tcW w:type="dxa" w:w="2126"/>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40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73"/>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c>
          <w:tcPr>
            <w:tcW w:type="dxa" w:w="2126"/>
            <w:gridSpan w:val="2"/>
            <w:tcBorders/>
            <w:tcMar>
              <w:top w:w="0" w:type="dxa"/>
              <w:left w:w="108" w:type="dxa"/>
              <w:bottom w:w="0" w:type="dxa"/>
              <w:right w:w="108" w:type="dxa"/>
            </w:tcMar>
            <w:vAlign w:val="center"/>
          </w:tcPr>
          <w:p>
            <w:pPr>
              <w:widowControl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Tijekom nastavne godine</w:t>
            </w:r>
          </w:p>
        </w:tc>
        <w:tc>
          <w:tcPr>
            <w:tcW w:type="dxa" w:w="340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Troškovi prijevoza autobusom</w:t>
            </w:r>
          </w:p>
        </w:tc>
        <w:tc>
          <w:tcPr>
            <w:tcW w:type="dxa" w:w="3573"/>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seminarskih radova i prezentacija kroz timove</w:t>
            </w:r>
          </w:p>
        </w:tc>
      </w:tr>
    </w:tbl>
    <w:p w14:paraId="72A31DB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8"/>
        <w:gridCol w:w="1715"/>
        <w:gridCol w:w="3429"/>
        <w:gridCol w:w="3602"/>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widowControl w:val="false"/>
              <w:spacing w:after="0"/>
              <w:ind w:right="-199"/>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24</w:t>
            </w:r>
            <w:r>
              <w:rPr>
                <w:rFonts w:ascii="Times New Roman" w:hAnsi="Times New Roman" w:eastAsia="Yu Gothic Light" w:cs="Times New Roman"/>
                <w:b/>
                <w:bCs/>
                <w:i/>
                <w:iCs/>
                <w:sz w:val="24"/>
                <w:szCs w:val="24"/>
              </w:rPr>
              <w:t xml:space="preserve">.</w:t>
            </w:r>
          </w:p>
        </w:tc>
        <w:tc>
          <w:tcPr>
            <w:tcW w:type="dxa" w:w="1701"/>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SimSun" w:cs="Times New Roman"/>
                <w:b/>
                <w:bCs/>
                <w:i/>
                <w:iCs/>
                <w:sz w:val="24"/>
                <w:szCs w:val="24"/>
              </w:rPr>
              <w:t xml:space="preserve">POSJET OPG-IMA/PODUZEĆIMA/TURISTIČKIM ATRAKCIJAMA </w:t>
            </w:r>
            <w:r>
              <w:rPr>
                <w:rFonts w:ascii="Times New Roman" w:hAnsi="Times New Roman" w:eastAsia="SimSun" w:cs="Times New Roman"/>
                <w:b/>
                <w:bCs/>
                <w:i/>
                <w:iCs/>
                <w:sz w:val="24"/>
                <w:szCs w:val="24"/>
              </w:rPr>
              <w:t xml:space="preserve">ZADRA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 načinom rada obiteljskih poljoprivrednih gospodarstava (OPG-ova) i sajamskom ponudom malih obiteljskih poduzeća na Adventu u </w:t>
            </w:r>
            <w:r>
              <w:rPr>
                <w:rFonts w:ascii="Times New Roman" w:hAnsi="Times New Roman" w:cs="Times New Roman"/>
                <w:sz w:val="24"/>
                <w:szCs w:val="24"/>
              </w:rPr>
              <w:t xml:space="preserve">Zadru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Aktiv ekonomije, trgovine i poslovne administracije</w:t>
            </w:r>
          </w:p>
          <w:p>
            <w:pPr>
              <w:widowControl w:val="false"/>
              <w:spacing w:after="0"/>
              <w:rPr>
                <w:rFonts w:ascii="Times New Roman" w:hAnsi="Times New Roman" w:cs="Times New Roman"/>
                <w:sz w:val="24"/>
                <w:szCs w:val="24"/>
              </w:rPr>
            </w:pP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eastAsia="SimSun" w:cs="Times New Roman"/>
                <w:sz w:val="24"/>
                <w:szCs w:val="24"/>
              </w:rPr>
              <w:t xml:space="preserve">Posjet OPG-ima, poduzećima i turističkim atrakcijama Šibenika</w:t>
            </w:r>
          </w:p>
        </w:tc>
      </w:tr>
      <w:tr>
        <w:trPr>
          <w:trHeight w:val="151" w:hRule="atLeast"/>
          <w:jc w:val="center"/>
        </w:trPr>
        <w:tc>
          <w:tcPr>
            <w:tcW w:type="dxa" w:w="2126"/>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40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73"/>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126"/>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Prosinac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godine</w:t>
            </w:r>
          </w:p>
        </w:tc>
        <w:tc>
          <w:tcPr>
            <w:tcW w:type="dxa" w:w="340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Učenici sami snose troškove puta</w:t>
            </w:r>
          </w:p>
        </w:tc>
        <w:tc>
          <w:tcPr>
            <w:tcW w:type="dxa" w:w="3573"/>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prezentacija, plakata i seminara</w:t>
            </w:r>
          </w:p>
        </w:tc>
      </w:tr>
    </w:tbl>
    <w:p w14:paraId="2FB54887">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8"/>
        <w:gridCol w:w="1715"/>
        <w:gridCol w:w="3144"/>
        <w:gridCol w:w="3887"/>
      </w:tblGrid>
      <w:tr>
        <w:trPr>
          <w:trHeight w:val="151" w:hRule="atLeast"/>
          <w:jc w:val="center"/>
        </w:trPr>
        <w:tc>
          <w:tcPr>
            <w:tcW w:type="dxa" w:w="425"/>
            <w:tcBorders/>
            <w:shd w:fill="F7CAAC" w:color="auto" w:val="clear"/>
            <w:tcMar>
              <w:top w:w="0" w:type="dxa"/>
              <w:left w:w="108" w:type="dxa"/>
              <w:bottom w:w="0" w:type="dxa"/>
              <w:right w:w="108" w:type="dxa"/>
            </w:tcMar>
            <w:vAlign w:val="center"/>
          </w:tcPr>
          <w:p>
            <w:pPr>
              <w:widowControl w:val="false"/>
              <w:spacing w:after="0"/>
              <w:ind w:right="-11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25</w:t>
            </w:r>
            <w:r>
              <w:rPr>
                <w:rFonts w:ascii="Times New Roman" w:hAnsi="Times New Roman" w:eastAsia="Yu Gothic Light" w:cs="Times New Roman"/>
                <w:b/>
                <w:bCs/>
                <w:i/>
                <w:iCs/>
                <w:sz w:val="24"/>
                <w:szCs w:val="24"/>
              </w:rPr>
              <w:t xml:space="preserve">.</w:t>
            </w:r>
          </w:p>
        </w:tc>
        <w:tc>
          <w:tcPr>
            <w:tcW w:type="dxa" w:w="1701"/>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975"/>
            <w:gridSpan w:val="2"/>
            <w:tcBorders/>
            <w:shd w:fill="FFF2CC" w:color="auto" w:val="clear"/>
            <w:tcMar>
              <w:top w:w="0" w:type="dxa"/>
              <w:left w:w="108" w:type="dxa"/>
              <w:bottom w:w="0" w:type="dxa"/>
              <w:right w:w="108" w:type="dxa"/>
            </w:tcMar>
            <w:vAlign w:val="center"/>
          </w:tcPr>
          <w:p>
            <w:pPr>
              <w:widowControl w:val="false"/>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ADVENT U </w:t>
            </w:r>
            <w:r>
              <w:rPr>
                <w:rFonts w:ascii="Times New Roman" w:hAnsi="Times New Roman" w:eastAsia="SimSun" w:cs="Times New Roman"/>
                <w:b/>
                <w:bCs/>
                <w:i/>
                <w:iCs/>
                <w:sz w:val="24"/>
                <w:szCs w:val="24"/>
              </w:rPr>
              <w:t xml:space="preserve">KLAGENFURT – VILLACH-UDINE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75"/>
            <w:gridSpan w:val="2"/>
            <w:tcBorders/>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Upoznati učenike s kulturno-povijesnom baštinom </w:t>
            </w:r>
            <w:r>
              <w:rPr>
                <w:rFonts w:ascii="Times New Roman" w:hAnsi="Times New Roman" w:eastAsia="Times New Roman" w:cs="Times New Roman"/>
                <w:color w:val="000000"/>
                <w:sz w:val="24"/>
                <w:szCs w:val="24"/>
              </w:rPr>
              <w:t xml:space="preserve">Austrije i Italije</w:t>
            </w:r>
            <w:r>
              <w:rPr>
                <w:rFonts w:ascii="Times New Roman" w:hAnsi="Times New Roman" w:eastAsia="Times New Roman" w:cs="Times New Roman"/>
                <w:color w:val="000000"/>
                <w:sz w:val="24"/>
                <w:szCs w:val="24"/>
              </w:rPr>
              <w:t xml:space="preserve">, prepoznati turističke atrakcije i ugostiteljsku ponudu u vrijeme adventa. Cilj je također upoznati učenike s kulturom i civilizacijom njemačkog</w:t>
            </w:r>
            <w:r>
              <w:rPr>
                <w:rFonts w:ascii="Times New Roman" w:hAnsi="Times New Roman" w:eastAsia="Times New Roman" w:cs="Times New Roman"/>
                <w:color w:val="000000"/>
                <w:sz w:val="24"/>
                <w:szCs w:val="24"/>
              </w:rPr>
              <w:t xml:space="preserve">-talijanskog</w:t>
            </w:r>
            <w:r>
              <w:rPr>
                <w:rFonts w:ascii="Times New Roman" w:hAnsi="Times New Roman" w:eastAsia="Times New Roman" w:cs="Times New Roman"/>
                <w:color w:val="000000"/>
                <w:sz w:val="24"/>
                <w:szCs w:val="24"/>
              </w:rPr>
              <w:t xml:space="preserve"> govornog područja te poticati uporabu stranih jezika (engleskog i njemačkog) u izvanučioničkom okruženju u inozemstvu. </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cs="Times New Roman"/>
                <w:color w:val="000000"/>
                <w:sz w:val="24"/>
                <w:szCs w:val="24"/>
              </w:rPr>
              <w:t xml:space="preserve">Omogućiti učenicima upoznavanje s kulturom, prirodnim</w:t>
            </w:r>
            <w:r>
              <w:rPr>
                <w:rFonts w:ascii="Times New Roman" w:hAnsi="Times New Roman" w:cs="Times New Roman"/>
                <w:color w:val="000000"/>
                <w:sz w:val="24"/>
                <w:szCs w:val="24"/>
              </w:rPr>
              <w:t xml:space="preserve">, gospodarskim</w:t>
            </w:r>
            <w:r>
              <w:rPr>
                <w:rFonts w:ascii="Times New Roman" w:hAnsi="Times New Roman" w:cs="Times New Roman"/>
                <w:color w:val="000000"/>
                <w:sz w:val="24"/>
                <w:szCs w:val="24"/>
              </w:rPr>
              <w:t xml:space="preserve"> i umjetničkim znamenitostima svoje zemlje u odnosu na susjedne. Razviti kod učenika samostalnost, toleranciju, snalaženje i komunikaciju na stranom jeziku.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color w:val="000000"/>
                <w:sz w:val="24"/>
                <w:szCs w:val="24"/>
              </w:rPr>
              <w:t xml:space="preserve">Vlatka Gašparović, Sandra Sertić, Gordana Žubrinić, Silvija Vašarević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6975"/>
            <w:gridSpan w:val="2"/>
            <w:tcBorders/>
            <w:tcMar>
              <w:top w:w="0" w:type="dxa"/>
              <w:left w:w="108" w:type="dxa"/>
              <w:bottom w:w="0" w:type="dxa"/>
              <w:right w:w="108" w:type="dxa"/>
            </w:tcMar>
            <w:vAlign w:val="center"/>
          </w:tcPr>
          <w:p>
            <w:pPr>
              <w:widowControl w:val="false"/>
              <w:spacing w:after="0"/>
              <w:rPr/>
            </w:pPr>
            <w:r>
              <w:rPr>
                <w:rFonts w:ascii="Times New Roman" w:hAnsi="Times New Roman" w:cs="Times New Roman"/>
                <w:color w:val="000000"/>
                <w:sz w:val="24"/>
                <w:szCs w:val="24"/>
              </w:rPr>
              <w:t xml:space="preserve">Organizacija u suradnji s putničkom agencijom.</w:t>
            </w:r>
          </w:p>
        </w:tc>
      </w:tr>
      <w:tr>
        <w:trPr>
          <w:trHeight w:val="151" w:hRule="atLeast"/>
          <w:jc w:val="center"/>
        </w:trPr>
        <w:tc>
          <w:tcPr>
            <w:tcW w:type="dxa" w:w="2126"/>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119"/>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856"/>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126"/>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Prosinac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godine</w:t>
            </w:r>
          </w:p>
        </w:tc>
        <w:tc>
          <w:tcPr>
            <w:tcW w:type="dxa" w:w="3119"/>
            <w:tcBorders/>
            <w:tcMar>
              <w:top w:w="0" w:type="dxa"/>
              <w:left w:w="108" w:type="dxa"/>
              <w:bottom w:w="0" w:type="dxa"/>
              <w:right w:w="108" w:type="dxa"/>
            </w:tcMar>
            <w:vAlign w:val="center"/>
          </w:tcPr>
          <w:p>
            <w:pPr>
              <w:widowControl w:val="false"/>
              <w:spacing w:after="0"/>
              <w:rPr/>
            </w:pPr>
            <w:r>
              <w:rPr>
                <w:rFonts w:ascii="Times New Roman" w:hAnsi="Times New Roman" w:eastAsia="Yu Gothic Light" w:cs="Times New Roman"/>
                <w:color w:val="000000"/>
                <w:sz w:val="24"/>
                <w:szCs w:val="24"/>
              </w:rPr>
              <w:t xml:space="preserve">Troškove snose roditelji prema izabranoj ponudi.</w:t>
            </w:r>
          </w:p>
        </w:tc>
        <w:tc>
          <w:tcPr>
            <w:tcW w:type="dxa" w:w="3856"/>
            <w:tcBorders/>
            <w:tcMar>
              <w:top w:w="0" w:type="dxa"/>
              <w:left w:w="108" w:type="dxa"/>
              <w:bottom w:w="0" w:type="dxa"/>
              <w:right w:w="108" w:type="dxa"/>
            </w:tcMar>
            <w:vAlign w:val="center"/>
          </w:tcPr>
          <w:p>
            <w:pPr>
              <w:spacing w:after="0"/>
              <w:rPr/>
            </w:pPr>
            <w:r>
              <w:rPr>
                <w:rFonts w:ascii="Times New Roman" w:hAnsi="Times New Roman" w:eastAsia="Times New Roman" w:cs="Times New Roman"/>
                <w:color w:val="000000"/>
                <w:sz w:val="24"/>
                <w:szCs w:val="24"/>
              </w:rPr>
              <w:t xml:space="preserve">Ocjenjivanje priprema u pisanom obliku o sadržaju s kojim će se susresti na terenu. Ocjenjivanje pisanog izvješća nakon terenske nastave kroz PPT prezentacije i seminarske radove na konkretne teme vezane za naslov izleta.</w:t>
            </w:r>
          </w:p>
        </w:tc>
      </w:tr>
    </w:tbl>
    <w:p w14:paraId="03D2FBC0">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30"/>
        <w:gridCol w:w="1720"/>
        <w:gridCol w:w="3859"/>
        <w:gridCol w:w="3165"/>
      </w:tblGrid>
      <w:tr>
        <w:trPr>
          <w:trHeight w:val="553" w:hRule="atLeast"/>
          <w:jc w:val="center"/>
        </w:trPr>
        <w:tc>
          <w:tcPr>
            <w:tcW w:type="dxa" w:w="425"/>
            <w:tcBorders/>
            <w:shd w:fill="F7CA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2</w:t>
            </w:r>
            <w:r>
              <w:rPr>
                <w:rFonts w:ascii="Times New Roman" w:hAnsi="Times New Roman" w:eastAsia="Times New Roman" w:cs="Times New Roman"/>
                <w:b/>
                <w:bCs/>
                <w:i/>
                <w:iCs/>
                <w:sz w:val="24"/>
                <w:szCs w:val="24"/>
              </w:rPr>
              <w:t xml:space="preserve">6</w:t>
            </w:r>
            <w:r>
              <w:rPr>
                <w:rFonts w:ascii="Times New Roman" w:hAnsi="Times New Roman" w:eastAsia="Times New Roman" w:cs="Times New Roman"/>
                <w:b/>
                <w:bCs/>
                <w:i/>
                <w:iCs/>
                <w:sz w:val="24"/>
                <w:szCs w:val="24"/>
              </w:rPr>
              <w:t xml:space="preserve">.</w:t>
            </w:r>
          </w:p>
        </w:tc>
        <w:tc>
          <w:tcPr>
            <w:tcW w:type="dxa" w:w="1701"/>
            <w:tcBorders/>
            <w:shd w:fill="F7CAAC" w:color="auto" w:val="clear"/>
            <w:tcMar>
              <w:top w:w="0" w:type="dxa"/>
              <w:left w:w="0" w:type="dxa"/>
              <w:bottom w:w="0" w:type="dxa"/>
              <w:right w:w="0" w:type="dxa"/>
            </w:tcMar>
            <w:vAlign w:val="center"/>
          </w:tcPr>
          <w:p>
            <w:pPr>
              <w:spacing w:after="0"/>
              <w:ind w:left="106" w:right="170"/>
              <w:rPr/>
            </w:pPr>
            <w:r>
              <w:rPr>
                <w:rFonts w:ascii="Times New Roman" w:hAnsi="Times New Roman" w:eastAsia="Times New Roman" w:cs="Times New Roman"/>
                <w:b/>
                <w:bCs/>
                <w:i/>
                <w:iCs/>
                <w:sz w:val="24"/>
                <w:szCs w:val="24"/>
              </w:rPr>
              <w:t xml:space="preserve">Naziv aktivnosti</w:t>
            </w:r>
          </w:p>
        </w:tc>
        <w:tc>
          <w:tcPr>
            <w:tcW w:type="dxa" w:w="6946"/>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STRUČNI POSJET PSIHIJATRIJSKOJ BOLNICI RAB</w:t>
            </w:r>
          </w:p>
        </w:tc>
      </w:tr>
      <w:tr>
        <w:trPr>
          <w:trHeight w:val="832" w:hRule="atLeast"/>
          <w:jc w:val="center"/>
        </w:trPr>
        <w:tc>
          <w:tcPr>
            <w:tcW w:type="dxa" w:w="2126"/>
            <w:gridSpan w:val="2"/>
            <w:tcBorders/>
            <w:shd w:fill="F7CAAC" w:color="auto" w:val="clear"/>
            <w:tcMar>
              <w:top w:w="0" w:type="dxa"/>
              <w:left w:w="0" w:type="dxa"/>
              <w:bottom w:w="0" w:type="dxa"/>
              <w:right w:w="0" w:type="dxa"/>
            </w:tcMar>
            <w:vAlign w:val="center"/>
          </w:tcPr>
          <w:p>
            <w:pPr>
              <w:spacing w:after="0"/>
              <w:ind w:left="106" w:right="170"/>
              <w:rPr/>
            </w:pPr>
            <w:r>
              <w:rPr>
                <w:rFonts w:ascii="Times New Roman" w:hAnsi="Times New Roman" w:eastAsia="Times New Roman" w:cs="Times New Roman"/>
                <w:b/>
                <w:bCs/>
                <w:i/>
                <w:iCs/>
                <w:sz w:val="24"/>
                <w:szCs w:val="24"/>
              </w:rPr>
              <w:t xml:space="preserve">Ciljevi i aktivnosti</w:t>
            </w:r>
          </w:p>
        </w:tc>
        <w:tc>
          <w:tcPr>
            <w:tcW w:type="dxa" w:w="6946"/>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Upoznati učenike s organizacijom i zdravstvenim timom bolnice, poviješću bolnice te specifičnostima liječenja ovisnika. Prisustvovati stručnim predavanjima iz područja ovisnosti </w:t>
            </w:r>
          </w:p>
        </w:tc>
      </w:tr>
      <w:tr>
        <w:trPr>
          <w:trHeight w:val="348" w:hRule="atLeast"/>
          <w:jc w:val="center"/>
        </w:trPr>
        <w:tc>
          <w:tcPr>
            <w:tcW w:type="dxa" w:w="2126"/>
            <w:gridSpan w:val="2"/>
            <w:tcBorders/>
            <w:shd w:fill="F7CAAC" w:color="auto" w:val="clear"/>
            <w:tcMar>
              <w:top w:w="0" w:type="dxa"/>
              <w:left w:w="0" w:type="dxa"/>
              <w:bottom w:w="0" w:type="dxa"/>
              <w:right w:w="0" w:type="dxa"/>
            </w:tcMar>
            <w:vAlign w:val="center"/>
          </w:tcPr>
          <w:p>
            <w:pPr>
              <w:spacing w:after="0"/>
              <w:ind w:left="106" w:right="170"/>
              <w:rPr/>
            </w:pPr>
            <w:r>
              <w:rPr>
                <w:rFonts w:ascii="Times New Roman" w:hAnsi="Times New Roman" w:eastAsia="Times New Roman" w:cs="Times New Roman"/>
                <w:b/>
                <w:bCs/>
                <w:i/>
                <w:iCs/>
                <w:sz w:val="24"/>
                <w:szCs w:val="24"/>
              </w:rPr>
              <w:t xml:space="preserve">Namjena aktivnosti</w:t>
            </w:r>
          </w:p>
        </w:tc>
        <w:tc>
          <w:tcPr>
            <w:tcW w:type="dxa" w:w="6946"/>
            <w:gridSpan w:val="2"/>
            <w:tcBorders/>
            <w:tcMar>
              <w:top w:w="0" w:type="dxa"/>
              <w:left w:w="0" w:type="dxa"/>
              <w:bottom w:w="0" w:type="dxa"/>
              <w:right w:w="0" w:type="dxa"/>
            </w:tcMar>
            <w:vAlign w:val="center"/>
          </w:tcPr>
          <w:p>
            <w:pPr>
              <w:tabs>
                <w:tab w:val="left" w:pos="827"/>
              </w:tabs>
              <w:spacing w:after="0"/>
              <w:ind w:left="4" w:right="332"/>
              <w:rPr/>
            </w:pPr>
            <w:r>
              <w:rPr>
                <w:rFonts w:ascii="Times New Roman" w:hAnsi="Times New Roman" w:eastAsia="Times New Roman" w:cs="Times New Roman"/>
                <w:sz w:val="24"/>
                <w:szCs w:val="24"/>
              </w:rPr>
              <w:t xml:space="preserve">U sklopu preventivnih programa, upoznati učenike s osobitostima bolnice, djelatnostima i organizacijom pojedinih odjela. Istaknuti stručni karakter posjeta, razgledati grad i povijesne znamenitosti.</w:t>
            </w:r>
          </w:p>
        </w:tc>
      </w:tr>
      <w:tr>
        <w:trPr>
          <w:trHeight w:val="595" w:hRule="atLeast"/>
          <w:jc w:val="center"/>
        </w:trPr>
        <w:tc>
          <w:tcPr>
            <w:tcW w:type="dxa" w:w="2126"/>
            <w:gridSpan w:val="2"/>
            <w:tcBorders/>
            <w:shd w:fill="F7CAAC" w:color="auto" w:val="clear"/>
            <w:tcMar>
              <w:top w:w="0" w:type="dxa"/>
              <w:left w:w="0" w:type="dxa"/>
              <w:bottom w:w="0" w:type="dxa"/>
              <w:right w:w="0" w:type="dxa"/>
            </w:tcMar>
            <w:vAlign w:val="center"/>
          </w:tcPr>
          <w:p>
            <w:pPr>
              <w:spacing w:after="0"/>
              <w:ind w:left="106" w:right="516"/>
              <w:rPr/>
            </w:pPr>
            <w:r>
              <w:rPr>
                <w:rFonts w:ascii="Times New Roman" w:hAnsi="Times New Roman" w:eastAsia="Times New Roman" w:cs="Times New Roman"/>
                <w:b/>
                <w:bCs/>
                <w:i/>
                <w:iCs/>
                <w:sz w:val="24"/>
                <w:szCs w:val="24"/>
              </w:rPr>
              <w:t xml:space="preserve">Nositelji i njihova odgovornost</w:t>
            </w:r>
          </w:p>
        </w:tc>
        <w:tc>
          <w:tcPr>
            <w:tcW w:type="dxa" w:w="6946"/>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Dijana Nikšić, Ankica Babić</w:t>
            </w:r>
            <w:r>
              <w:rPr>
                <w:rFonts w:ascii="Times New Roman" w:hAnsi="Times New Roman" w:eastAsia="Times New Roman" w:cs="Times New Roman"/>
                <w:sz w:val="24"/>
                <w:szCs w:val="24"/>
              </w:rPr>
              <w:t xml:space="preserve">, Tea Mesić</w:t>
            </w:r>
          </w:p>
        </w:tc>
      </w:tr>
      <w:tr>
        <w:trPr>
          <w:trHeight w:val="1323" w:hRule="atLeast"/>
          <w:jc w:val="center"/>
        </w:trPr>
        <w:tc>
          <w:tcPr>
            <w:tcW w:type="dxa" w:w="2126"/>
            <w:gridSpan w:val="2"/>
            <w:tcBorders/>
            <w:shd w:fill="F7CA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Način realizacije </w:t>
            </w:r>
          </w:p>
        </w:tc>
        <w:tc>
          <w:tcPr>
            <w:tcW w:type="dxa" w:w="6946"/>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Promatranje izvorne stvarnosti (razgledavanje bolnice, upoznavanje sa zdravstvenim timom), poticanje diskusije tijekom posjeta, razgledavanje grada i povijesnih znamenitosti</w:t>
            </w:r>
          </w:p>
        </w:tc>
      </w:tr>
      <w:tr>
        <w:trPr>
          <w:trHeight w:val="271" w:hRule="atLeast"/>
          <w:jc w:val="center"/>
        </w:trPr>
        <w:tc>
          <w:tcPr>
            <w:tcW w:type="dxa" w:w="2126"/>
            <w:gridSpan w:val="2"/>
            <w:tcBorders/>
            <w:shd w:fill="F7CA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Vremenik</w:t>
            </w:r>
          </w:p>
        </w:tc>
        <w:tc>
          <w:tcPr>
            <w:tcW w:type="dxa" w:w="3816"/>
            <w:tcBorders/>
            <w:shd w:fill="F7CCAE" w:color="auto" w:val="clear"/>
            <w:tcMar>
              <w:top w:w="0" w:type="dxa"/>
              <w:left w:w="0" w:type="dxa"/>
              <w:bottom w:w="0" w:type="dxa"/>
              <w:right w:w="0" w:type="dxa"/>
            </w:tcMar>
            <w:vAlign w:val="center"/>
          </w:tcPr>
          <w:p>
            <w:pPr>
              <w:spacing w:after="0"/>
              <w:ind w:left="87" w:right="87"/>
              <w:rPr/>
            </w:pPr>
            <w:r>
              <w:rPr>
                <w:rFonts w:ascii="Times New Roman" w:hAnsi="Times New Roman" w:eastAsia="Times New Roman" w:cs="Times New Roman"/>
                <w:b/>
                <w:bCs/>
                <w:i/>
                <w:iCs/>
                <w:sz w:val="24"/>
                <w:szCs w:val="24"/>
              </w:rPr>
              <w:t xml:space="preserve">Okvirni troškovnik</w:t>
            </w:r>
          </w:p>
        </w:tc>
        <w:tc>
          <w:tcPr>
            <w:tcW w:type="dxa" w:w="3130"/>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vrednovanja</w:t>
            </w:r>
          </w:p>
        </w:tc>
      </w:tr>
      <w:tr>
        <w:trPr>
          <w:trHeight w:val="518" w:hRule="atLeast"/>
          <w:jc w:val="center"/>
        </w:trPr>
        <w:tc>
          <w:tcPr>
            <w:tcW w:type="dxa" w:w="2126"/>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Proljeće 2027</w:t>
            </w:r>
            <w:r>
              <w:rPr>
                <w:rFonts w:ascii="Times New Roman" w:hAnsi="Times New Roman" w:eastAsia="Times New Roman" w:cs="Times New Roman"/>
                <w:sz w:val="24"/>
                <w:szCs w:val="24"/>
              </w:rPr>
              <w:t xml:space="preserve">. godine</w:t>
            </w:r>
          </w:p>
        </w:tc>
        <w:tc>
          <w:tcPr>
            <w:tcW w:type="dxa" w:w="3816"/>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Prema cjeniku prijevoznika</w:t>
            </w:r>
          </w:p>
        </w:tc>
        <w:tc>
          <w:tcPr>
            <w:tcW w:type="dxa" w:w="3130"/>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Diskusija po povratku, razmjena stečenih iskustava</w:t>
            </w:r>
          </w:p>
        </w:tc>
      </w:tr>
    </w:tbl>
    <w:p w14:paraId="0AFE7D89">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2"/>
        <w:gridCol w:w="1628"/>
        <w:gridCol w:w="3584"/>
        <w:gridCol w:w="3440"/>
      </w:tblGrid>
      <w:tr>
        <w:trPr>
          <w:trHeight w:val="126" w:hRule="atLeast"/>
          <w:jc w:val="center"/>
        </w:trPr>
        <w:tc>
          <w:tcPr>
            <w:tcW w:type="dxa" w:w="516"/>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27</w:t>
            </w:r>
            <w:r>
              <w:rPr>
                <w:rFonts w:ascii="Times New Roman" w:hAnsi="Times New Roman" w:eastAsia="SimSun" w:cs="Times New Roman"/>
                <w:b/>
                <w:bCs/>
                <w:i/>
                <w:iCs/>
                <w:sz w:val="24"/>
                <w:szCs w:val="24"/>
              </w:rPr>
              <w:t xml:space="preserve">.</w:t>
            </w:r>
          </w:p>
        </w:tc>
        <w:tc>
          <w:tcPr>
            <w:tcW w:type="dxa" w:w="1610"/>
            <w:tcBorders/>
            <w:shd w:fill="F7CAAC" w:color="auto" w:val="clear"/>
            <w:tcMar>
              <w:top w:w="15" w:type="dxa"/>
              <w:left w:w="15" w:type="dxa"/>
              <w:bottom w:w="15" w:type="dxa"/>
              <w:right w:w="15" w:type="dxa"/>
            </w:tcMar>
            <w:vAlign w:val="center"/>
          </w:tcPr>
          <w:p>
            <w:pPr>
              <w:spacing w:after="0"/>
              <w:rPr/>
            </w:pPr>
            <w:r>
              <w:rPr>
                <w:rFonts w:ascii="Times New Roman" w:hAnsi="Times New Roman" w:eastAsia="SimSun" w:cs="Times New Roman"/>
                <w:b/>
                <w:bCs/>
                <w:i/>
                <w:iCs/>
                <w:sz w:val="24"/>
                <w:szCs w:val="24"/>
              </w:rPr>
              <w:t xml:space="preserve">Naziv aktivnosti</w:t>
            </w:r>
          </w:p>
        </w:tc>
        <w:tc>
          <w:tcPr>
            <w:tcW w:type="dxa" w:w="6946"/>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eastAsia="SimSun" w:cs="Times New Roman"/>
                <w:b/>
                <w:bCs/>
                <w:i/>
                <w:iCs/>
                <w:sz w:val="24"/>
                <w:szCs w:val="24"/>
              </w:rPr>
              <w:t xml:space="preserve">ŠKOLA U KINU</w:t>
            </w:r>
          </w:p>
        </w:tc>
      </w:tr>
      <w:tr>
        <w:trPr>
          <w:trHeight w:val="126"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aktivnosti</w:t>
            </w:r>
          </w:p>
        </w:tc>
        <w:tc>
          <w:tcPr>
            <w:tcW w:type="dxa" w:w="6946"/>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Arial" w:cs="Times New Roman"/>
                <w:sz w:val="24"/>
                <w:szCs w:val="24"/>
              </w:rPr>
              <w:t xml:space="preserve">Program „Škola u kinu“ educira mlade gledatelje kroz odabrane filmske programe, ne samo učenja o filmu i filmskoj umjetnosti, već i u promicanju pozitivnih  društvenih vrijednosti poput ravnopravnosti, </w:t>
            </w:r>
            <w:r>
              <w:rPr>
                <w:rFonts w:ascii="Times New Roman" w:hAnsi="Times New Roman" w:eastAsia="Arial" w:cs="Times New Roman"/>
                <w:sz w:val="24"/>
                <w:szCs w:val="24"/>
              </w:rPr>
              <w:t xml:space="preserve">demokracije, tolerancije, inkluzivnosti, solidarnosti i poštivanje različitosti. Program obuhvaća širok spektar animiranih, dokumentarnih i igranih produkcija, s posebnim naglaskom na europska i domaća filmska ostvarenja.</w:t>
            </w:r>
          </w:p>
        </w:tc>
      </w:tr>
      <w:tr>
        <w:trPr>
          <w:trHeight w:val="126"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6946"/>
            <w:gridSpan w:val="2"/>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Cilj je potaknuti pozitivne društvene ideje i stavove kroz edukaciju o filmskoj umjetnosti, koristeći sinergiju teorije i prakse. Program „Škola u kinu“ doprinosi obrazovanju i motivira buduće generacije mladih kroz film, istovremeno jačajući filmsku pismenost.</w:t>
            </w:r>
          </w:p>
        </w:tc>
      </w:tr>
      <w:tr>
        <w:trPr>
          <w:trHeight w:val="126"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Nositelji aktivnosti i njihova odgovornost</w:t>
            </w:r>
          </w:p>
        </w:tc>
        <w:tc>
          <w:tcPr>
            <w:tcW w:type="dxa" w:w="6946"/>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Arial" w:cs="Times New Roman"/>
                <w:sz w:val="24"/>
                <w:szCs w:val="24"/>
              </w:rPr>
              <w:t xml:space="preserve">Ankica Babić, Dijana Nikšić</w:t>
            </w:r>
            <w:r>
              <w:rPr>
                <w:rFonts w:ascii="Times New Roman" w:hAnsi="Times New Roman" w:eastAsia="Arial" w:cs="Times New Roman"/>
                <w:sz w:val="24"/>
                <w:szCs w:val="24"/>
              </w:rPr>
              <w:t xml:space="preserve">, Tea Mesić</w:t>
            </w:r>
          </w:p>
        </w:tc>
      </w:tr>
      <w:tr>
        <w:trPr>
          <w:trHeight w:val="126"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Način realizacije</w:t>
            </w:r>
          </w:p>
        </w:tc>
        <w:tc>
          <w:tcPr>
            <w:tcW w:type="dxa" w:w="6946"/>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Arial" w:cs="Times New Roman"/>
                <w:sz w:val="24"/>
                <w:szCs w:val="24"/>
              </w:rPr>
              <w:t xml:space="preserve">Praćenje projekcije filmova prema ponudi Art kina Ri</w:t>
            </w:r>
            <w:r>
              <w:rPr>
                <w:rFonts w:ascii="Times New Roman" w:hAnsi="Times New Roman" w:eastAsia="Arial" w:cs="Times New Roman"/>
                <w:sz w:val="24"/>
                <w:szCs w:val="24"/>
              </w:rPr>
              <w:t xml:space="preserve">jeka tijekom školske godine 2026./2027</w:t>
            </w:r>
            <w:r>
              <w:rPr>
                <w:rFonts w:ascii="Times New Roman" w:hAnsi="Times New Roman" w:eastAsia="Arial" w:cs="Times New Roman"/>
                <w:sz w:val="24"/>
                <w:szCs w:val="24"/>
              </w:rPr>
              <w:t xml:space="preserve">.</w:t>
            </w:r>
          </w:p>
        </w:tc>
      </w:tr>
      <w:tr>
        <w:trPr>
          <w:trHeight w:val="126"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544"/>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402"/>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Način praćenja i vrednovanja</w:t>
            </w:r>
          </w:p>
        </w:tc>
      </w:tr>
      <w:tr>
        <w:trPr>
          <w:trHeight w:val="582" w:hRule="atLeast"/>
          <w:jc w:val="center"/>
        </w:trPr>
        <w:tc>
          <w:tcPr>
            <w:tcW w:type="dxa" w:w="2126"/>
            <w:gridSpan w:val="2"/>
            <w:tcBorders/>
            <w:shd w:fill="FFFFFF" w:color="auto" w:val="clear"/>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sz w:val="24"/>
                <w:szCs w:val="24"/>
              </w:rPr>
              <w:t xml:space="preserve">Prema dogovoru s Art kinom Rijeka</w:t>
            </w:r>
          </w:p>
        </w:tc>
        <w:tc>
          <w:tcPr>
            <w:tcW w:type="dxa" w:w="3544"/>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Troškovi prijevoza prema cjeniku prijevoznika</w:t>
            </w:r>
          </w:p>
        </w:tc>
        <w:tc>
          <w:tcPr>
            <w:tcW w:type="dxa" w:w="3402"/>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Razgovor o dojmovima, izvješće o provedenoj aktivnosti; objave na mrežnim stranicama i u medijima.</w:t>
            </w:r>
          </w:p>
        </w:tc>
      </w:tr>
    </w:tbl>
    <w:p w14:paraId="4E576353">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634"/>
        <w:gridCol w:w="1504"/>
        <w:gridCol w:w="3944"/>
        <w:gridCol w:w="3092"/>
      </w:tblGrid>
      <w:tr>
        <w:trPr>
          <w:trHeight w:val="300" w:hRule="atLeast"/>
          <w:jc w:val="center"/>
        </w:trPr>
        <w:tc>
          <w:tcPr>
            <w:tcW w:type="dxa" w:w="626"/>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28</w:t>
            </w:r>
            <w:r>
              <w:rPr>
                <w:rFonts w:ascii="Times New Roman" w:hAnsi="Times New Roman" w:eastAsia="SimSun" w:cs="Times New Roman"/>
                <w:b/>
                <w:bCs/>
                <w:i/>
                <w:iCs/>
                <w:sz w:val="24"/>
                <w:szCs w:val="24"/>
              </w:rPr>
              <w:t xml:space="preserve">.</w:t>
            </w:r>
          </w:p>
        </w:tc>
        <w:tc>
          <w:tcPr>
            <w:tcW w:type="dxa" w:w="1486"/>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Naziv aktivnosti</w:t>
            </w:r>
          </w:p>
        </w:tc>
        <w:tc>
          <w:tcPr>
            <w:tcW w:type="dxa" w:w="6950"/>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eastAsia="SimSun" w:cs="Times New Roman"/>
                <w:b/>
                <w:bCs/>
                <w:i/>
                <w:iCs/>
                <w:sz w:val="24"/>
                <w:szCs w:val="24"/>
              </w:rPr>
              <w:t xml:space="preserve">POSJET MUZEJU GRADA RIJEKE</w:t>
            </w:r>
          </w:p>
        </w:tc>
      </w:tr>
      <w:tr>
        <w:trPr>
          <w:trHeight w:val="300" w:hRule="atLeast"/>
          <w:jc w:val="center"/>
        </w:trPr>
        <w:tc>
          <w:tcPr>
            <w:tcW w:type="dxa" w:w="2112"/>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Ciljevi aktivnosti</w:t>
            </w:r>
          </w:p>
        </w:tc>
        <w:tc>
          <w:tcPr>
            <w:tcW w:type="dxa" w:w="6950"/>
            <w:gridSpan w:val="2"/>
            <w:tcBorders/>
            <w:tcMar>
              <w:top w:w="0" w:type="dxa"/>
              <w:left w:w="108" w:type="dxa"/>
              <w:bottom w:w="0" w:type="dxa"/>
              <w:right w:w="108" w:type="dxa"/>
            </w:tcMar>
            <w:vAlign w:val="center"/>
          </w:tcPr>
          <w:p>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Upoznati učenike s vrijednostima postava iz domaće i svjetske kulturne baštine; unaprijediti kulturne navike učenika te razviti šira područja opće kulture; osvijestiti mogućnost obrazovanja putem kulturnih medija; jačati pozitivan stav prema informiranosti kroz specifičnosti muzejske građe.</w:t>
            </w:r>
          </w:p>
        </w:tc>
      </w:tr>
      <w:tr>
        <w:trPr>
          <w:trHeight w:val="300" w:hRule="atLeast"/>
          <w:jc w:val="center"/>
        </w:trPr>
        <w:tc>
          <w:tcPr>
            <w:tcW w:type="dxa" w:w="2112"/>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Namjena aktivnosti</w:t>
            </w:r>
          </w:p>
        </w:tc>
        <w:tc>
          <w:tcPr>
            <w:tcW w:type="dxa" w:w="6950"/>
            <w:gridSpan w:val="2"/>
            <w:tcBorders/>
            <w:tcMar>
              <w:top w:w="0" w:type="dxa"/>
              <w:left w:w="108" w:type="dxa"/>
              <w:bottom w:w="0" w:type="dxa"/>
              <w:right w:w="108" w:type="dxa"/>
            </w:tcMar>
            <w:vAlign w:val="center"/>
          </w:tcPr>
          <w:p>
            <w:pPr>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Namijenjeno učenicima koji sudjeluju u aktivnostima Mreža čitanja i  Nacionalnoj kviz ligi, kao i svim ostalim zainteresiranim učenicima.</w:t>
            </w:r>
          </w:p>
        </w:tc>
      </w:tr>
      <w:tr>
        <w:trPr>
          <w:trHeight w:val="300" w:hRule="atLeast"/>
          <w:jc w:val="center"/>
        </w:trPr>
        <w:tc>
          <w:tcPr>
            <w:tcW w:type="dxa" w:w="2112"/>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Nositelji aktivnosti i njihova odgovornost</w:t>
            </w:r>
          </w:p>
        </w:tc>
        <w:tc>
          <w:tcPr>
            <w:tcW w:type="dxa" w:w="6950"/>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sz w:val="24"/>
                <w:szCs w:val="24"/>
              </w:rPr>
              <w:t xml:space="preserve">Ankica Babić, Dijana Nikšić, </w:t>
            </w:r>
            <w:r>
              <w:rPr>
                <w:rFonts w:ascii="Times New Roman" w:hAnsi="Times New Roman" w:eastAsia="SimSun" w:cs="Times New Roman"/>
                <w:sz w:val="24"/>
                <w:szCs w:val="24"/>
              </w:rPr>
              <w:t xml:space="preserve">Tea Mesić</w:t>
            </w:r>
          </w:p>
          <w:p>
            <w:pPr>
              <w:shd w:val="clear" w:color="auto" w:fill="FFFFFF"/>
              <w:spacing w:after="0"/>
              <w:rPr/>
            </w:pPr>
            <w:r>
              <w:rPr>
                <w:rFonts w:ascii="Times New Roman" w:hAnsi="Times New Roman" w:eastAsia="SimSun" w:cs="Times New Roman"/>
                <w:sz w:val="24"/>
                <w:szCs w:val="24"/>
              </w:rPr>
              <w:t xml:space="preserve">Pokušati organizirati donacije za financiranje prijevoza učenika </w:t>
            </w:r>
          </w:p>
        </w:tc>
      </w:tr>
      <w:tr>
        <w:trPr>
          <w:trHeight w:val="300" w:hRule="atLeast"/>
          <w:jc w:val="center"/>
        </w:trPr>
        <w:tc>
          <w:tcPr>
            <w:tcW w:type="dxa" w:w="2112"/>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Način realizacije</w:t>
            </w:r>
          </w:p>
        </w:tc>
        <w:tc>
          <w:tcPr>
            <w:tcW w:type="dxa" w:w="6950"/>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SimSun" w:cs="Times New Roman"/>
                <w:sz w:val="24"/>
                <w:szCs w:val="24"/>
              </w:rPr>
              <w:t xml:space="preserve">Posjet muzeju, uz organizaciju prijevoza</w:t>
            </w:r>
          </w:p>
        </w:tc>
      </w:tr>
      <w:tr>
        <w:trPr>
          <w:trHeight w:val="300" w:hRule="atLeast"/>
          <w:jc w:val="center"/>
        </w:trPr>
        <w:tc>
          <w:tcPr>
            <w:tcW w:type="dxa" w:w="2112"/>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896"/>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Okvirni troškovnik</w:t>
            </w:r>
          </w:p>
        </w:tc>
        <w:tc>
          <w:tcPr>
            <w:tcW w:type="dxa" w:w="3054"/>
            <w:tcBorders/>
            <w:shd w:fill="F7CCAF"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Način praćenja i vrednovanja</w:t>
            </w:r>
          </w:p>
        </w:tc>
      </w:tr>
      <w:tr>
        <w:trPr>
          <w:trHeight w:val="300" w:hRule="atLeast"/>
          <w:jc w:val="center"/>
        </w:trPr>
        <w:tc>
          <w:tcPr>
            <w:tcW w:type="dxa" w:w="2112"/>
            <w:gridSpan w:val="2"/>
            <w:tcBorders/>
            <w:shd w:fill="FFFFFF" w:color="auto" w:val="clear"/>
            <w:tcMar>
              <w:top w:w="0" w:type="dxa"/>
              <w:left w:w="108" w:type="dxa"/>
              <w:bottom w:w="0" w:type="dxa"/>
              <w:right w:w="108" w:type="dxa"/>
            </w:tcMar>
            <w:vAlign w:val="center"/>
          </w:tcPr>
          <w:p>
            <w:pPr>
              <w:spacing/>
              <w:rPr>
                <w:rFonts w:ascii="Times New Roman" w:hAnsi="Times New Roman" w:eastAsia="SimSun" w:cs="Times New Roman"/>
                <w:sz w:val="24"/>
                <w:szCs w:val="24"/>
              </w:rPr>
            </w:pPr>
            <w:r>
              <w:rPr>
                <w:rFonts w:ascii="Times New Roman" w:hAnsi="Times New Roman" w:eastAsia="SimSun" w:cs="Times New Roman"/>
                <w:sz w:val="24"/>
                <w:szCs w:val="24"/>
              </w:rPr>
              <w:t xml:space="preserve">Prosinac 2026</w:t>
            </w:r>
            <w:r>
              <w:rPr>
                <w:rFonts w:ascii="Times New Roman" w:hAnsi="Times New Roman" w:eastAsia="SimSun" w:cs="Times New Roman"/>
                <w:sz w:val="24"/>
                <w:szCs w:val="24"/>
              </w:rPr>
              <w:t xml:space="preserve">.</w:t>
            </w:r>
          </w:p>
        </w:tc>
        <w:tc>
          <w:tcPr>
            <w:tcW w:type="dxa" w:w="3896"/>
            <w:tcBorders/>
            <w:shd w:fill="FFFFFF" w:color="auto" w:val="clear"/>
            <w:tcMar>
              <w:top w:w="0" w:type="dxa"/>
              <w:left w:w="108" w:type="dxa"/>
              <w:bottom w:w="0" w:type="dxa"/>
              <w:right w:w="108" w:type="dxa"/>
            </w:tcMar>
            <w:vAlign w:val="center"/>
          </w:tcPr>
          <w:p>
            <w:pPr>
              <w:spacing/>
              <w:rPr>
                <w:rFonts w:ascii="Times New Roman" w:hAnsi="Times New Roman" w:eastAsia="SimSun" w:cs="Times New Roman"/>
                <w:sz w:val="24"/>
                <w:szCs w:val="24"/>
              </w:rPr>
            </w:pPr>
            <w:r>
              <w:rPr>
                <w:rFonts w:ascii="Times New Roman" w:hAnsi="Times New Roman" w:eastAsia="SimSun" w:cs="Times New Roman"/>
                <w:sz w:val="24"/>
                <w:szCs w:val="24"/>
              </w:rPr>
              <w:t xml:space="preserve">Prema cjeniku prijevoznika</w:t>
            </w:r>
          </w:p>
        </w:tc>
        <w:tc>
          <w:tcPr>
            <w:tcW w:type="dxa" w:w="3054"/>
            <w:tcBorders/>
            <w:shd w:fill="FFFFFF" w:color="auto" w:val="clear"/>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Razgovor o dojmovima, izvješće o provedenoj aktivnosti; objave na mrežnim stranicama i u medijima.</w:t>
            </w:r>
          </w:p>
        </w:tc>
      </w:tr>
    </w:tbl>
    <w:p w14:paraId="0778DDC4">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16"/>
        <w:gridCol w:w="1606"/>
        <w:gridCol w:w="3432"/>
        <w:gridCol w:w="3620"/>
      </w:tblGrid>
      <w:tr>
        <w:trPr>
          <w:trHeight w:val="151" w:hRule="atLeast"/>
          <w:jc w:val="center"/>
        </w:trPr>
        <w:tc>
          <w:tcPr>
            <w:tcW w:type="dxa" w:w="516"/>
            <w:tcBorders/>
            <w:shd w:fill="F7CAAC" w:color="auto" w:val="clear"/>
            <w:tcMar>
              <w:top w:w="0" w:type="dxa"/>
              <w:left w:w="108" w:type="dxa"/>
              <w:bottom w:w="0" w:type="dxa"/>
              <w:right w:w="108" w:type="dxa"/>
            </w:tcMar>
            <w:vAlign w:val="center"/>
          </w:tcPr>
          <w:p>
            <w:pPr>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29</w:t>
            </w:r>
            <w:r>
              <w:rPr>
                <w:rFonts w:ascii="Times New Roman" w:hAnsi="Times New Roman" w:eastAsia="Yu Gothic Light" w:cs="Times New Roman"/>
                <w:b/>
                <w:bCs/>
                <w:i/>
                <w:iCs/>
                <w:sz w:val="24"/>
                <w:szCs w:val="24"/>
              </w:rPr>
              <w:t xml:space="preserve">.</w:t>
            </w:r>
          </w:p>
        </w:tc>
        <w:tc>
          <w:tcPr>
            <w:tcW w:type="dxa" w:w="1610"/>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Naziv aktivnosti</w:t>
            </w:r>
          </w:p>
        </w:tc>
        <w:tc>
          <w:tcPr>
            <w:tcW w:type="dxa" w:w="7088"/>
            <w:gridSpan w:val="2"/>
            <w:tcBorders/>
            <w:shd w:fill="FFF2CC" w:color="auto" w:val="clear"/>
            <w:tcMar>
              <w:top w:w="0" w:type="dxa"/>
              <w:left w:w="108" w:type="dxa"/>
              <w:bottom w:w="0" w:type="dxa"/>
              <w:right w:w="108" w:type="dxa"/>
            </w:tcMar>
            <w:vAlign w:val="center"/>
          </w:tcPr>
          <w:p>
            <w:pPr>
              <w:spacing w:after="0"/>
              <w:jc w:val="center"/>
              <w:rPr/>
            </w:pPr>
            <w:r>
              <w:rPr>
                <w:rFonts w:ascii="Times New Roman" w:hAnsi="Times New Roman" w:eastAsia="Times New Roman" w:cs="Times New Roman"/>
                <w:b/>
                <w:bCs/>
                <w:i/>
                <w:iCs/>
                <w:sz w:val="24"/>
                <w:szCs w:val="24"/>
              </w:rPr>
              <w:t xml:space="preserve">ODLAZAK NA SPORTSKU UTAKMICU</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eastAsia="SimSun" w:cs="Times New Roman"/>
                <w:b/>
                <w:bCs/>
                <w:i/>
                <w:iCs/>
                <w:sz w:val="24"/>
                <w:szCs w:val="24"/>
              </w:rPr>
              <w:t xml:space="preserve">Ciljevi aktivnosti</w:t>
            </w:r>
          </w:p>
        </w:tc>
        <w:tc>
          <w:tcPr>
            <w:tcW w:type="dxa" w:w="7088"/>
            <w:gridSpan w:val="2"/>
            <w:tcBorders/>
            <w:tcMar>
              <w:top w:w="0" w:type="dxa"/>
              <w:left w:w="108" w:type="dxa"/>
              <w:bottom w:w="0" w:type="dxa"/>
              <w:right w:w="108"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Omogućiti učenicima neposredan uvid u sportsku aktivnost državnog značaja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sz w:val="24"/>
                <w:szCs w:val="24"/>
              </w:rPr>
              <w:t xml:space="preserve">Poboljšati sportsku kulturu učenika koji pohađaju izbornu nastavu iz predmeta Tjelesna i zdravstvena kultura kroz prisustvovanje sportskim utakmicama</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sz w:val="24"/>
                <w:szCs w:val="24"/>
              </w:rPr>
              <w:t xml:space="preserve">Suzana Bižanović, Milorad Mandarić</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autoSpaceDE w:val="false"/>
              <w:spacing w:after="0"/>
              <w:rPr/>
            </w:pPr>
            <w:r>
              <w:rPr>
                <w:rFonts w:ascii="Times New Roman" w:hAnsi="Times New Roman" w:eastAsia="SimSun" w:cs="Times New Roman"/>
                <w:b/>
                <w:bCs/>
                <w:i/>
                <w:iCs/>
                <w:sz w:val="24"/>
                <w:szCs w:val="24"/>
              </w:rPr>
              <w:t xml:space="preserve">Način realizacije</w:t>
            </w:r>
          </w:p>
        </w:tc>
        <w:tc>
          <w:tcPr>
            <w:tcW w:type="dxa" w:w="7088"/>
            <w:gridSpan w:val="2"/>
            <w:tcBorders/>
            <w:tcMar>
              <w:top w:w="0" w:type="dxa"/>
              <w:left w:w="108" w:type="dxa"/>
              <w:bottom w:w="0" w:type="dxa"/>
              <w:right w:w="108" w:type="dxa"/>
            </w:tcMar>
            <w:vAlign w:val="center"/>
          </w:tcPr>
          <w:p>
            <w:pPr>
              <w:shd w:val="clear" w:color="auto" w:fill="FFFFFF"/>
              <w:spacing w:after="0"/>
              <w:rPr/>
            </w:pPr>
            <w:r>
              <w:rPr>
                <w:rFonts w:ascii="Times New Roman" w:hAnsi="Times New Roman" w:eastAsia="Times New Roman" w:cs="Times New Roman"/>
                <w:sz w:val="24"/>
                <w:szCs w:val="24"/>
              </w:rPr>
              <w:t xml:space="preserve">Jednodnevni izlet uz organizaciju turističke agencije</w:t>
            </w:r>
          </w:p>
        </w:tc>
      </w:tr>
      <w:tr>
        <w:trPr>
          <w:trHeight w:val="151" w:hRule="atLeast"/>
          <w:jc w:val="center"/>
        </w:trPr>
        <w:tc>
          <w:tcPr>
            <w:tcW w:type="dxa" w:w="2126"/>
            <w:gridSpan w:val="2"/>
            <w:tcBorders/>
            <w:shd w:fill="F7CAAC" w:color="auto" w:val="clear"/>
            <w:tcMar>
              <w:top w:w="0" w:type="dxa"/>
              <w:left w:w="108" w:type="dxa"/>
              <w:bottom w:w="0" w:type="dxa"/>
              <w:right w:w="108" w:type="dxa"/>
            </w:tcMar>
            <w:vAlign w:val="center"/>
          </w:tcPr>
          <w:p>
            <w:pPr>
              <w:spacing w:after="0"/>
              <w:rPr/>
            </w:pPr>
            <w:r>
              <w:rPr>
                <w:rFonts w:ascii="Times New Roman" w:hAnsi="Times New Roman" w:eastAsia="SimSun" w:cs="Times New Roman"/>
                <w:b/>
                <w:bCs/>
                <w:i/>
                <w:iCs/>
                <w:sz w:val="24"/>
                <w:szCs w:val="24"/>
              </w:rPr>
              <w:t xml:space="preserve">Vremenik</w:t>
            </w:r>
          </w:p>
        </w:tc>
        <w:tc>
          <w:tcPr>
            <w:tcW w:type="dxa" w:w="3449"/>
            <w:tcBorders/>
            <w:shd w:fill="F7CCA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sz w:val="24"/>
                <w:szCs w:val="24"/>
              </w:rPr>
              <w:t xml:space="preserve">Okvirni troškovnik</w:t>
            </w:r>
          </w:p>
        </w:tc>
        <w:tc>
          <w:tcPr>
            <w:tcW w:type="dxa" w:w="3639"/>
            <w:tcBorders/>
            <w:shd w:fill="F7CCAF" w:color="auto" w:val="clear"/>
            <w:tcMar>
              <w:top w:w="0" w:type="dxa"/>
              <w:left w:w="108" w:type="dxa"/>
              <w:bottom w:w="0" w:type="dxa"/>
              <w:right w:w="108"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jc w:val="center"/>
        </w:trPr>
        <w:tc>
          <w:tcPr>
            <w:tcW w:type="dxa" w:w="2126"/>
            <w:gridSpan w:val="2"/>
            <w:tcBorders/>
            <w:tcMar>
              <w:top w:w="0" w:type="dxa"/>
              <w:left w:w="108" w:type="dxa"/>
              <w:bottom w:w="0" w:type="dxa"/>
              <w:right w:w="108" w:type="dxa"/>
            </w:tcMar>
            <w:vAlign w:val="center"/>
          </w:tcPr>
          <w:p>
            <w:pPr>
              <w:autoSpaceDE w:val="false"/>
              <w:spacing w:after="0"/>
              <w:rPr/>
            </w:pPr>
            <w:r>
              <w:rPr>
                <w:rFonts w:ascii="Times New Roman" w:hAnsi="Times New Roman" w:eastAsia="Times New Roman" w:cs="Times New Roman"/>
                <w:sz w:val="24"/>
                <w:szCs w:val="24"/>
              </w:rPr>
              <w:t xml:space="preserve">Tijekom nastavne godine, ovisno o rasporedu utakmica</w:t>
            </w:r>
          </w:p>
        </w:tc>
        <w:tc>
          <w:tcPr>
            <w:tcW w:type="dxa" w:w="3449"/>
            <w:tcBorders/>
            <w:tcMar>
              <w:top w:w="0" w:type="dxa"/>
              <w:left w:w="108" w:type="dxa"/>
              <w:bottom w:w="0" w:type="dxa"/>
              <w:right w:w="108" w:type="dxa"/>
            </w:tcMar>
            <w:vAlign w:val="center"/>
          </w:tcPr>
          <w:p>
            <w:pPr>
              <w:autoSpaceDE w:val="false"/>
              <w:spacing w:after="0"/>
              <w:rPr/>
            </w:pPr>
            <w:r>
              <w:rPr>
                <w:rFonts w:ascii="Times New Roman" w:hAnsi="Times New Roman" w:eastAsia="Times New Roman" w:cs="Times New Roman"/>
                <w:sz w:val="24"/>
                <w:szCs w:val="24"/>
              </w:rPr>
              <w:t xml:space="preserve">50 eura po učeniku</w:t>
            </w:r>
          </w:p>
        </w:tc>
        <w:tc>
          <w:tcPr>
            <w:tcW w:type="dxa" w:w="3639"/>
            <w:tcBorders/>
            <w:tcMar>
              <w:top w:w="0" w:type="dxa"/>
              <w:left w:w="108" w:type="dxa"/>
              <w:bottom w:w="0" w:type="dxa"/>
              <w:right w:w="108" w:type="dxa"/>
            </w:tcMar>
            <w:vAlign w:val="center"/>
          </w:tcPr>
          <w:p>
            <w:pPr>
              <w:autoSpaceDE w:val="false"/>
              <w:spacing w:after="0"/>
              <w:rPr/>
            </w:pPr>
            <w:r>
              <w:rPr>
                <w:rFonts w:ascii="Times New Roman" w:hAnsi="Times New Roman" w:eastAsia="Times New Roman" w:cs="Times New Roman"/>
                <w:sz w:val="24"/>
                <w:szCs w:val="24"/>
              </w:rPr>
              <w:t xml:space="preserve">Analiza odgledane utakmice</w:t>
            </w:r>
          </w:p>
        </w:tc>
      </w:tr>
    </w:tbl>
    <w:p w14:paraId="7818D465">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3"/>
        <w:gridCol w:w="1694"/>
        <w:gridCol w:w="2814"/>
        <w:gridCol w:w="4243"/>
      </w:tblGrid>
      <w:tr>
        <w:trPr>
          <w:trHeight w:val="380" w:hRule="atLeast"/>
          <w:jc w:val="center"/>
        </w:trPr>
        <w:tc>
          <w:tcPr>
            <w:tcW w:type="dxa" w:w="425"/>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30</w:t>
            </w:r>
            <w:r>
              <w:rPr>
                <w:rFonts w:ascii="Times New Roman" w:hAnsi="Times New Roman" w:eastAsia="Times New Roman" w:cs="Times New Roman"/>
                <w:b/>
                <w:bCs/>
                <w:i/>
                <w:iCs/>
                <w:sz w:val="24"/>
                <w:szCs w:val="24"/>
              </w:rPr>
              <w:t xml:space="preserve">.</w:t>
            </w:r>
          </w:p>
        </w:tc>
        <w:tc>
          <w:tcPr>
            <w:tcW w:type="dxa" w:w="1701"/>
            <w:tcBorders/>
            <w:shd w:fill="F7CAAC" w:color="auto" w:val="clear"/>
            <w:tcMar>
              <w:top w:w="0" w:type="dxa"/>
              <w:left w:w="0" w:type="dxa"/>
              <w:bottom w:w="0" w:type="dxa"/>
              <w:right w:w="0" w:type="dxa"/>
            </w:tcMar>
            <w:vAlign w:val="center"/>
          </w:tcPr>
          <w:p>
            <w:pPr>
              <w:widowControl w:val="false"/>
              <w:tabs>
                <w:tab w:val="left" w:pos="1501"/>
              </w:tabs>
              <w:autoSpaceDE w:val="false"/>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MUZEJSKI BORAVAK</w:t>
            </w:r>
            <w:r>
              <w:rPr>
                <w:rFonts w:ascii="Times New Roman" w:hAnsi="Times New Roman" w:cs="Times New Roman"/>
                <w:b/>
                <w:bCs/>
                <w:sz w:val="24"/>
                <w:szCs w:val="24"/>
              </w:rPr>
              <w:t xml:space="preserve"> – </w:t>
            </w:r>
            <w:r>
              <w:rPr>
                <w:rFonts w:ascii="Times New Roman" w:hAnsi="Times New Roman" w:cs="Times New Roman"/>
                <w:b/>
                <w:bCs/>
                <w:i/>
                <w:iCs/>
                <w:sz w:val="24"/>
                <w:szCs w:val="24"/>
              </w:rPr>
              <w:t xml:space="preserve">TERENSKA RADIONICA FORTICA</w:t>
            </w:r>
          </w:p>
        </w:tc>
      </w:tr>
      <w:tr>
        <w:trPr>
          <w:trHeight w:val="63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Učenici, kroz prisutnost na terenu, razvijaju senzibilitet prema kulturnoj baštini te proširuju znanje o zavičajnoj povijesti. Učenici se susreću s novim pojmovima vezanima za povijest Fortice i Vojne Krajine, uče o važnosti arheoloških istraživanja, očuvanju arheoloških lokaliteta te o povijesti otočkih graničara i senjskih uskoka.</w:t>
            </w:r>
          </w:p>
        </w:tc>
      </w:tr>
      <w:tr>
        <w:trPr>
          <w:trHeight w:val="37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Svim učenicima prvih razreda.</w:t>
            </w:r>
          </w:p>
        </w:tc>
      </w:tr>
      <w:tr>
        <w:trPr>
          <w:trHeight w:val="64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 GPOU Otočac, Dijana Nikšić, razrednici prvih razreda – organizacija provođenja aktivnosti</w:t>
            </w:r>
          </w:p>
        </w:tc>
      </w:tr>
      <w:tr>
        <w:trPr>
          <w:trHeight w:val="535"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Odlazak na lokalitet, prezentacija lokaliteta unutar jednog školskog sata</w:t>
            </w:r>
          </w:p>
        </w:tc>
      </w:tr>
      <w:tr>
        <w:trPr>
          <w:trHeight w:val="273"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2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426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544"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Prema dogovoru s GPOU-om</w:t>
            </w:r>
          </w:p>
        </w:tc>
        <w:tc>
          <w:tcPr>
            <w:tcW w:type="dxa" w:w="2826"/>
            <w:tcBorders/>
            <w:tcMar>
              <w:top w:w="0" w:type="dxa"/>
              <w:left w:w="0" w:type="dxa"/>
              <w:bottom w:w="0" w:type="dxa"/>
              <w:right w:w="0" w:type="dxa"/>
            </w:tcMar>
            <w:vAlign w:val="center"/>
          </w:tcPr>
          <w:p>
            <w:pPr>
              <w:widowControl w:val="false"/>
              <w:autoSpaceDE w:val="false"/>
              <w:spacing w:after="0"/>
              <w:ind w:right="209"/>
              <w:rPr/>
            </w:pPr>
            <w:r>
              <w:rPr>
                <w:rFonts w:ascii="Times New Roman" w:hAnsi="Times New Roman" w:eastAsia="Times New Roman" w:cs="Times New Roman"/>
                <w:sz w:val="24"/>
                <w:szCs w:val="24"/>
              </w:rPr>
              <w:t xml:space="preserve">Nema dodatnih troškova</w:t>
            </w:r>
          </w:p>
        </w:tc>
        <w:tc>
          <w:tcPr>
            <w:tcW w:type="dxa" w:w="426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Broj učenika koji su sudjelovali u radionicama;</w:t>
            </w:r>
          </w:p>
          <w:p>
            <w:pPr>
              <w:widowControl w:val="false"/>
              <w:autoSpaceDE w:val="false"/>
              <w:spacing w:after="0"/>
              <w:rPr/>
            </w:pPr>
            <w:r>
              <w:rPr>
                <w:rFonts w:ascii="Times New Roman" w:hAnsi="Times New Roman" w:eastAsia="Times New Roman" w:cs="Times New Roman"/>
                <w:sz w:val="24"/>
                <w:szCs w:val="24"/>
              </w:rPr>
              <w:t xml:space="preserve">rasprava i iznošenje dojmova nakon održanih radionica.</w:t>
            </w:r>
          </w:p>
        </w:tc>
      </w:tr>
    </w:tbl>
    <w:p w14:paraId="6C982656">
      <w:pPr>
        <w:shd w:val="clear" w:color="auto" w:fill="FFFFFF"/>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65"/>
        <w:gridCol w:w="1552"/>
        <w:gridCol w:w="2814"/>
        <w:gridCol w:w="4243"/>
      </w:tblGrid>
      <w:tr>
        <w:trPr>
          <w:trHeight w:val="380" w:hRule="atLeast"/>
          <w:jc w:val="center"/>
        </w:trPr>
        <w:tc>
          <w:tcPr>
            <w:tcW w:type="dxa" w:w="567"/>
            <w:tcBorders/>
            <w:shd w:fill="F7CAAC" w:color="auto" w:val="clear"/>
            <w:tcMar>
              <w:top w:w="0" w:type="dxa"/>
              <w:left w:w="0" w:type="dxa"/>
              <w:bottom w:w="0" w:type="dxa"/>
              <w:right w:w="0" w:type="dxa"/>
            </w:tcMar>
            <w:vAlign w:val="center"/>
          </w:tcPr>
          <w:p>
            <w:pPr>
              <w:widowControl w:val="false"/>
              <w:autoSpaceDE w:val="false"/>
              <w:spacing w:after="0"/>
              <w:ind w:right="170"/>
              <w:rPr/>
            </w:pPr>
            <w:r>
              <w:rPr>
                <w:rFonts w:ascii="Times New Roman" w:hAnsi="Times New Roman" w:eastAsia="Times New Roman" w:cs="Times New Roman"/>
                <w:b/>
                <w:bCs/>
                <w:i/>
                <w:iCs/>
                <w:sz w:val="24"/>
                <w:szCs w:val="24"/>
              </w:rPr>
              <w:t xml:space="preserve">31</w:t>
            </w:r>
            <w:r>
              <w:rPr>
                <w:rFonts w:ascii="Times New Roman" w:hAnsi="Times New Roman" w:eastAsia="Times New Roman" w:cs="Times New Roman"/>
                <w:b/>
                <w:bCs/>
                <w:i/>
                <w:iCs/>
                <w:sz w:val="24"/>
                <w:szCs w:val="24"/>
              </w:rPr>
              <w:t xml:space="preserve">.</w:t>
            </w:r>
          </w:p>
        </w:tc>
        <w:tc>
          <w:tcPr>
            <w:tcW w:type="dxa" w:w="1559"/>
            <w:tcBorders/>
            <w:shd w:fill="F7CAAC" w:color="auto" w:val="clear"/>
            <w:tcMar>
              <w:top w:w="0" w:type="dxa"/>
              <w:left w:w="0" w:type="dxa"/>
              <w:bottom w:w="0" w:type="dxa"/>
              <w:right w:w="0" w:type="dxa"/>
            </w:tcMar>
            <w:vAlign w:val="center"/>
          </w:tcPr>
          <w:p>
            <w:pPr>
              <w:widowControl w:val="false"/>
              <w:tabs>
                <w:tab w:val="left" w:pos="1501"/>
              </w:tabs>
              <w:autoSpaceDE w:val="false"/>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MUZEJSKI BORAVAK</w:t>
            </w:r>
            <w:r>
              <w:rPr>
                <w:rFonts w:ascii="Times New Roman" w:hAnsi="Times New Roman" w:cs="Times New Roman"/>
                <w:b/>
                <w:bCs/>
                <w:sz w:val="24"/>
                <w:szCs w:val="24"/>
              </w:rPr>
              <w:t xml:space="preserve"> –</w:t>
            </w:r>
            <w:r>
              <w:rPr>
                <w:rFonts w:ascii="Times New Roman" w:hAnsi="Times New Roman" w:cs="Times New Roman"/>
                <w:b/>
                <w:bCs/>
                <w:i/>
                <w:iCs/>
                <w:sz w:val="24"/>
                <w:szCs w:val="24"/>
              </w:rPr>
              <w:t xml:space="preserve"> TERENSKA RADIONICA STARI GRAD OTOČAC</w:t>
            </w:r>
          </w:p>
        </w:tc>
      </w:tr>
      <w:tr>
        <w:trPr>
          <w:trHeight w:val="411"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Učenici, kroz prisutnost na terenu, razvijaju senzibilitet prema kulturnoj baštini te proširuju znanje o zavičajnoj povijesti. Kada je u pitanju stari grad Otočac, učenici se susreću s novim pojmovima i temama, kao što su obitelj Frankopan, Otočka biskupija, Otočka pukovnija, arheološka is</w:t>
            </w:r>
            <w:r>
              <w:rPr>
                <w:rFonts w:ascii="Times New Roman" w:hAnsi="Times New Roman" w:cs="Times New Roman"/>
                <w:sz w:val="24"/>
                <w:szCs w:val="24"/>
              </w:rPr>
              <w:t xml:space="preserve">traživanja i lasinjska kultura.</w:t>
            </w:r>
          </w:p>
        </w:tc>
      </w:tr>
      <w:tr>
        <w:trPr>
          <w:trHeight w:val="37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Svim učenicima prvih razreda.</w:t>
            </w:r>
          </w:p>
        </w:tc>
      </w:tr>
      <w:tr>
        <w:trPr>
          <w:trHeight w:val="64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GPOU Otočac, Dijana Nikšić, razrednici prvih razreda – organizacija provođenja aktivnosti</w:t>
            </w:r>
          </w:p>
        </w:tc>
      </w:tr>
      <w:tr>
        <w:trPr>
          <w:trHeight w:val="535"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Odlazak na lokalitet, prezentacija lokaliteta unutar jednog školskog sata</w:t>
            </w:r>
          </w:p>
        </w:tc>
      </w:tr>
      <w:tr>
        <w:trPr>
          <w:trHeight w:val="273"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2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426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544"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Prema dogovoru s GPOU-om</w:t>
            </w:r>
          </w:p>
        </w:tc>
        <w:tc>
          <w:tcPr>
            <w:tcW w:type="dxa" w:w="2826"/>
            <w:tcBorders/>
            <w:tcMar>
              <w:top w:w="0" w:type="dxa"/>
              <w:left w:w="0" w:type="dxa"/>
              <w:bottom w:w="0" w:type="dxa"/>
              <w:right w:w="0" w:type="dxa"/>
            </w:tcMar>
            <w:vAlign w:val="center"/>
          </w:tcPr>
          <w:p>
            <w:pPr>
              <w:widowControl w:val="false"/>
              <w:autoSpaceDE w:val="false"/>
              <w:spacing w:after="0"/>
              <w:ind w:right="209"/>
              <w:rPr/>
            </w:pPr>
            <w:r>
              <w:rPr>
                <w:rFonts w:ascii="Times New Roman" w:hAnsi="Times New Roman" w:eastAsia="Times New Roman" w:cs="Times New Roman"/>
                <w:sz w:val="24"/>
                <w:szCs w:val="24"/>
              </w:rPr>
              <w:t xml:space="preserve">Nema dodatnih troškova</w:t>
            </w:r>
          </w:p>
        </w:tc>
        <w:tc>
          <w:tcPr>
            <w:tcW w:type="dxa" w:w="426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Broj učenika koji su sudjelovali u radionicama; rasprava i iznošenje dojmova nakon održanih radionica.</w:t>
            </w:r>
          </w:p>
        </w:tc>
      </w:tr>
    </w:tbl>
    <w:p w14:paraId="6DE410E9">
      <w:pPr>
        <w:spacing w:after="0"/>
        <w:rPr>
          <w:rFonts w:ascii="Times New Roman" w:hAnsi="Times New Roman" w:cs="Times New Roman"/>
          <w:sz w:val="24"/>
          <w:szCs w:val="24"/>
        </w:rPr>
      </w:pPr>
    </w:p>
    <w:p w14:paraId="49716A91">
      <w:pPr>
        <w:spacing w:after="0"/>
        <w:rPr>
          <w:rFonts w:ascii="Times New Roman" w:hAnsi="Times New Roman" w:cs="Times New Roman"/>
          <w:sz w:val="24"/>
          <w:szCs w:val="24"/>
        </w:rPr>
      </w:pPr>
    </w:p>
    <w:p w14:paraId="6101E502">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565"/>
        <w:gridCol w:w="1552"/>
        <w:gridCol w:w="2814"/>
        <w:gridCol w:w="4243"/>
      </w:tblGrid>
      <w:tr>
        <w:trPr>
          <w:trHeight w:val="380" w:hRule="atLeast"/>
          <w:jc w:val="center"/>
        </w:trPr>
        <w:tc>
          <w:tcPr>
            <w:tcW w:type="dxa" w:w="567"/>
            <w:tcBorders/>
            <w:shd w:fill="F7CAAC" w:color="auto" w:val="clear"/>
            <w:tcMar>
              <w:top w:w="0" w:type="dxa"/>
              <w:left w:w="0" w:type="dxa"/>
              <w:bottom w:w="0" w:type="dxa"/>
              <w:right w:w="0" w:type="dxa"/>
            </w:tcMar>
            <w:vAlign w:val="center"/>
          </w:tcPr>
          <w:p>
            <w:pPr>
              <w:widowControl w:val="false"/>
              <w:autoSpaceDE w:val="false"/>
              <w:spacing w:after="0"/>
              <w:ind w:right="170"/>
              <w:rPr/>
            </w:pPr>
            <w:r>
              <w:rPr>
                <w:rFonts w:ascii="Times New Roman" w:hAnsi="Times New Roman" w:eastAsia="Times New Roman" w:cs="Times New Roman"/>
                <w:b/>
                <w:bCs/>
                <w:i/>
                <w:iCs/>
                <w:sz w:val="24"/>
                <w:szCs w:val="24"/>
              </w:rPr>
              <w:t xml:space="preserve">32</w:t>
            </w:r>
            <w:r>
              <w:rPr>
                <w:rFonts w:ascii="Times New Roman" w:hAnsi="Times New Roman" w:eastAsia="Times New Roman" w:cs="Times New Roman"/>
                <w:b/>
                <w:bCs/>
                <w:i/>
                <w:iCs/>
                <w:sz w:val="24"/>
                <w:szCs w:val="24"/>
              </w:rPr>
              <w:t xml:space="preserve">.</w:t>
            </w:r>
          </w:p>
        </w:tc>
        <w:tc>
          <w:tcPr>
            <w:tcW w:type="dxa" w:w="1559"/>
            <w:tcBorders/>
            <w:shd w:fill="F7CAAC" w:color="auto" w:val="clear"/>
            <w:tcMar>
              <w:top w:w="0" w:type="dxa"/>
              <w:left w:w="0" w:type="dxa"/>
              <w:bottom w:w="0" w:type="dxa"/>
              <w:right w:w="0" w:type="dxa"/>
            </w:tcMar>
            <w:vAlign w:val="center"/>
          </w:tcPr>
          <w:p>
            <w:pPr>
              <w:widowControl w:val="false"/>
              <w:tabs>
                <w:tab w:val="left" w:pos="1501"/>
              </w:tabs>
              <w:autoSpaceDE w:val="false"/>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eastAsia="Times New Roman" w:cs="Times New Roman"/>
                <w:b/>
                <w:bCs/>
                <w:i/>
                <w:iCs/>
                <w:sz w:val="24"/>
                <w:szCs w:val="24"/>
              </w:rPr>
              <w:t xml:space="preserve">MUZEJSKI BORAVAK</w:t>
            </w:r>
            <w:r>
              <w:rPr>
                <w:rFonts w:ascii="Times New Roman" w:hAnsi="Times New Roman" w:cs="Times New Roman"/>
                <w:b/>
                <w:bCs/>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b/>
                <w:bCs/>
                <w:i/>
                <w:iCs/>
                <w:sz w:val="24"/>
                <w:szCs w:val="24"/>
              </w:rPr>
              <w:t xml:space="preserve">TERENSKA RADIONICA SAKRALNA BAŠTINA OTOČCA</w:t>
            </w:r>
          </w:p>
        </w:tc>
      </w:tr>
      <w:tr>
        <w:trPr>
          <w:trHeight w:val="63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Učenici se susreću s novim pojmovima i temama, kao što su arhitektura, stilovi gradnje, povijest crkvi, povijest svetaca, crkveni inventar, zaštićena kulturna dobra i registar kulturnih dobara Republike Hrvatske.</w:t>
            </w:r>
          </w:p>
        </w:tc>
      </w:tr>
      <w:tr>
        <w:trPr>
          <w:trHeight w:val="37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Svim učenicima prvih razreda.</w:t>
            </w:r>
          </w:p>
        </w:tc>
      </w:tr>
      <w:tr>
        <w:trPr>
          <w:trHeight w:val="64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 GPOU Otočac, Dijana Nikšić, razrednici drugih razreda </w:t>
            </w:r>
            <w:r>
              <w:rPr>
                <w:rFonts w:ascii="Times New Roman" w:hAnsi="Times New Roman" w:cs="Times New Roman"/>
                <w:sz w:val="24"/>
                <w:szCs w:val="24"/>
              </w:rPr>
              <w:t xml:space="preserve">–</w:t>
            </w:r>
            <w:r>
              <w:rPr>
                <w:rFonts w:ascii="Times New Roman" w:hAnsi="Times New Roman" w:cs="Times New Roman"/>
                <w:sz w:val="24"/>
                <w:szCs w:val="24"/>
              </w:rPr>
              <w:t xml:space="preserve"> organizacija provođenja aktivnosti</w:t>
            </w:r>
          </w:p>
        </w:tc>
      </w:tr>
      <w:tr>
        <w:trPr>
          <w:trHeight w:val="535"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U sklopu ovog programa prezentirat će se tri sakralne građevine: Crkva Presvetog Trojstva, Crkva Svetog Georgija Velikomučenika i Kapela Majke Božje od Sedam Žalosti (Fortica), po jedan unutar jednog školskog sata.</w:t>
            </w:r>
          </w:p>
        </w:tc>
      </w:tr>
      <w:tr>
        <w:trPr>
          <w:trHeight w:val="27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2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426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544"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Prema dogovoru s GPOU-om</w:t>
            </w:r>
          </w:p>
        </w:tc>
        <w:tc>
          <w:tcPr>
            <w:tcW w:type="dxa" w:w="2826"/>
            <w:tcBorders/>
            <w:tcMar>
              <w:top w:w="0" w:type="dxa"/>
              <w:left w:w="0" w:type="dxa"/>
              <w:bottom w:w="0" w:type="dxa"/>
              <w:right w:w="0" w:type="dxa"/>
            </w:tcMar>
            <w:vAlign w:val="center"/>
          </w:tcPr>
          <w:p>
            <w:pPr>
              <w:widowControl w:val="false"/>
              <w:autoSpaceDE w:val="false"/>
              <w:spacing w:after="0"/>
              <w:ind w:right="209"/>
              <w:rPr/>
            </w:pPr>
            <w:r>
              <w:rPr>
                <w:rFonts w:ascii="Times New Roman" w:hAnsi="Times New Roman" w:eastAsia="Times New Roman" w:cs="Times New Roman"/>
                <w:sz w:val="24"/>
                <w:szCs w:val="24"/>
              </w:rPr>
              <w:t xml:space="preserve">Nema dodatnih troškova</w:t>
            </w:r>
          </w:p>
        </w:tc>
        <w:tc>
          <w:tcPr>
            <w:tcW w:type="dxa" w:w="4262"/>
            <w:tcBorders/>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sz w:val="24"/>
                <w:szCs w:val="24"/>
              </w:rPr>
              <w:t xml:space="preserve">Broj učenika koji su sudjelovali u radionicama; rasprava i iznošenje dojmova nakon održanih radionica.</w:t>
            </w:r>
          </w:p>
        </w:tc>
      </w:tr>
    </w:tbl>
    <w:p w14:paraId="5010EA79">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3"/>
        <w:gridCol w:w="1694"/>
        <w:gridCol w:w="2814"/>
        <w:gridCol w:w="4243"/>
      </w:tblGrid>
      <w:tr>
        <w:trPr>
          <w:trHeight w:val="380" w:hRule="atLeast"/>
          <w:jc w:val="center"/>
        </w:trPr>
        <w:tc>
          <w:tcPr>
            <w:tcW w:type="dxa" w:w="425"/>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33</w:t>
            </w:r>
            <w:r>
              <w:rPr>
                <w:rFonts w:ascii="Times New Roman" w:hAnsi="Times New Roman" w:eastAsia="Times New Roman" w:cs="Times New Roman"/>
                <w:b/>
                <w:bCs/>
                <w:i/>
                <w:iCs/>
                <w:sz w:val="24"/>
                <w:szCs w:val="24"/>
              </w:rPr>
              <w:t xml:space="preserve">.</w:t>
            </w:r>
          </w:p>
        </w:tc>
        <w:tc>
          <w:tcPr>
            <w:tcW w:type="dxa" w:w="1701"/>
            <w:tcBorders/>
            <w:shd w:fill="F7CAAC" w:color="auto" w:val="clear"/>
            <w:tcMar>
              <w:top w:w="0" w:type="dxa"/>
              <w:left w:w="0" w:type="dxa"/>
              <w:bottom w:w="0" w:type="dxa"/>
              <w:right w:w="0" w:type="dxa"/>
            </w:tcMar>
            <w:vAlign w:val="center"/>
          </w:tcPr>
          <w:p>
            <w:pPr>
              <w:widowControl w:val="false"/>
              <w:tabs>
                <w:tab w:val="left" w:pos="1501"/>
              </w:tabs>
              <w:autoSpaceDE w:val="false"/>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cs="Times New Roman"/>
                <w:b/>
                <w:bCs/>
                <w:i/>
                <w:iCs/>
                <w:sz w:val="24"/>
                <w:szCs w:val="24"/>
              </w:rPr>
              <w:t xml:space="preserve">STRUČNA EKSKURZIJA U PEĆINSKI PARK GRABOVAČA</w:t>
            </w:r>
          </w:p>
        </w:tc>
      </w:tr>
      <w:tr>
        <w:trPr>
          <w:trHeight w:val="63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Obići značajne lokalitete Pećinskog parka Grabovača; na području značajnog krajobraza uočiti posebnosti flore i faune te georaznolikost  tipičnog krškog područja.</w:t>
            </w:r>
          </w:p>
        </w:tc>
      </w:tr>
      <w:tr>
        <w:trPr>
          <w:trHeight w:val="37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widowControl w:val="false"/>
              <w:shd w:val="clear" w:color="auto" w:fill="FFFFFF"/>
              <w:autoSpaceDE w:val="false"/>
              <w:spacing w:after="0"/>
              <w:rPr>
                <w:rFonts w:ascii="Times New Roman" w:hAnsi="Times New Roman" w:cs="Times New Roman"/>
                <w:sz w:val="24"/>
                <w:szCs w:val="24"/>
              </w:rPr>
            </w:pPr>
            <w:r>
              <w:rPr>
                <w:rFonts w:ascii="Times New Roman" w:hAnsi="Times New Roman" w:cs="Times New Roman"/>
                <w:sz w:val="24"/>
                <w:szCs w:val="24"/>
              </w:rPr>
              <w:t xml:space="preserve">Aktivnostima obogatiti teorijska znanja pojedinih predmeta iskustvima iz prakse; primijeniti teorijska znanja pojedinih predmeta prepoznajući i uočavajući pojedine elemente u izvornoj stvarnosti te provjeriti i proširiti  stečeno znanje.</w:t>
            </w:r>
          </w:p>
        </w:tc>
      </w:tr>
      <w:tr>
        <w:trPr>
          <w:trHeight w:val="64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0" w:type="dxa"/>
              <w:bottom w:w="0" w:type="dxa"/>
              <w:right w:w="0" w:type="dxa"/>
            </w:tcMar>
            <w:vAlign w:val="center"/>
          </w:tcPr>
          <w:p>
            <w:pPr>
              <w:widowControl w:val="false"/>
              <w:shd w:val="clear" w:color="auto" w:fill="FFFFFF"/>
              <w:autoSpaceDE w:val="false"/>
              <w:spacing w:after="0"/>
              <w:rPr>
                <w:rFonts w:ascii="Times New Roman" w:hAnsi="Times New Roman" w:cs="Times New Roman"/>
                <w:sz w:val="24"/>
                <w:szCs w:val="24"/>
              </w:rPr>
            </w:pPr>
            <w:r>
              <w:rPr>
                <w:rFonts w:ascii="Times New Roman" w:hAnsi="Times New Roman" w:cs="Times New Roman"/>
                <w:sz w:val="24"/>
                <w:szCs w:val="24"/>
              </w:rPr>
              <w:t xml:space="preserve">Edi Šop, Augustin Jelušić, Iva Abramović</w:t>
            </w:r>
          </w:p>
        </w:tc>
      </w:tr>
      <w:tr>
        <w:trPr>
          <w:trHeight w:val="535"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Jednodnevna stručna ekskurzija za učenike 1. i/ili 2. i/ili 3. razreda zanimanja šumarski tehničar u sklopu predmeta</w:t>
            </w:r>
            <w:r>
              <w:rPr>
                <w:rFonts w:ascii="Times New Roman" w:hAnsi="Times New Roman" w:cs="Times New Roman"/>
                <w:sz w:val="24"/>
                <w:szCs w:val="24"/>
              </w:rPr>
              <w:t xml:space="preserve"> i modula</w:t>
            </w:r>
            <w:r>
              <w:rPr>
                <w:rFonts w:ascii="Times New Roman" w:hAnsi="Times New Roman" w:cs="Times New Roman"/>
                <w:sz w:val="24"/>
                <w:szCs w:val="24"/>
              </w:rPr>
              <w:t xml:space="preserve"> </w:t>
            </w:r>
            <w:r>
              <w:rPr>
                <w:rFonts w:ascii="Times New Roman" w:hAnsi="Times New Roman" w:cs="Times New Roman"/>
                <w:sz w:val="24"/>
                <w:szCs w:val="24"/>
              </w:rPr>
              <w:t xml:space="preserve">Šumsko tlo</w:t>
            </w:r>
            <w:r>
              <w:rPr>
                <w:rFonts w:ascii="Times New Roman" w:hAnsi="Times New Roman" w:cs="Times New Roman"/>
                <w:sz w:val="24"/>
                <w:szCs w:val="24"/>
              </w:rPr>
              <w:t xml:space="preserve"> Botanika, </w:t>
            </w:r>
            <w:r>
              <w:rPr>
                <w:rFonts w:ascii="Times New Roman" w:hAnsi="Times New Roman" w:cs="Times New Roman"/>
                <w:sz w:val="24"/>
                <w:szCs w:val="24"/>
              </w:rPr>
              <w:t xml:space="preserve">Šumski ekosustavi</w:t>
            </w:r>
            <w:r>
              <w:rPr>
                <w:rFonts w:ascii="Times New Roman" w:hAnsi="Times New Roman" w:cs="Times New Roman"/>
                <w:sz w:val="24"/>
                <w:szCs w:val="24"/>
              </w:rPr>
              <w:t xml:space="preserve">,  Dendrologija</w:t>
            </w:r>
            <w:r>
              <w:rPr>
                <w:rFonts w:ascii="Times New Roman" w:hAnsi="Times New Roman" w:cs="Times New Roman"/>
                <w:sz w:val="24"/>
                <w:szCs w:val="24"/>
              </w:rPr>
              <w:t xml:space="preserve">, Šumarska Dendrologija, Osnove ornitologije</w:t>
            </w:r>
            <w:r>
              <w:rPr>
                <w:rFonts w:ascii="Times New Roman" w:hAnsi="Times New Roman" w:cs="Times New Roman"/>
                <w:sz w:val="24"/>
                <w:szCs w:val="24"/>
              </w:rPr>
              <w:t xml:space="preserve"> i Šumarstvo na kršu.</w:t>
            </w:r>
          </w:p>
        </w:tc>
      </w:tr>
      <w:tr>
        <w:trPr>
          <w:trHeight w:val="273"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2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426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544"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Tijekom nastavne godine. </w:t>
            </w:r>
          </w:p>
          <w:p>
            <w:pPr>
              <w:widowControl w:val="false"/>
              <w:autoSpaceDE w:val="false"/>
              <w:spacing w:after="0"/>
              <w:rPr>
                <w:rFonts w:ascii="Times New Roman" w:hAnsi="Times New Roman" w:cs="Times New Roman"/>
                <w:sz w:val="24"/>
                <w:szCs w:val="24"/>
              </w:rPr>
            </w:pPr>
          </w:p>
        </w:tc>
        <w:tc>
          <w:tcPr>
            <w:tcW w:type="dxa" w:w="2826"/>
            <w:tcBorders/>
            <w:tcMar>
              <w:top w:w="0" w:type="dxa"/>
              <w:left w:w="0" w:type="dxa"/>
              <w:bottom w:w="0" w:type="dxa"/>
              <w:right w:w="0" w:type="dxa"/>
            </w:tcMar>
            <w:vAlign w:val="center"/>
          </w:tcPr>
          <w:p>
            <w:pPr>
              <w:widowControl w:val="false"/>
              <w:autoSpaceDE w:val="false"/>
              <w:spacing w:after="0"/>
              <w:ind w:right="209"/>
              <w:rPr>
                <w:rFonts w:ascii="Times New Roman" w:hAnsi="Times New Roman" w:cs="Times New Roman"/>
                <w:sz w:val="24"/>
                <w:szCs w:val="24"/>
              </w:rPr>
            </w:pPr>
            <w:r>
              <w:rPr>
                <w:rFonts w:ascii="Times New Roman" w:hAnsi="Times New Roman" w:cs="Times New Roman"/>
                <w:sz w:val="24"/>
                <w:szCs w:val="24"/>
              </w:rPr>
              <w:t xml:space="preserve">Učenici sami snose troškove prijevoza.</w:t>
            </w:r>
          </w:p>
        </w:tc>
        <w:tc>
          <w:tcPr>
            <w:tcW w:type="dxa" w:w="426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primijeniti kroz sadržaj u nastavnom procesu, vježbama i </w:t>
            </w:r>
            <w:r>
              <w:rPr>
                <w:rFonts w:ascii="Times New Roman" w:hAnsi="Times New Roman" w:cs="Times New Roman"/>
                <w:sz w:val="24"/>
                <w:szCs w:val="24"/>
              </w:rPr>
              <w:t xml:space="preserve">UTR-u.</w:t>
            </w:r>
          </w:p>
        </w:tc>
      </w:tr>
    </w:tbl>
    <w:p w14:paraId="6E138E73">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3"/>
        <w:gridCol w:w="1694"/>
        <w:gridCol w:w="2814"/>
        <w:gridCol w:w="4243"/>
      </w:tblGrid>
      <w:tr>
        <w:trPr>
          <w:trHeight w:val="380" w:hRule="atLeast"/>
          <w:jc w:val="center"/>
        </w:trPr>
        <w:tc>
          <w:tcPr>
            <w:tcW w:type="dxa" w:w="425"/>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34.</w:t>
            </w:r>
          </w:p>
        </w:tc>
        <w:tc>
          <w:tcPr>
            <w:tcW w:type="dxa" w:w="1701"/>
            <w:tcBorders/>
            <w:shd w:fill="F7CAAC" w:color="auto" w:val="clear"/>
            <w:tcMar>
              <w:top w:w="0" w:type="dxa"/>
              <w:left w:w="0" w:type="dxa"/>
              <w:bottom w:w="0" w:type="dxa"/>
              <w:right w:w="0" w:type="dxa"/>
            </w:tcMar>
            <w:vAlign w:val="center"/>
          </w:tcPr>
          <w:p>
            <w:pPr>
              <w:widowControl w:val="false"/>
              <w:tabs>
                <w:tab w:val="left" w:pos="1501"/>
              </w:tabs>
              <w:autoSpaceDE w:val="false"/>
              <w:spacing w:after="0"/>
              <w:ind w:right="170"/>
              <w:rPr/>
            </w:pPr>
            <w:r>
              <w:rPr>
                <w:rFonts w:ascii="Times New Roman" w:hAnsi="Times New Roman" w:eastAsia="Times New Roman" w:cs="Times New Roman"/>
                <w:b/>
                <w:bCs/>
                <w:i/>
                <w:iCs/>
                <w:sz w:val="24"/>
                <w:szCs w:val="24"/>
              </w:rPr>
              <w:t xml:space="preserve">Naziv aktivnosti</w:t>
            </w:r>
          </w:p>
        </w:tc>
        <w:tc>
          <w:tcPr>
            <w:tcW w:type="dxa" w:w="7088"/>
            <w:gridSpan w:val="2"/>
            <w:tcBorders/>
            <w:shd w:fill="FFF2CC" w:color="auto" w:val="clear"/>
            <w:tcMar>
              <w:top w:w="0" w:type="dxa"/>
              <w:left w:w="0" w:type="dxa"/>
              <w:bottom w:w="0" w:type="dxa"/>
              <w:right w:w="0" w:type="dxa"/>
            </w:tcMar>
            <w:vAlign w:val="center"/>
          </w:tcPr>
          <w:p>
            <w:pPr>
              <w:widowControl w:val="false"/>
              <w:autoSpaceDE w:val="false"/>
              <w:spacing w:after="0"/>
              <w:jc w:val="center"/>
              <w:rPr/>
            </w:pPr>
            <w:r>
              <w:rPr>
                <w:rFonts w:ascii="Times New Roman" w:hAnsi="Times New Roman" w:cs="Times New Roman"/>
                <w:b/>
                <w:bCs/>
                <w:i/>
                <w:iCs/>
                <w:sz w:val="24"/>
                <w:szCs w:val="24"/>
              </w:rPr>
              <w:t xml:space="preserve">POSJET SAJMU 28</w:t>
            </w:r>
            <w:r>
              <w:rPr>
                <w:rFonts w:ascii="Times New Roman" w:hAnsi="Times New Roman" w:cs="Times New Roman"/>
                <w:b/>
                <w:bCs/>
                <w:i/>
                <w:iCs/>
                <w:sz w:val="24"/>
                <w:szCs w:val="24"/>
              </w:rPr>
              <w:t xml:space="preserve">. BEAUTY&amp;HAIR EXPO ZAGREB NA ZAGREBAČKOM VELESAJMU I/ILI POSJET SAJMU HAIRSTYLE NEWS SAJAM U OPATIJI</w:t>
            </w:r>
          </w:p>
        </w:tc>
      </w:tr>
      <w:tr>
        <w:trPr>
          <w:trHeight w:val="63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Ciljevi  i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Omogućavanje učenja u izvornoj stvarnosti, stjecanja novih osobnih iskustava te upoznavanja s aktualnim trendovima u frizerstvu.</w:t>
            </w:r>
          </w:p>
        </w:tc>
      </w:tr>
      <w:tr>
        <w:trPr>
          <w:trHeight w:val="377"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Namjena aktivnosti</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Motivirati učenike, inspirirati, educirati te pružiti uvid u nove trendove. Učenici će imati priliku vidjeti edukacijske i seminarske programe koji održavaju poznati edukatori te upoznati se s natjecanjima frizerskih strukovnih škola. Osim toga, učenici će moći pobliže upoznati ponudu </w:t>
            </w:r>
            <w:r>
              <w:rPr>
                <w:rFonts w:ascii="Times New Roman" w:hAnsi="Times New Roman" w:cs="Times New Roman"/>
                <w:sz w:val="24"/>
                <w:szCs w:val="24"/>
              </w:rPr>
              <w:t xml:space="preserve">profesionalnih frizerskih proizvoda i usluga.</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Poveznice s predmetima:</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1.e </w:t>
            </w:r>
            <w:bookmarkStart w:id="128" w:name="_Hlk178334814"/>
            <w:r>
              <w:rPr>
                <w:rFonts w:ascii="Times New Roman" w:hAnsi="Times New Roman" w:cs="Times New Roman"/>
                <w:sz w:val="24"/>
                <w:szCs w:val="24"/>
              </w:rPr>
              <w:t xml:space="preserve">Tehnologija frizerstva, Tehnološke vježbe, Praktična nastava u školi, Praktična nastava, Praktična nastava u radnom procesu – kod obrtnika</w:t>
            </w:r>
          </w:p>
          <w:bookmarkEnd w:id="128"/>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2.e Tehnologija frizerstva, Tehnološke vježbe, Praktična nastava u školi, Praktična nastava, Praktična nastava u radnom procesu – kod obrtnika, Manikiranje</w:t>
            </w: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Poveznice s međupredmetnim temama: osobni i socijalni razvoj, poduzetništvo, zdravlje.</w:t>
            </w:r>
          </w:p>
        </w:tc>
      </w:tr>
      <w:tr>
        <w:trPr>
          <w:trHeight w:val="643"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SimSun" w:cs="Times New Roman"/>
                <w:b/>
                <w:bCs/>
                <w:i/>
                <w:iCs/>
                <w:sz w:val="24"/>
                <w:szCs w:val="24"/>
              </w:rPr>
              <w:t xml:space="preserve">Nositelji aktivnosti i njihova odgovornost</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Marija Šporčić,  </w:t>
            </w:r>
            <w:r>
              <w:rPr>
                <w:rFonts w:ascii="Times New Roman" w:hAnsi="Times New Roman" w:cs="Times New Roman"/>
                <w:sz w:val="24"/>
                <w:szCs w:val="24"/>
              </w:rPr>
              <w:t xml:space="preserve">Monika Sertić</w:t>
            </w:r>
          </w:p>
        </w:tc>
      </w:tr>
      <w:tr>
        <w:trPr>
          <w:trHeight w:val="535" w:hRule="atLeast"/>
          <w:jc w:val="center"/>
        </w:trPr>
        <w:tc>
          <w:tcPr>
            <w:tcW w:type="dxa" w:w="2126"/>
            <w:gridSpan w:val="2"/>
            <w:tcBorders/>
            <w:shd w:fill="F7CAAC"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realizacije</w:t>
            </w:r>
          </w:p>
        </w:tc>
        <w:tc>
          <w:tcPr>
            <w:tcW w:type="dxa" w:w="7088"/>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Jednodnevna terenska nastava za učenike 1., 2.</w:t>
            </w:r>
            <w:r>
              <w:rPr>
                <w:rFonts w:ascii="Times New Roman" w:hAnsi="Times New Roman" w:cs="Times New Roman"/>
                <w:sz w:val="24"/>
                <w:szCs w:val="24"/>
              </w:rPr>
              <w:t xml:space="preserve"> </w:t>
            </w:r>
            <w:r>
              <w:rPr>
                <w:rFonts w:ascii="Times New Roman" w:hAnsi="Times New Roman" w:cs="Times New Roman"/>
                <w:sz w:val="24"/>
                <w:szCs w:val="24"/>
              </w:rPr>
              <w:t xml:space="preserve">i 3. razreda zanimanja frizer/ka.</w:t>
            </w:r>
          </w:p>
          <w:p>
            <w:pPr>
              <w:widowControl w:val="false"/>
              <w:autoSpaceDE w:val="false"/>
              <w:spacing w:after="0"/>
              <w:rPr>
                <w:rFonts w:ascii="Times New Roman" w:hAnsi="Times New Roman" w:cs="Times New Roman"/>
                <w:sz w:val="24"/>
                <w:szCs w:val="24"/>
              </w:rPr>
            </w:pPr>
          </w:p>
        </w:tc>
      </w:tr>
      <w:tr>
        <w:trPr>
          <w:trHeight w:val="273" w:hRule="atLeast"/>
          <w:jc w:val="center"/>
        </w:trPr>
        <w:tc>
          <w:tcPr>
            <w:tcW w:type="dxa" w:w="2126"/>
            <w:gridSpan w:val="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Vremenik</w:t>
            </w:r>
          </w:p>
        </w:tc>
        <w:tc>
          <w:tcPr>
            <w:tcW w:type="dxa" w:w="2826"/>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Okvirni troškovnik</w:t>
            </w:r>
          </w:p>
        </w:tc>
        <w:tc>
          <w:tcPr>
            <w:tcW w:type="dxa" w:w="4262"/>
            <w:tcBorders/>
            <w:shd w:fill="F7CCAE" w:color="auto" w:val="clear"/>
            <w:tcMar>
              <w:top w:w="0" w:type="dxa"/>
              <w:left w:w="0" w:type="dxa"/>
              <w:bottom w:w="0" w:type="dxa"/>
              <w:right w:w="0" w:type="dxa"/>
            </w:tcMar>
            <w:vAlign w:val="center"/>
          </w:tcPr>
          <w:p>
            <w:pPr>
              <w:widowControl w:val="false"/>
              <w:autoSpaceDE w:val="false"/>
              <w:spacing w:after="0"/>
              <w:rPr/>
            </w:pPr>
            <w:r>
              <w:rPr>
                <w:rFonts w:ascii="Times New Roman" w:hAnsi="Times New Roman" w:eastAsia="Times New Roman" w:cs="Times New Roman"/>
                <w:b/>
                <w:bCs/>
                <w:i/>
                <w:iCs/>
                <w:sz w:val="24"/>
                <w:szCs w:val="24"/>
              </w:rPr>
              <w:t xml:space="preserve">Način praćenja i vrednovanja</w:t>
            </w:r>
          </w:p>
        </w:tc>
      </w:tr>
      <w:tr>
        <w:trPr>
          <w:trHeight w:val="544" w:hRule="atLeast"/>
          <w:jc w:val="center"/>
        </w:trPr>
        <w:tc>
          <w:tcPr>
            <w:tcW w:type="dxa" w:w="2126"/>
            <w:gridSpan w:val="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p>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Prema kalendaru organizatora</w:t>
            </w:r>
          </w:p>
        </w:tc>
        <w:tc>
          <w:tcPr>
            <w:tcW w:type="dxa" w:w="2826"/>
            <w:tcBorders/>
            <w:tcMar>
              <w:top w:w="0" w:type="dxa"/>
              <w:left w:w="0" w:type="dxa"/>
              <w:bottom w:w="0" w:type="dxa"/>
              <w:right w:w="0" w:type="dxa"/>
            </w:tcMar>
            <w:vAlign w:val="center"/>
          </w:tcPr>
          <w:p>
            <w:pPr>
              <w:widowControl w:val="false"/>
              <w:autoSpaceDE w:val="false"/>
              <w:spacing w:after="0"/>
              <w:ind w:right="209"/>
              <w:rPr>
                <w:rFonts w:ascii="Times New Roman" w:hAnsi="Times New Roman" w:cs="Times New Roman"/>
                <w:sz w:val="24"/>
                <w:szCs w:val="24"/>
              </w:rPr>
            </w:pPr>
            <w:r>
              <w:rPr>
                <w:rFonts w:ascii="Times New Roman" w:hAnsi="Times New Roman" w:cs="Times New Roman"/>
                <w:sz w:val="24"/>
                <w:szCs w:val="24"/>
              </w:rPr>
              <w:t xml:space="preserve">Učenici sami snose troškove prijevoza.</w:t>
            </w:r>
          </w:p>
        </w:tc>
        <w:tc>
          <w:tcPr>
            <w:tcW w:type="dxa" w:w="4262"/>
            <w:tcBorders/>
            <w:tcMar>
              <w:top w:w="0" w:type="dxa"/>
              <w:left w:w="0" w:type="dxa"/>
              <w:bottom w:w="0" w:type="dxa"/>
              <w:right w:w="0" w:type="dxa"/>
            </w:tcMar>
            <w:vAlign w:val="center"/>
          </w:tcPr>
          <w:p>
            <w:pPr>
              <w:widowControl w:val="false"/>
              <w:autoSpaceDE w:val="false"/>
              <w:spacing w:after="0"/>
              <w:rPr>
                <w:rFonts w:ascii="Times New Roman" w:hAnsi="Times New Roman" w:cs="Times New Roman"/>
                <w:sz w:val="24"/>
                <w:szCs w:val="24"/>
              </w:rPr>
            </w:pPr>
            <w:r>
              <w:rPr>
                <w:rFonts w:ascii="Times New Roman" w:hAnsi="Times New Roman" w:cs="Times New Roman"/>
                <w:sz w:val="24"/>
                <w:szCs w:val="24"/>
              </w:rPr>
              <w:t xml:space="preserve">Razgovor, pismene zabilješke i izrada referata. Stečene spoznaje primijenit će se kroz nastavne sadržaje, vježbe i praktičnu nastavu.</w:t>
            </w:r>
          </w:p>
        </w:tc>
      </w:tr>
    </w:tbl>
    <w:p w14:paraId="0A578C4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4"/>
        <w:gridCol w:w="1552"/>
        <w:gridCol w:w="2964"/>
        <w:gridCol w:w="4234"/>
      </w:tblGrid>
      <w:tr>
        <w:trPr>
          <w:trHeight w:val="262" w:hRule="atLeast"/>
          <w:jc w:val="center"/>
        </w:trPr>
        <w:tc>
          <w:tcPr>
            <w:tcW w:type="dxa" w:w="425"/>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35</w:t>
            </w:r>
            <w:r>
              <w:rPr>
                <w:rFonts w:ascii="Times New Roman" w:hAnsi="Times New Roman" w:eastAsia="Times New Roman" w:cs="Times New Roman"/>
                <w:b/>
                <w:bCs/>
                <w:i/>
                <w:iCs/>
                <w:sz w:val="24"/>
                <w:szCs w:val="24"/>
              </w:rPr>
              <w:t xml:space="preserve">.</w:t>
            </w:r>
          </w:p>
        </w:tc>
        <w:tc>
          <w:tcPr>
            <w:tcW w:type="dxa" w:w="1559"/>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30"/>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eastAsia="Times New Roman" w:cs="Times New Roman"/>
                <w:b/>
                <w:bCs/>
                <w:i/>
                <w:iCs/>
                <w:sz w:val="24"/>
                <w:szCs w:val="24"/>
              </w:rPr>
              <w:t xml:space="preserve">POSJET DRUŠTVENOM PODUZETNIKU I MARKETINŠKOJ AGENCIJI</w:t>
            </w:r>
          </w:p>
        </w:tc>
      </w:tr>
      <w:tr>
        <w:trPr>
          <w:trHeight w:val="1151"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aktivnosti</w:t>
            </w:r>
          </w:p>
        </w:tc>
        <w:tc>
          <w:tcPr>
            <w:tcW w:type="dxa" w:w="7230"/>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Povezivanje ciljeva izbornih predmeta. Razvoj empatije i društvene odgovornosti. Stvaranje ideja za vlastito društveno djelovanje.</w:t>
            </w:r>
          </w:p>
        </w:tc>
      </w:tr>
      <w:tr>
        <w:trPr>
          <w:trHeight w:val="348"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30"/>
            <w:gridSpan w:val="2"/>
            <w:tcBorders/>
            <w:tcMar>
              <w:top w:w="0" w:type="dxa"/>
              <w:left w:w="0" w:type="dxa"/>
              <w:bottom w:w="0" w:type="dxa"/>
              <w:right w:w="0" w:type="dxa"/>
            </w:tcMar>
            <w:vAlign w:val="center"/>
          </w:tcPr>
          <w:p>
            <w:pPr>
              <w:spacing w:after="0"/>
              <w:ind w:right="332"/>
              <w:rPr/>
            </w:pPr>
            <w:r>
              <w:rPr>
                <w:rFonts w:ascii="Times New Roman" w:hAnsi="Times New Roman" w:eastAsia="Times New Roman" w:cs="Times New Roman"/>
                <w:sz w:val="24"/>
                <w:szCs w:val="24"/>
              </w:rPr>
              <w:t xml:space="preserve">Učenici ekonomskog usmjerenja, ostali zainteresirani</w:t>
            </w:r>
          </w:p>
        </w:tc>
      </w:tr>
      <w:tr>
        <w:trPr>
          <w:trHeight w:val="254"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0"/>
              <w:rPr/>
            </w:pPr>
            <w:r>
              <w:rPr>
                <w:rFonts w:ascii="Times New Roman" w:hAnsi="Times New Roman" w:eastAsia="Times New Roman" w:cs="Times New Roman"/>
                <w:b/>
                <w:bCs/>
                <w:i/>
                <w:iCs/>
                <w:sz w:val="24"/>
                <w:szCs w:val="24"/>
              </w:rPr>
              <w:t xml:space="preserve">Nositelji aktivnosti i njihova odgovornost</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Maja Pezelj Mandarić, aktiv ekonomije, trgovine i poslovne administracije</w:t>
            </w:r>
          </w:p>
        </w:tc>
      </w:tr>
      <w:tr>
        <w:trPr>
          <w:trHeight w:val="394" w:hRule="atLeast"/>
          <w:jc w:val="center"/>
        </w:trPr>
        <w:tc>
          <w:tcPr>
            <w:tcW w:type="dxa" w:w="198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30"/>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Suradnja s prijevoznikom, uz vlastiti aranžman aktivnosti</w:t>
            </w:r>
          </w:p>
        </w:tc>
      </w:tr>
      <w:tr>
        <w:trPr>
          <w:trHeight w:val="271" w:hRule="atLeast"/>
          <w:jc w:val="center"/>
        </w:trPr>
        <w:tc>
          <w:tcPr>
            <w:tcW w:type="dxa" w:w="198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2977"/>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4253"/>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518" w:hRule="atLeast"/>
          <w:jc w:val="center"/>
        </w:trPr>
        <w:tc>
          <w:tcPr>
            <w:tcW w:type="dxa" w:w="198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školske godine</w:t>
            </w:r>
          </w:p>
        </w:tc>
        <w:tc>
          <w:tcPr>
            <w:tcW w:type="dxa" w:w="2977"/>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50 </w:t>
            </w:r>
            <w:r>
              <w:rPr>
                <w:rFonts w:ascii="Times New Roman" w:hAnsi="Times New Roman" w:cs="Times New Roman"/>
                <w:sz w:val="24"/>
                <w:szCs w:val="24"/>
              </w:rPr>
              <w:t xml:space="preserve">–</w:t>
            </w:r>
            <w:r>
              <w:rPr>
                <w:rFonts w:ascii="Times New Roman" w:hAnsi="Times New Roman" w:eastAsia="Times New Roman" w:cs="Times New Roman"/>
                <w:sz w:val="24"/>
                <w:szCs w:val="24"/>
              </w:rPr>
              <w:t xml:space="preserve"> 100 eura</w:t>
            </w:r>
          </w:p>
        </w:tc>
        <w:tc>
          <w:tcPr>
            <w:tcW w:type="dxa" w:w="4253"/>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Izrada prezentacija o ciljevima posjeta</w:t>
            </w:r>
          </w:p>
        </w:tc>
      </w:tr>
    </w:tbl>
    <w:p w14:paraId="730CC9A1">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4"/>
        <w:gridCol w:w="1552"/>
        <w:gridCol w:w="2964"/>
        <w:gridCol w:w="4234"/>
      </w:tblGrid>
      <w:tr>
        <w:trPr>
          <w:trHeight w:val="553" w:hRule="atLeast"/>
          <w:jc w:val="center"/>
        </w:trPr>
        <w:tc>
          <w:tcPr>
            <w:tcW w:type="dxa" w:w="425"/>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36</w:t>
            </w:r>
            <w:r>
              <w:rPr>
                <w:rFonts w:ascii="Times New Roman" w:hAnsi="Times New Roman" w:eastAsia="Times New Roman" w:cs="Times New Roman"/>
                <w:b/>
                <w:bCs/>
                <w:i/>
                <w:iCs/>
                <w:sz w:val="24"/>
                <w:szCs w:val="24"/>
              </w:rPr>
              <w:t xml:space="preserve">.</w:t>
            </w:r>
          </w:p>
        </w:tc>
        <w:tc>
          <w:tcPr>
            <w:tcW w:type="dxa" w:w="1559"/>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30"/>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eastAsia="Times New Roman" w:cs="Times New Roman"/>
                <w:b/>
                <w:bCs/>
                <w:i/>
                <w:iCs/>
                <w:sz w:val="24"/>
                <w:szCs w:val="24"/>
              </w:rPr>
              <w:t xml:space="preserve">POSJET LOKALNOM OPG-u</w:t>
            </w:r>
          </w:p>
        </w:tc>
      </w:tr>
      <w:tr>
        <w:trPr>
          <w:trHeight w:val="562"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aktivnosti</w:t>
            </w:r>
          </w:p>
        </w:tc>
        <w:tc>
          <w:tcPr>
            <w:tcW w:type="dxa" w:w="7230"/>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Učenje kroz uvid u praksu; povezivanje teorije i prakse; motivacija za stvaranje poduzetničkih ideja; razvoj poduzetničkih vještina.</w:t>
            </w:r>
          </w:p>
        </w:tc>
      </w:tr>
      <w:tr>
        <w:trPr>
          <w:trHeight w:val="348"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30"/>
            <w:gridSpan w:val="2"/>
            <w:tcBorders/>
            <w:tcMar>
              <w:top w:w="0" w:type="dxa"/>
              <w:left w:w="0" w:type="dxa"/>
              <w:bottom w:w="0" w:type="dxa"/>
              <w:right w:w="0" w:type="dxa"/>
            </w:tcMar>
            <w:vAlign w:val="center"/>
          </w:tcPr>
          <w:p>
            <w:pPr>
              <w:spacing w:after="0"/>
              <w:ind w:right="332"/>
              <w:rPr/>
            </w:pPr>
            <w:r>
              <w:rPr>
                <w:rFonts w:ascii="Times New Roman" w:hAnsi="Times New Roman" w:eastAsia="Times New Roman" w:cs="Times New Roman"/>
                <w:sz w:val="24"/>
                <w:szCs w:val="24"/>
              </w:rPr>
              <w:t xml:space="preserve">Učenici 1. razreda ekonomske škole, prikupljanje i stvaranje poduzetničkih ideja</w:t>
            </w:r>
          </w:p>
        </w:tc>
      </w:tr>
      <w:tr>
        <w:trPr>
          <w:trHeight w:val="347"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aktivnosti</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Maja Pezelj Mandarić, aktiv ekonomije, trgovine i poslovne administracije</w:t>
            </w:r>
          </w:p>
        </w:tc>
      </w:tr>
      <w:tr>
        <w:trPr>
          <w:trHeight w:val="394" w:hRule="atLeast"/>
          <w:jc w:val="center"/>
        </w:trPr>
        <w:tc>
          <w:tcPr>
            <w:tcW w:type="dxa" w:w="198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30"/>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Suradnja s prijevoznikom, uz vlastiti aranžman aktivnosti ili pješke</w:t>
            </w:r>
          </w:p>
        </w:tc>
      </w:tr>
      <w:tr>
        <w:trPr>
          <w:trHeight w:val="271" w:hRule="atLeast"/>
          <w:jc w:val="center"/>
        </w:trPr>
        <w:tc>
          <w:tcPr>
            <w:tcW w:type="dxa" w:w="198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2977"/>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4253"/>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praćenja i vrednovanja</w:t>
            </w:r>
          </w:p>
        </w:tc>
      </w:tr>
      <w:tr>
        <w:trPr>
          <w:trHeight w:val="518" w:hRule="atLeast"/>
          <w:jc w:val="center"/>
        </w:trPr>
        <w:tc>
          <w:tcPr>
            <w:tcW w:type="dxa" w:w="1984"/>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Tijekom školske godine</w:t>
            </w:r>
          </w:p>
        </w:tc>
        <w:tc>
          <w:tcPr>
            <w:tcW w:type="dxa" w:w="2977"/>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Do 50 eura</w:t>
            </w:r>
          </w:p>
        </w:tc>
        <w:tc>
          <w:tcPr>
            <w:tcW w:type="dxa" w:w="4253"/>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Izrada prezentacija o ciljevima posjeta</w:t>
            </w:r>
          </w:p>
        </w:tc>
      </w:tr>
    </w:tbl>
    <w:p w14:paraId="086BA947">
      <w:pPr>
        <w:spacing w:after="0"/>
        <w:ind w:firstLine="708"/>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ayout w:type="fixed"/>
        <w:tblCellMar>
          <w:left w:w="10" w:type="dxa"/>
          <w:right w:w="10" w:type="dxa"/>
        </w:tblCellMar>
        <w:tblLook w:val="04A0" w:firstRow="1" w:lastRow="0" w:firstColumn="1" w:lastColumn="0" w:noHBand="0" w:noVBand="1"/>
      </w:tblPr>
      <w:tblGrid>
        <w:gridCol w:w="424"/>
        <w:gridCol w:w="1552"/>
        <w:gridCol w:w="2964"/>
        <w:gridCol w:w="4234"/>
      </w:tblGrid>
      <w:tr>
        <w:trPr>
          <w:trHeight w:val="553" w:hRule="atLeast"/>
          <w:jc w:val="center"/>
        </w:trPr>
        <w:tc>
          <w:tcPr>
            <w:tcW w:type="dxa" w:w="425"/>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37</w:t>
            </w:r>
            <w:r>
              <w:rPr>
                <w:rFonts w:ascii="Times New Roman" w:hAnsi="Times New Roman" w:eastAsia="Times New Roman" w:cs="Times New Roman"/>
                <w:b/>
                <w:bCs/>
                <w:i/>
                <w:iCs/>
                <w:sz w:val="24"/>
                <w:szCs w:val="24"/>
              </w:rPr>
              <w:t xml:space="preserve">.</w:t>
            </w:r>
          </w:p>
        </w:tc>
        <w:tc>
          <w:tcPr>
            <w:tcW w:type="dxa" w:w="1559"/>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30"/>
            <w:gridSpan w:val="2"/>
            <w:tcBorders/>
            <w:shd w:fill="FFF2CC" w:color="auto" w:val="clear"/>
            <w:tcMar>
              <w:top w:w="0" w:type="dxa"/>
              <w:left w:w="0" w:type="dxa"/>
              <w:bottom w:w="0" w:type="dxa"/>
              <w:right w:w="0" w:type="dxa"/>
            </w:tcMar>
            <w:vAlign w:val="center"/>
          </w:tcPr>
          <w:p>
            <w:pPr>
              <w:spacing w:after="0"/>
              <w:ind w:left="718" w:right="1416"/>
              <w:jc w:val="center"/>
              <w:rPr/>
            </w:pPr>
            <w:r>
              <w:rPr>
                <w:rFonts w:ascii="Times New Roman" w:hAnsi="Times New Roman" w:eastAsia="Times New Roman" w:cs="Times New Roman"/>
                <w:b/>
                <w:bCs/>
                <w:i/>
                <w:iCs/>
                <w:sz w:val="24"/>
                <w:szCs w:val="24"/>
              </w:rPr>
              <w:t xml:space="preserve">POSJET SMOTRI SVEUČILIŠTA</w:t>
            </w:r>
          </w:p>
        </w:tc>
      </w:tr>
      <w:tr>
        <w:trPr>
          <w:trHeight w:val="827"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aktivnosti</w:t>
            </w:r>
          </w:p>
        </w:tc>
        <w:tc>
          <w:tcPr>
            <w:tcW w:type="dxa" w:w="7230"/>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Omogućiti učenicima svrhovito i sveobuhvatno profesionalno informiranje u funkciji nastavka obrazovanja i zapošljavanja te organizirati informiranje i obilazak manifestacije.</w:t>
            </w:r>
          </w:p>
        </w:tc>
      </w:tr>
      <w:tr>
        <w:trPr>
          <w:trHeight w:val="348"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30"/>
            <w:gridSpan w:val="2"/>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Namjena Smotre Sveučilišta je pružiti učenicima i budućim studentima priliku da se detaljno informiraju o studijskim programima, uvjetima upisa, obrazovnim mogućnostima te karijernim prilikama koje različiti fakulteti i visokoobrazovne ustanove nude. Smotra također omogućava izravan kontakt s predstavnicima fakulteta, sudjelovanje u radionicama i predavanjima, te stjecanje uvida u sveučilišni život, što olakšava učenicima donošenje odluke o budućem obrazovanju i karijeri.</w:t>
            </w:r>
          </w:p>
        </w:tc>
      </w:tr>
      <w:tr>
        <w:trPr>
          <w:trHeight w:val="254"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aktivnosti</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Razrednici 3. i 4. razreda četverogodišnjih programa</w:t>
            </w:r>
          </w:p>
        </w:tc>
      </w:tr>
      <w:tr>
        <w:trPr>
          <w:trHeight w:val="394" w:hRule="atLeast"/>
          <w:jc w:val="center"/>
        </w:trPr>
        <w:tc>
          <w:tcPr>
            <w:tcW w:type="dxa" w:w="1984"/>
            <w:gridSpan w:val="2"/>
            <w:tcBorders/>
            <w:shd w:fill="F7C9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30"/>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Odlazak na smotru organiziranim prijevozom.</w:t>
            </w:r>
          </w:p>
        </w:tc>
      </w:tr>
      <w:tr>
        <w:trPr>
          <w:trHeight w:val="271" w:hRule="atLeast"/>
          <w:jc w:val="center"/>
        </w:trPr>
        <w:tc>
          <w:tcPr>
            <w:tcW w:type="dxa" w:w="1984"/>
            <w:gridSpan w:val="2"/>
            <w:tcBorders/>
            <w:shd w:fill="F7C9AC" w:color="auto" w:val="clear"/>
            <w:tcMar>
              <w:top w:w="0" w:type="dxa"/>
              <w:left w:w="0" w:type="dxa"/>
              <w:bottom w:w="0" w:type="dxa"/>
              <w:right w:w="0" w:type="dxa"/>
            </w:tcMar>
            <w:vAlign w:val="center"/>
          </w:tcPr>
          <w:p>
            <w:pPr>
              <w:spacing w:after="0"/>
              <w:ind w:left="106"/>
              <w:rPr/>
            </w:pPr>
            <w:r>
              <w:rPr>
                <w:rFonts w:ascii="Times New Roman" w:hAnsi="Times New Roman" w:eastAsia="Times New Roman" w:cs="Times New Roman"/>
                <w:b/>
                <w:bCs/>
                <w:i/>
                <w:iCs/>
                <w:sz w:val="24"/>
                <w:szCs w:val="24"/>
              </w:rPr>
              <w:t xml:space="preserve">Vremenik</w:t>
            </w:r>
          </w:p>
        </w:tc>
        <w:tc>
          <w:tcPr>
            <w:tcW w:type="dxa" w:w="2977"/>
            <w:tcBorders/>
            <w:shd w:fill="F7CCAE" w:color="auto" w:val="clear"/>
            <w:tcMar>
              <w:top w:w="0" w:type="dxa"/>
              <w:left w:w="0" w:type="dxa"/>
              <w:bottom w:w="0" w:type="dxa"/>
              <w:right w:w="0" w:type="dxa"/>
            </w:tcMar>
            <w:vAlign w:val="center"/>
          </w:tcPr>
          <w:p>
            <w:pPr>
              <w:spacing w:after="0"/>
              <w:ind w:left="87" w:right="87"/>
              <w:jc w:val="center"/>
              <w:rPr/>
            </w:pPr>
            <w:r>
              <w:rPr>
                <w:rFonts w:ascii="Times New Roman" w:hAnsi="Times New Roman" w:eastAsia="Times New Roman" w:cs="Times New Roman"/>
                <w:b/>
                <w:bCs/>
                <w:i/>
                <w:iCs/>
                <w:sz w:val="24"/>
                <w:szCs w:val="24"/>
              </w:rPr>
              <w:t xml:space="preserve">Okvirni troškovnik</w:t>
            </w:r>
          </w:p>
        </w:tc>
        <w:tc>
          <w:tcPr>
            <w:tcW w:type="dxa" w:w="4253"/>
            <w:tcBorders/>
            <w:shd w:fill="F7CCAE" w:color="auto" w:val="clear"/>
            <w:tcMar>
              <w:top w:w="0" w:type="dxa"/>
              <w:left w:w="0" w:type="dxa"/>
              <w:bottom w:w="0" w:type="dxa"/>
              <w:right w:w="0" w:type="dxa"/>
            </w:tcMar>
            <w:vAlign w:val="center"/>
          </w:tcPr>
          <w:p>
            <w:pPr>
              <w:spacing w:after="0"/>
              <w:ind w:left="296"/>
              <w:rPr/>
            </w:pPr>
            <w:r>
              <w:rPr>
                <w:rFonts w:ascii="Times New Roman" w:hAnsi="Times New Roman" w:eastAsia="Times New Roman" w:cs="Times New Roman"/>
                <w:b/>
                <w:bCs/>
                <w:i/>
                <w:iCs/>
                <w:sz w:val="24"/>
                <w:szCs w:val="24"/>
              </w:rPr>
              <w:t xml:space="preserve">Način praćenja i vrednovanja</w:t>
            </w:r>
          </w:p>
        </w:tc>
      </w:tr>
      <w:tr>
        <w:trPr>
          <w:trHeight w:val="518" w:hRule="atLeast"/>
          <w:jc w:val="center"/>
        </w:trPr>
        <w:tc>
          <w:tcPr>
            <w:tcW w:type="dxa" w:w="1984"/>
            <w:gridSpan w:val="2"/>
            <w:tcBorders/>
            <w:tcMar>
              <w:top w:w="0" w:type="dxa"/>
              <w:left w:w="0" w:type="dxa"/>
              <w:bottom w:w="0" w:type="dxa"/>
              <w:right w:w="0" w:type="dxa"/>
            </w:tcMar>
            <w:vAlign w:val="center"/>
          </w:tcPr>
          <w:p>
            <w:pPr>
              <w:spacing w:after="0"/>
              <w:ind w:left="106"/>
              <w:rPr/>
            </w:pPr>
            <w:r>
              <w:rPr>
                <w:rFonts w:ascii="Times New Roman" w:hAnsi="Times New Roman" w:eastAsia="Times New Roman" w:cs="Times New Roman"/>
                <w:sz w:val="24"/>
                <w:szCs w:val="24"/>
              </w:rPr>
              <w:t xml:space="preserve">od 13. do 15. stud</w:t>
            </w:r>
            <w:r>
              <w:rPr>
                <w:rFonts w:ascii="Times New Roman" w:hAnsi="Times New Roman" w:eastAsia="Times New Roman" w:cs="Times New Roman"/>
                <w:sz w:val="24"/>
                <w:szCs w:val="24"/>
              </w:rPr>
              <w:t xml:space="preserve">enoga 2026</w:t>
            </w:r>
            <w:r>
              <w:rPr>
                <w:rFonts w:ascii="Times New Roman" w:hAnsi="Times New Roman" w:eastAsia="Times New Roman" w:cs="Times New Roman"/>
                <w:sz w:val="24"/>
                <w:szCs w:val="24"/>
              </w:rPr>
              <w:t xml:space="preserve">.</w:t>
            </w:r>
          </w:p>
        </w:tc>
        <w:tc>
          <w:tcPr>
            <w:tcW w:type="dxa" w:w="2977"/>
            <w:tcBorders/>
            <w:tcMar>
              <w:top w:w="0" w:type="dxa"/>
              <w:left w:w="0" w:type="dxa"/>
              <w:bottom w:w="0" w:type="dxa"/>
              <w:right w:w="0" w:type="dxa"/>
            </w:tcMar>
            <w:vAlign w:val="center"/>
          </w:tcPr>
          <w:p>
            <w:pPr>
              <w:spacing w:after="0"/>
              <w:ind w:left="107"/>
              <w:rPr/>
            </w:pPr>
            <w:r>
              <w:rPr>
                <w:rFonts w:ascii="Times New Roman" w:hAnsi="Times New Roman" w:eastAsia="Times New Roman" w:cs="Times New Roman"/>
                <w:sz w:val="24"/>
                <w:szCs w:val="24"/>
              </w:rPr>
              <w:t xml:space="preserve">Troškovi prijevoza prema troškovniku prijevoznika</w:t>
            </w:r>
          </w:p>
        </w:tc>
        <w:tc>
          <w:tcPr>
            <w:tcW w:type="dxa" w:w="4253"/>
            <w:tcBorders/>
            <w:tcMar>
              <w:top w:w="0" w:type="dxa"/>
              <w:left w:w="0" w:type="dxa"/>
              <w:bottom w:w="0" w:type="dxa"/>
              <w:right w:w="0" w:type="dxa"/>
            </w:tcMar>
            <w:vAlign w:val="center"/>
          </w:tcPr>
          <w:p>
            <w:pPr>
              <w:spacing w:after="0"/>
              <w:rPr>
                <w:rFonts w:ascii="Times New Roman" w:hAnsi="Times New Roman" w:cs="Times New Roman"/>
                <w:sz w:val="24"/>
                <w:szCs w:val="24"/>
              </w:rPr>
            </w:pPr>
            <w:r>
              <w:rPr>
                <w:rFonts w:ascii="Times New Roman" w:hAnsi="Times New Roman" w:cs="Times New Roman"/>
                <w:sz w:val="24"/>
                <w:szCs w:val="24"/>
              </w:rPr>
              <w:t xml:space="preserve">Prikupljanje letaka, razgovor o dojmovima.</w:t>
            </w:r>
          </w:p>
        </w:tc>
      </w:tr>
    </w:tbl>
    <w:p w14:paraId="6571C30D">
      <w:pPr>
        <w:spacing w:after="0"/>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23"/>
        <w:gridCol w:w="1707"/>
        <w:gridCol w:w="3382"/>
        <w:gridCol w:w="3562"/>
      </w:tblGrid>
      <w:tr>
        <w:trPr>
          <w:trHeight w:val="300" w:hRule="atLeast"/>
          <w:jc w:val="center"/>
        </w:trPr>
        <w:tc>
          <w:tcPr>
            <w:tcW w:type="dxa" w:w="516"/>
            <w:tcBorders/>
            <w:shd w:fill="F7CAAC" w:color="auto" w:val="clear"/>
            <w:tcMar>
              <w:top w:w="0" w:type="dxa"/>
              <w:left w:w="108" w:type="dxa"/>
              <w:bottom w:w="0" w:type="dxa"/>
              <w:right w:w="108" w:type="dxa"/>
            </w:tcMar>
            <w:vAlign w:val="center"/>
          </w:tcPr>
          <w:p>
            <w:pPr>
              <w:widowControl w:val="false"/>
              <w:spacing w:after="0"/>
              <w:ind w:right="-199"/>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38</w:t>
            </w:r>
            <w:r>
              <w:rPr>
                <w:rFonts w:ascii="Times New Roman" w:hAnsi="Times New Roman" w:eastAsia="Yu Gothic Light" w:cs="Times New Roman"/>
                <w:b/>
                <w:bCs/>
                <w:i/>
                <w:iCs/>
                <w:sz w:val="24"/>
                <w:szCs w:val="24"/>
              </w:rPr>
              <w:t xml:space="preserve">.</w:t>
            </w:r>
          </w:p>
        </w:tc>
        <w:tc>
          <w:tcPr>
            <w:tcW w:type="dxa" w:w="1686"/>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860"/>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SimSun" w:cs="Times New Roman"/>
                <w:b/>
                <w:bCs/>
                <w:i/>
                <w:iCs/>
                <w:sz w:val="24"/>
                <w:szCs w:val="24"/>
              </w:rPr>
              <w:t xml:space="preserve">POSJET MANIFESTACIJI “JESEN U LICI”</w:t>
            </w:r>
          </w:p>
        </w:tc>
      </w:tr>
      <w:tr>
        <w:trPr>
          <w:trHeight w:val="300" w:hRule="atLeast"/>
          <w:jc w:val="center"/>
        </w:trPr>
        <w:tc>
          <w:tcPr>
            <w:tcW w:type="dxa" w:w="2202"/>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860"/>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Upoznati učenike sa sajamskom ponudom proizvođača iz cijele Hrvatske, razvijanje poduzetničkog duha, prepoznavanje  prezentacijskih vještina u prodaji</w:t>
            </w:r>
          </w:p>
        </w:tc>
      </w:tr>
      <w:tr>
        <w:trPr>
          <w:trHeight w:val="300" w:hRule="atLeast"/>
          <w:jc w:val="center"/>
        </w:trPr>
        <w:tc>
          <w:tcPr>
            <w:tcW w:type="dxa" w:w="2202"/>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860"/>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Povezivanje teorijskog i praktičnog dijela nastave</w:t>
            </w: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300" w:hRule="atLeast"/>
          <w:jc w:val="center"/>
        </w:trPr>
        <w:tc>
          <w:tcPr>
            <w:tcW w:type="dxa" w:w="2202"/>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860"/>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Gordana Žubrinić</w:t>
            </w:r>
          </w:p>
          <w:p>
            <w:pPr>
              <w:widowControl w:val="false"/>
              <w:shd w:val="clear" w:color="auto" w:fill="FFFFFF"/>
              <w:spacing w:after="0"/>
              <w:rPr/>
            </w:pPr>
            <w:r>
              <w:rPr>
                <w:rFonts w:ascii="Times New Roman" w:hAnsi="Times New Roman" w:eastAsia="Times New Roman" w:cs="Times New Roman"/>
                <w:sz w:val="24"/>
                <w:szCs w:val="24"/>
              </w:rPr>
              <w:t xml:space="preserve">Vlatka Gašparović</w:t>
            </w:r>
          </w:p>
          <w:p>
            <w:pPr>
              <w:widowControl w:val="false"/>
              <w:spacing w:after="0"/>
              <w:rPr>
                <w:rFonts w:ascii="Times New Roman" w:hAnsi="Times New Roman" w:cs="Times New Roman"/>
                <w:sz w:val="24"/>
                <w:szCs w:val="24"/>
              </w:rPr>
            </w:pPr>
          </w:p>
        </w:tc>
      </w:tr>
      <w:tr>
        <w:trPr>
          <w:trHeight w:val="300" w:hRule="atLeast"/>
          <w:jc w:val="center"/>
        </w:trPr>
        <w:tc>
          <w:tcPr>
            <w:tcW w:type="dxa" w:w="2202"/>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 </w:t>
            </w:r>
          </w:p>
        </w:tc>
        <w:tc>
          <w:tcPr>
            <w:tcW w:type="dxa" w:w="6860"/>
            <w:gridSpan w:val="2"/>
            <w:tcBorders/>
            <w:tcMar>
              <w:top w:w="0" w:type="dxa"/>
              <w:left w:w="108" w:type="dxa"/>
              <w:bottom w:w="0" w:type="dxa"/>
              <w:right w:w="108" w:type="dxa"/>
            </w:tcMar>
            <w:vAlign w:val="center"/>
          </w:tcPr>
          <w:p>
            <w:pPr>
              <w:widowControl w:val="false"/>
              <w:spacing w:after="0"/>
              <w:rPr/>
            </w:pPr>
            <w:r>
              <w:rPr>
                <w:rFonts w:ascii="Times New Roman" w:hAnsi="Times New Roman" w:eastAsia="SimSun" w:cs="Times New Roman"/>
                <w:sz w:val="24"/>
                <w:szCs w:val="24"/>
              </w:rPr>
              <w:t xml:space="preserve">Posjet manifestaciji Jesen u Lici</w:t>
            </w:r>
          </w:p>
        </w:tc>
      </w:tr>
      <w:tr>
        <w:trPr>
          <w:trHeight w:val="300" w:hRule="atLeast"/>
          <w:jc w:val="center"/>
        </w:trPr>
        <w:tc>
          <w:tcPr>
            <w:tcW w:type="dxa" w:w="2202"/>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341"/>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19"/>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202"/>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listopad 202</w:t>
            </w:r>
            <w:r>
              <w:rPr>
                <w:rFonts w:ascii="Times New Roman" w:hAnsi="Times New Roman" w:eastAsia="Times New Roman" w:cs="Times New Roman"/>
                <w:sz w:val="24"/>
                <w:szCs w:val="24"/>
              </w:rPr>
              <w:t xml:space="preserve">6</w:t>
            </w:r>
            <w:r>
              <w:rPr>
                <w:rFonts w:ascii="Times New Roman" w:hAnsi="Times New Roman" w:eastAsia="Times New Roman" w:cs="Times New Roman"/>
                <w:sz w:val="24"/>
                <w:szCs w:val="24"/>
              </w:rPr>
              <w:t xml:space="preserve">. godine</w:t>
            </w:r>
          </w:p>
        </w:tc>
        <w:tc>
          <w:tcPr>
            <w:tcW w:type="dxa" w:w="3341"/>
            <w:tcBorders/>
            <w:tcMar>
              <w:top w:w="0" w:type="dxa"/>
              <w:left w:w="108" w:type="dxa"/>
              <w:bottom w:w="0" w:type="dxa"/>
              <w:right w:w="108" w:type="dxa"/>
            </w:tcMar>
            <w:vAlign w:val="center"/>
          </w:tcPr>
          <w:p>
            <w:pPr>
              <w:widowControl w:val="false"/>
              <w:spacing w:after="0"/>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 xml:space="preserve">Učenici sami snose troškove puta</w:t>
            </w:r>
          </w:p>
        </w:tc>
        <w:tc>
          <w:tcPr>
            <w:tcW w:type="dxa" w:w="3519"/>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Izrada foto-dokumentacije, izrada prezentacija, plakata i seminara</w:t>
            </w:r>
          </w:p>
        </w:tc>
      </w:tr>
    </w:tbl>
    <w:p w14:paraId="49171D04">
      <w:pPr>
        <w:spacing w:after="0"/>
        <w:rPr>
          <w:rFonts w:ascii="Times New Roman" w:hAnsi="Times New Roman" w:cs="Times New Roman"/>
          <w:sz w:val="24"/>
          <w:szCs w:val="24"/>
        </w:rPr>
      </w:pPr>
    </w:p>
    <w:tbl>
      <w:tblPr>
        <w:tblW w:w="9174" w:type="dxa"/>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74"/>
        <w:gridCol w:w="1575"/>
        <w:gridCol w:w="3425"/>
        <w:gridCol w:w="3600"/>
      </w:tblGrid>
      <w:tr>
        <w:trPr>
          <w:trHeight w:val="300" w:hRule="atLeast"/>
        </w:trPr>
        <w:tc>
          <w:tcPr>
            <w:tcW w:type="dxa" w:w="567"/>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39</w:t>
            </w:r>
            <w:r>
              <w:rPr>
                <w:rFonts w:ascii="Times New Roman" w:hAnsi="Times New Roman" w:eastAsia="Yu Gothic Light" w:cs="Times New Roman"/>
                <w:b/>
                <w:bCs/>
                <w:i/>
                <w:iCs/>
                <w:sz w:val="24"/>
                <w:szCs w:val="24"/>
              </w:rPr>
              <w:t xml:space="preserve">.</w:t>
            </w:r>
          </w:p>
        </w:tc>
        <w:tc>
          <w:tcPr>
            <w:tcW w:type="dxa" w:w="1556"/>
            <w:tcBorders/>
            <w:shd w:fill="F7CAAC" w:color="auto" w:val="clear"/>
            <w:tcMar>
              <w:top w:w="0" w:type="dxa"/>
              <w:left w:w="108" w:type="dxa"/>
              <w:bottom w:w="0" w:type="dxa"/>
              <w:right w:w="108" w:type="dxa"/>
            </w:tcMar>
            <w:vAlign w:val="center"/>
          </w:tcPr>
          <w:p>
            <w:pPr>
              <w:widowControl w:val="false"/>
              <w:spacing w:after="0"/>
              <w:rPr>
                <w:rFonts w:ascii="Times New Roman" w:hAnsi="Times New Roman" w:cs="Times New Roman"/>
                <w:b/>
                <w:bCs/>
                <w:sz w:val="24"/>
                <w:szCs w:val="24"/>
              </w:rPr>
            </w:pPr>
            <w:r>
              <w:rPr>
                <w:rFonts w:ascii="Times New Roman" w:hAnsi="Times New Roman" w:cs="Times New Roman"/>
                <w:b/>
                <w:bCs/>
                <w:sz w:val="24"/>
                <w:szCs w:val="24"/>
              </w:rPr>
              <w:t xml:space="preserve">Naziv aktivnosti</w:t>
            </w:r>
          </w:p>
        </w:tc>
        <w:tc>
          <w:tcPr>
            <w:tcW w:type="dxa" w:w="6939"/>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SimSun" w:cs="Times New Roman"/>
                <w:b/>
                <w:bCs/>
                <w:sz w:val="24"/>
                <w:szCs w:val="24"/>
              </w:rPr>
              <w:t xml:space="preserve">STRUČNA EKSKURZIJA U VENECIJU</w:t>
            </w:r>
          </w:p>
        </w:tc>
      </w:tr>
      <w:tr>
        <w:trPr>
          <w:trHeight w:val="300" w:hRule="atLeast"/>
        </w:trPr>
        <w:tc>
          <w:tcPr>
            <w:tcW w:type="dxa" w:w="2123"/>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939"/>
            <w:gridSpan w:val="2"/>
            <w:tcBorders/>
            <w:shd w:fill="FFFFFF" w:color="auto" w:val="clear"/>
            <w:tcMar>
              <w:top w:w="0" w:type="dxa"/>
              <w:left w:w="108" w:type="dxa"/>
              <w:bottom w:w="0" w:type="dxa"/>
              <w:right w:w="108" w:type="dxa"/>
            </w:tcMar>
            <w:vAlign w:val="center"/>
          </w:tcPr>
          <w:p>
            <w:pPr>
              <w:widowControl w:val="false"/>
              <w:spacing w:after="0"/>
              <w:rPr/>
            </w:pPr>
            <w:r>
              <w:rPr>
                <w:rFonts w:ascii="Times New Roman" w:hAnsi="Times New Roman" w:cs="Times New Roman"/>
                <w:sz w:val="24"/>
                <w:szCs w:val="24"/>
              </w:rPr>
              <w:t xml:space="preserve">Povezati stručna teorijska znanja sa stvarnim gospodarskim i ekološkim okruženjem. Istražiti turističku ponudu Venecije i</w:t>
            </w:r>
            <w:r>
              <w:rPr>
                <w:rFonts w:ascii="Times New Roman" w:hAnsi="Times New Roman" w:cs="Times New Roman"/>
                <w:sz w:val="24"/>
                <w:szCs w:val="24"/>
              </w:rPr>
              <w:t xml:space="preserve"> održivost destinacije</w:t>
            </w:r>
          </w:p>
          <w:p>
            <w:pPr>
              <w:widowControl w:val="false"/>
              <w:spacing w:after="0"/>
              <w:rPr>
                <w:rFonts w:ascii="Times New Roman" w:hAnsi="Times New Roman" w:cs="Times New Roman"/>
                <w:sz w:val="24"/>
                <w:szCs w:val="24"/>
              </w:rPr>
            </w:pPr>
          </w:p>
        </w:tc>
      </w:tr>
      <w:tr>
        <w:trPr>
          <w:trHeight w:val="300" w:hRule="atLeast"/>
        </w:trPr>
        <w:tc>
          <w:tcPr>
            <w:tcW w:type="dxa" w:w="2123"/>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Namjena aktivnosti</w:t>
            </w:r>
          </w:p>
        </w:tc>
        <w:tc>
          <w:tcPr>
            <w:tcW w:type="dxa" w:w="6939"/>
            <w:gridSpan w:val="2"/>
            <w:tcBorders/>
            <w:shd w:fill="FFFFFF" w:color="auto" w:val="clear"/>
            <w:tcMar>
              <w:top w:w="0" w:type="dxa"/>
              <w:left w:w="108" w:type="dxa"/>
              <w:bottom w:w="0" w:type="dxa"/>
              <w:right w:w="108" w:type="dxa"/>
            </w:tcMar>
            <w:vAlign w:val="center"/>
          </w:tcPr>
          <w:p>
            <w:pPr>
              <w:widowControl w:val="false"/>
              <w:spacing w:after="0"/>
              <w:rPr/>
            </w:pPr>
            <w:r>
              <w:rPr>
                <w:rFonts w:ascii="Times New Roman" w:hAnsi="Times New Roman" w:cs="Times New Roman"/>
                <w:sz w:val="24"/>
                <w:szCs w:val="24"/>
              </w:rPr>
              <w:t xml:space="preserve">Razvijati poslovne i komunikacijske kompetencije učenika, sposobnost uočavanja poslovnih procesa, ponude i potražnje. Učenici će</w:t>
            </w:r>
            <w:r>
              <w:rPr>
                <w:rFonts w:ascii="Times New Roman" w:hAnsi="Times New Roman" w:cs="Times New Roman"/>
                <w:sz w:val="24"/>
                <w:szCs w:val="24"/>
              </w:rPr>
              <w:t xml:space="preserve"> upoznati specifičnost poslovanja u turi</w:t>
            </w:r>
            <w:r>
              <w:rPr>
                <w:rFonts w:ascii="Times New Roman" w:hAnsi="Times New Roman" w:cs="Times New Roman"/>
                <w:sz w:val="24"/>
                <w:szCs w:val="24"/>
              </w:rPr>
              <w:t xml:space="preserve">stičkom gradu,</w:t>
            </w:r>
            <w:r>
              <w:rPr>
                <w:rFonts w:ascii="Times New Roman" w:hAnsi="Times New Roman" w:cs="Times New Roman"/>
                <w:sz w:val="24"/>
                <w:szCs w:val="24"/>
              </w:rPr>
              <w:t xml:space="preserve"> razvijati kulturnu i poslovnu osviještenost.</w:t>
            </w:r>
          </w:p>
          <w:p>
            <w:pPr>
              <w:widowControl w:val="false"/>
              <w:shd w:val="clear" w:color="auto" w:fill="FFFFFF"/>
              <w:spacing w:after="0"/>
              <w:rPr>
                <w:rFonts w:ascii="Times New Roman" w:hAnsi="Times New Roman" w:eastAsia="Times New Roman" w:cs="Times New Roman"/>
                <w:sz w:val="24"/>
                <w:szCs w:val="24"/>
              </w:rPr>
            </w:pPr>
          </w:p>
        </w:tc>
      </w:tr>
      <w:tr>
        <w:trPr>
          <w:trHeight w:val="300" w:hRule="atLeast"/>
        </w:trPr>
        <w:tc>
          <w:tcPr>
            <w:tcW w:type="dxa" w:w="2123"/>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Nositelji i njihova odgovornost</w:t>
            </w:r>
          </w:p>
        </w:tc>
        <w:tc>
          <w:tcPr>
            <w:tcW w:type="dxa" w:w="6939"/>
            <w:gridSpan w:val="2"/>
            <w:tcBorders/>
            <w:shd w:fill="FFFFFF" w:color="auto" w:val="clear"/>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Prof. Maja Pezelj Mandarić</w:t>
            </w:r>
            <w:r>
              <w:rPr>
                <w:rFonts w:ascii="Times New Roman" w:hAnsi="Times New Roman" w:eastAsia="Times New Roman" w:cs="Times New Roman"/>
                <w:sz w:val="24"/>
                <w:szCs w:val="24"/>
              </w:rPr>
              <w:t xml:space="preserve">, Anita Čović Josipović, Vlatka Gašparović, Danijel Marot</w:t>
            </w:r>
          </w:p>
          <w:p>
            <w:pPr>
              <w:widowControl w:val="false"/>
              <w:spacing w:after="0"/>
              <w:rPr>
                <w:rFonts w:ascii="Times New Roman" w:hAnsi="Times New Roman" w:cs="Times New Roman"/>
                <w:sz w:val="24"/>
                <w:szCs w:val="24"/>
              </w:rPr>
            </w:pPr>
          </w:p>
        </w:tc>
      </w:tr>
      <w:tr>
        <w:trPr>
          <w:trHeight w:val="300" w:hRule="atLeast"/>
        </w:trPr>
        <w:tc>
          <w:tcPr>
            <w:tcW w:type="dxa" w:w="2123"/>
            <w:gridSpan w:val="2"/>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Način realizacije </w:t>
            </w:r>
          </w:p>
        </w:tc>
        <w:tc>
          <w:tcPr>
            <w:tcW w:type="dxa" w:w="6939"/>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Organizirani prijevoz autobusom na trošak učenika, obilazak kulturnih i turističkih znamenitosti</w:t>
            </w:r>
          </w:p>
        </w:tc>
      </w:tr>
      <w:tr>
        <w:trPr>
          <w:trHeight w:val="300" w:hRule="atLeast"/>
        </w:trPr>
        <w:tc>
          <w:tcPr>
            <w:tcW w:type="dxa" w:w="2123"/>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383"/>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56"/>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trPr>
        <w:tc>
          <w:tcPr>
            <w:tcW w:type="dxa" w:w="2123"/>
            <w:gridSpan w:val="2"/>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Tijekom šk god 2026/27.</w:t>
            </w:r>
          </w:p>
        </w:tc>
        <w:tc>
          <w:tcPr>
            <w:tcW w:type="dxa" w:w="3383"/>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Trošak prijevoza autobusom, brodom i ulaznice</w:t>
            </w:r>
          </w:p>
        </w:tc>
        <w:tc>
          <w:tcPr>
            <w:tcW w:type="dxa" w:w="3556"/>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Analiza viđenih sadržaj</w:t>
            </w:r>
            <w:r>
              <w:rPr>
                <w:rFonts w:ascii="Times New Roman" w:hAnsi="Times New Roman" w:eastAsia="Times New Roman" w:cs="Times New Roman"/>
                <w:sz w:val="24"/>
                <w:szCs w:val="24"/>
              </w:rPr>
              <w:t xml:space="preserve">a</w:t>
            </w:r>
            <w:r>
              <w:rPr>
                <w:rFonts w:ascii="Times New Roman" w:hAnsi="Times New Roman" w:eastAsia="Times New Roman" w:cs="Times New Roman"/>
                <w:sz w:val="24"/>
                <w:szCs w:val="24"/>
              </w:rPr>
              <w:t xml:space="preserve">, videouradak učenika o turističkoj ponudi i održivosti destinacije zbog </w:t>
            </w:r>
            <w:r>
              <w:rPr>
                <w:rFonts w:ascii="Times New Roman" w:hAnsi="Times New Roman" w:eastAsia="Times New Roman" w:cs="Times New Roman"/>
                <w:sz w:val="24"/>
                <w:szCs w:val="24"/>
              </w:rPr>
              <w:t xml:space="preserve">podizanja razine mora</w:t>
            </w:r>
          </w:p>
        </w:tc>
      </w:tr>
    </w:tbl>
    <w:p w14:paraId="19581E2E">
      <w:pPr>
        <w:pStyle w:val="Naslov3"/>
        <w:spacing/>
        <w:rPr>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12"/>
        <w:gridCol w:w="1173"/>
        <w:gridCol w:w="3852"/>
        <w:gridCol w:w="3437"/>
      </w:tblGrid>
      <w:tr>
        <w:trPr>
          <w:trHeight w:val="553" w:hRule="atLeast"/>
          <w:jc w:val="center"/>
        </w:trPr>
        <w:tc>
          <w:tcPr>
            <w:tcW w:type="dxa" w:w="704"/>
            <w:tcBorders/>
            <w:shd w:fill="F7CAAC" w:color="auto" w:val="clear"/>
            <w:tcMar>
              <w:top w:w="0" w:type="dxa"/>
              <w:left w:w="0" w:type="dxa"/>
              <w:bottom w:w="0" w:type="dxa"/>
              <w:right w:w="0" w:type="dxa"/>
            </w:tcMar>
            <w:vAlign w:val="center"/>
          </w:tcPr>
          <w:p>
            <w:pPr>
              <w:spacing w:after="0"/>
              <w:ind w:left="10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40</w:t>
            </w:r>
            <w:r>
              <w:rPr>
                <w:rFonts w:ascii="Times New Roman" w:hAnsi="Times New Roman" w:eastAsia="Times New Roman" w:cs="Times New Roman"/>
                <w:b/>
                <w:bCs/>
                <w:i/>
                <w:iCs/>
                <w:sz w:val="24"/>
                <w:szCs w:val="24"/>
              </w:rPr>
              <w:t xml:space="preserve">.</w:t>
            </w:r>
          </w:p>
        </w:tc>
        <w:tc>
          <w:tcPr>
            <w:tcW w:type="dxa" w:w="1143"/>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15"/>
            <w:gridSpan w:val="2"/>
            <w:tcBorders/>
            <w:shd w:fill="FFF2CC" w:color="auto" w:val="clear"/>
            <w:tcMar>
              <w:top w:w="0" w:type="dxa"/>
              <w:left w:w="0" w:type="dxa"/>
              <w:bottom w:w="0" w:type="dxa"/>
              <w:right w:w="0" w:type="dxa"/>
            </w:tcMar>
            <w:vAlign w:val="center"/>
          </w:tcPr>
          <w:p>
            <w:pPr>
              <w:spacing w:after="0"/>
              <w:jc w:val="center"/>
              <w:rPr>
                <w:rFonts w:ascii="Times New Roman" w:hAnsi="Times New Roman" w:cs="Times New Roman"/>
                <w:b/>
                <w:bCs/>
                <w:i/>
                <w:iCs/>
                <w:sz w:val="24"/>
                <w:szCs w:val="24"/>
              </w:rPr>
            </w:pPr>
            <w:r>
              <w:rPr>
                <w:rFonts w:ascii="Times New Roman" w:hAnsi="Times New Roman" w:cs="Times New Roman"/>
                <w:b/>
                <w:bCs/>
                <w:i/>
                <w:iCs/>
                <w:sz w:val="24"/>
                <w:szCs w:val="24"/>
              </w:rPr>
              <w:t xml:space="preserve">STRUČNA EKSKURZIJA U ŠUMU JASIKOVAC</w:t>
            </w:r>
          </w:p>
        </w:tc>
      </w:tr>
      <w:tr>
        <w:trPr>
          <w:trHeight w:val="832"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1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Obići šumu Jasikovac (86 ha) u jugoistočnom dijelu Gospića i upoznati njezine prirodne i kulturne značajke; uočiti vrste drveća koje prevladavaju u šumi (hrast lužnjak, javor, grab, bor, jasen i dr.) te raspraviti o njihovim ekološkim, biološkim zahtjevima i sposobnosti uspijevanja na navedenom području; upoznati povijesni razvoj šume i promjene u njezinu statusu zaštite; uočiti kako se prostor koristi danas (kao rekreacijsko i izletničko područje s uređenim šetnicama, poučnim stazama, igralištima, amfiteatrom i promatračnicom za ptice); uočiti ptičje vrste koje nastanjuju područje Jasikovca; sagledati njihov značaj za ekosustav i povezati sadržaje iz ornitologije s praktičnim promatranjem ptica na terenu; razgovarati o značenju lovstva na području Like i ulozi „park-šuma” u očuvanju staništa divljači; povezati spoznaje iz lovstva sa sadržajima o gospodarenju šumskim ekosustavima; povezati teorijska znanja o uzgajanju i zaštiti šuma s praktičnim uvidom u primjer gospodarenja, očuvanja i društvene funkcije jedne gradske „park-šume”.</w:t>
            </w:r>
          </w:p>
        </w:tc>
      </w:tr>
      <w:tr>
        <w:trPr>
          <w:trHeight w:val="348"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1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Aktivnostima obogatiti teorijska znanja iz </w:t>
            </w:r>
            <w:r>
              <w:rPr>
                <w:rFonts w:ascii="Times New Roman" w:hAnsi="Times New Roman" w:eastAsia="Times New Roman" w:cs="Times New Roman"/>
                <w:sz w:val="24"/>
                <w:szCs w:val="24"/>
              </w:rPr>
              <w:t xml:space="preserve">D</w:t>
            </w:r>
            <w:r>
              <w:rPr>
                <w:rFonts w:ascii="Times New Roman" w:hAnsi="Times New Roman" w:eastAsia="Times New Roman" w:cs="Times New Roman"/>
                <w:sz w:val="24"/>
                <w:szCs w:val="24"/>
              </w:rPr>
              <w:t xml:space="preserve">endrologije, </w:t>
            </w:r>
            <w:r>
              <w:rPr>
                <w:rFonts w:ascii="Times New Roman" w:hAnsi="Times New Roman" w:eastAsia="Times New Roman" w:cs="Times New Roman"/>
                <w:sz w:val="24"/>
                <w:szCs w:val="24"/>
              </w:rPr>
              <w:t xml:space="preserve">Šumarske Dendrologije, U</w:t>
            </w:r>
            <w:r>
              <w:rPr>
                <w:rFonts w:ascii="Times New Roman" w:hAnsi="Times New Roman" w:eastAsia="Times New Roman" w:cs="Times New Roman"/>
                <w:sz w:val="24"/>
                <w:szCs w:val="24"/>
              </w:rPr>
              <w:t xml:space="preserve">zgajanja šuma, </w:t>
            </w:r>
            <w:r>
              <w:rPr>
                <w:rFonts w:ascii="Times New Roman" w:hAnsi="Times New Roman" w:eastAsia="Times New Roman" w:cs="Times New Roman"/>
                <w:sz w:val="24"/>
                <w:szCs w:val="24"/>
              </w:rPr>
              <w:t xml:space="preserve">Osnivanja šuma, P</w:t>
            </w:r>
            <w:r>
              <w:rPr>
                <w:rFonts w:ascii="Times New Roman" w:hAnsi="Times New Roman" w:eastAsia="Times New Roman" w:cs="Times New Roman"/>
                <w:sz w:val="24"/>
                <w:szCs w:val="24"/>
              </w:rPr>
              <w:t xml:space="preserve">arkovne kulture</w:t>
            </w:r>
            <w:r>
              <w:rPr>
                <w:rFonts w:ascii="Times New Roman" w:hAnsi="Times New Roman" w:eastAsia="Times New Roman" w:cs="Times New Roman"/>
                <w:sz w:val="24"/>
                <w:szCs w:val="24"/>
              </w:rPr>
              <w:t xml:space="preserve">, Osnova Ornitologije i</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 xml:space="preserve">L</w:t>
            </w:r>
            <w:r>
              <w:rPr>
                <w:rFonts w:ascii="Times New Roman" w:hAnsi="Times New Roman" w:eastAsia="Times New Roman" w:cs="Times New Roman"/>
                <w:sz w:val="24"/>
                <w:szCs w:val="24"/>
              </w:rPr>
              <w:t xml:space="preserve">ovstva, praktičnim iskustvima u stvarnom šumskom ekosustavu; omogućiti učenicima prepoznavanje (determinacija) vrsta drveća, ptica, razumijevanje povijesnih i današnjih funkcija šume te sagledavanje uloge obnove i održavanja u urbanom šumskom prostoru</w:t>
            </w:r>
          </w:p>
          <w:p>
            <w:pPr>
              <w:tabs>
                <w:tab w:val="left" w:pos="827"/>
              </w:tabs>
              <w:spacing w:after="0"/>
              <w:ind w:right="332"/>
              <w:rPr/>
            </w:pPr>
            <w:r>
              <w:rPr>
                <w:rFonts w:ascii="Times New Roman" w:hAnsi="Times New Roman" w:eastAsia="Times New Roman" w:cs="Times New Roman"/>
                <w:sz w:val="24"/>
                <w:szCs w:val="24"/>
              </w:rPr>
              <w:t xml:space="preserve">učenici će povezati teoriju s praksom kroz promatranje, bilježenje i raspravu, a prikupljeni podaci i zapažanja koristit će se u nastavi, vježbama i praktičnom radu.</w:t>
            </w:r>
          </w:p>
        </w:tc>
      </w:tr>
      <w:tr>
        <w:trPr>
          <w:trHeight w:val="812"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1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Edi Šop</w:t>
            </w:r>
          </w:p>
        </w:tc>
      </w:tr>
      <w:tr>
        <w:trPr>
          <w:trHeight w:val="628"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15"/>
            <w:gridSpan w:val="2"/>
            <w:tcBorders/>
            <w:tcMar>
              <w:top w:w="0" w:type="dxa"/>
              <w:left w:w="0" w:type="dxa"/>
              <w:bottom w:w="0" w:type="dxa"/>
              <w:right w:w="0" w:type="dxa"/>
            </w:tcMar>
            <w:vAlign w:val="center"/>
          </w:tcPr>
          <w:p>
            <w:pPr>
              <w:tabs>
                <w:tab w:val="left" w:pos="435"/>
              </w:tabs>
              <w:spacing w:after="0"/>
              <w:ind w:right="166"/>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Jednodnevna stručna ekskurzija 1., 2. i /ili 3. razreda obrazovnog programa šumarski tehničar u sklopa predmeta </w:t>
            </w:r>
            <w:r>
              <w:rPr>
                <w:rFonts w:ascii="Times New Roman" w:hAnsi="Times New Roman" w:eastAsia="Times New Roman" w:cs="Times New Roman"/>
                <w:sz w:val="24"/>
                <w:szCs w:val="24"/>
              </w:rPr>
              <w:t xml:space="preserve">Dendrologija, Šumarska Dendrologija, Uzgajanje šuma, Osnivanje šuma, Parkovna kultura, Osnove Ornitologije i Lovstvo.</w:t>
            </w:r>
          </w:p>
        </w:tc>
      </w:tr>
      <w:tr>
        <w:trPr>
          <w:trHeight w:val="271"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3"/>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40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518" w:hRule="atLeast"/>
          <w:jc w:val="center"/>
        </w:trPr>
        <w:tc>
          <w:tcPr>
            <w:tcW w:type="dxa" w:w="1847"/>
            <w:gridSpan w:val="2"/>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Tijekom nastavne godine.</w:t>
            </w:r>
          </w:p>
        </w:tc>
        <w:tc>
          <w:tcPr>
            <w:tcW w:type="dxa" w:w="3813"/>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sami snose troškove prijevoza.</w:t>
            </w:r>
          </w:p>
        </w:tc>
        <w:tc>
          <w:tcPr>
            <w:tcW w:type="dxa" w:w="340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Razgovor, pisane zabilješke, izrada referata. Stečene spoznaje </w:t>
            </w:r>
            <w:r>
              <w:rPr>
                <w:rFonts w:ascii="Times New Roman" w:hAnsi="Times New Roman" w:eastAsia="Times New Roman" w:cs="Times New Roman"/>
                <w:sz w:val="24"/>
                <w:szCs w:val="24"/>
              </w:rPr>
              <w:t xml:space="preserve">primijenit će se kroz nastavne sadržaje, vježbe i </w:t>
            </w:r>
            <w:r>
              <w:rPr>
                <w:rFonts w:ascii="Times New Roman" w:hAnsi="Times New Roman" w:eastAsia="Times New Roman" w:cs="Times New Roman"/>
                <w:sz w:val="24"/>
                <w:szCs w:val="24"/>
              </w:rPr>
              <w:t xml:space="preserve">UTR.</w:t>
            </w:r>
          </w:p>
        </w:tc>
      </w:tr>
    </w:tbl>
    <w:p w14:paraId="28441FC1">
      <w:pPr>
        <w:spacing/>
        <w:rPr>
          <w:rFonts w:ascii="Times New Roman" w:hAnsi="Times New Roman" w:cs="Times New Roman"/>
          <w:sz w:val="24"/>
          <w:szCs w:val="24"/>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12"/>
        <w:gridCol w:w="1173"/>
        <w:gridCol w:w="3852"/>
        <w:gridCol w:w="3437"/>
      </w:tblGrid>
      <w:tr>
        <w:trPr>
          <w:trHeight w:val="300" w:hRule="atLeast"/>
          <w:jc w:val="center"/>
        </w:trPr>
        <w:tc>
          <w:tcPr>
            <w:tcW w:type="dxa" w:w="704"/>
            <w:tcBorders/>
            <w:shd w:fill="F7CAAC" w:color="auto" w:val="clear"/>
            <w:tcMar>
              <w:top w:w="0" w:type="dxa"/>
              <w:left w:w="0" w:type="dxa"/>
              <w:bottom w:w="0" w:type="dxa"/>
              <w:right w:w="0" w:type="dxa"/>
            </w:tcMar>
            <w:vAlign w:val="center"/>
          </w:tcPr>
          <w:p>
            <w:pPr>
              <w:spacing w:after="0"/>
              <w:ind w:left="10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41</w:t>
            </w:r>
            <w:r>
              <w:rPr>
                <w:rFonts w:ascii="Times New Roman" w:hAnsi="Times New Roman" w:eastAsia="Times New Roman" w:cs="Times New Roman"/>
                <w:b/>
                <w:bCs/>
                <w:i/>
                <w:iCs/>
                <w:sz w:val="24"/>
                <w:szCs w:val="24"/>
              </w:rPr>
              <w:t xml:space="preserve">.</w:t>
            </w:r>
          </w:p>
        </w:tc>
        <w:tc>
          <w:tcPr>
            <w:tcW w:type="dxa" w:w="1143"/>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15"/>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POSJET MEMORIJALNOM CENTRU NIKOLA TESLA</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1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Popularizacija i promocija znanosti u sklopu 19. Tjedna cjeloživotnog učenja.</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15"/>
            <w:gridSpan w:val="2"/>
            <w:tcBorders/>
            <w:tcMar>
              <w:top w:w="0" w:type="dxa"/>
              <w:left w:w="0" w:type="dxa"/>
              <w:bottom w:w="0" w:type="dxa"/>
              <w:right w:w="0" w:type="dxa"/>
            </w:tcMar>
            <w:vAlign w:val="center"/>
          </w:tcPr>
          <w:p>
            <w:pPr>
              <w:tabs>
                <w:tab w:val="left" w:pos="827"/>
              </w:tabs>
              <w:spacing w:after="0"/>
              <w:ind w:right="33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Učenici II. e i II. f razreda</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15"/>
            <w:gridSpan w:val="2"/>
            <w:tcBorders/>
            <w:tcMar>
              <w:top w:w="0" w:type="dxa"/>
              <w:left w:w="0" w:type="dxa"/>
              <w:bottom w:w="0" w:type="dxa"/>
              <w:right w:w="0" w:type="dxa"/>
            </w:tcMar>
            <w:vAlign w:val="center"/>
          </w:tcPr>
          <w:p>
            <w:pPr>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Gordana Žubrinić i Marija Šporčić</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15"/>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 Predavanja, posjeti, radionice</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3"/>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40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1847"/>
            <w:gridSpan w:val="2"/>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2. 10. 2026</w:t>
            </w:r>
            <w:r>
              <w:rPr>
                <w:rFonts w:ascii="Times New Roman" w:hAnsi="Times New Roman" w:eastAsia="Times New Roman" w:cs="Times New Roman"/>
                <w:sz w:val="24"/>
                <w:szCs w:val="24"/>
              </w:rPr>
              <w:t xml:space="preserve">.</w:t>
            </w:r>
          </w:p>
        </w:tc>
        <w:tc>
          <w:tcPr>
            <w:tcW w:type="dxa" w:w="3813"/>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Troškovi ulaznica</w:t>
            </w:r>
          </w:p>
        </w:tc>
        <w:tc>
          <w:tcPr>
            <w:tcW w:type="dxa" w:w="340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Razgovor, pisane zabilješke, izrada referata. Stečene spoznaje primijenit će se kroz nastavne sadržaje, vježbe i praktičnu nastavu.</w:t>
            </w:r>
          </w:p>
        </w:tc>
      </w:tr>
    </w:tbl>
    <w:p w14:paraId="4BFFAB5B">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712"/>
        <w:gridCol w:w="1173"/>
        <w:gridCol w:w="3852"/>
        <w:gridCol w:w="3437"/>
      </w:tblGrid>
      <w:tr>
        <w:trPr>
          <w:trHeight w:val="300" w:hRule="atLeast"/>
          <w:jc w:val="center"/>
        </w:trPr>
        <w:tc>
          <w:tcPr>
            <w:tcW w:type="dxa" w:w="704"/>
            <w:tcBorders/>
            <w:shd w:fill="F7CAAC" w:color="auto" w:val="clear"/>
            <w:tcMar>
              <w:top w:w="0" w:type="dxa"/>
              <w:left w:w="0" w:type="dxa"/>
              <w:bottom w:w="0" w:type="dxa"/>
              <w:right w:w="0" w:type="dxa"/>
            </w:tcMar>
            <w:vAlign w:val="center"/>
          </w:tcPr>
          <w:p>
            <w:pPr>
              <w:spacing w:after="0"/>
              <w:ind w:left="106"/>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4</w:t>
            </w:r>
            <w:r>
              <w:rPr>
                <w:rFonts w:ascii="Times New Roman" w:hAnsi="Times New Roman" w:eastAsia="Times New Roman" w:cs="Times New Roman"/>
                <w:b/>
                <w:bCs/>
                <w:i/>
                <w:iCs/>
                <w:sz w:val="24"/>
                <w:szCs w:val="24"/>
              </w:rPr>
              <w:t xml:space="preserve">2</w:t>
            </w:r>
            <w:r>
              <w:rPr>
                <w:rFonts w:ascii="Times New Roman" w:hAnsi="Times New Roman" w:eastAsia="Times New Roman" w:cs="Times New Roman"/>
                <w:b/>
                <w:bCs/>
                <w:i/>
                <w:iCs/>
                <w:sz w:val="24"/>
                <w:szCs w:val="24"/>
              </w:rPr>
              <w:t xml:space="preserve">.</w:t>
            </w:r>
          </w:p>
        </w:tc>
        <w:tc>
          <w:tcPr>
            <w:tcW w:type="dxa" w:w="1143"/>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Naziv aktivnosti</w:t>
            </w:r>
          </w:p>
        </w:tc>
        <w:tc>
          <w:tcPr>
            <w:tcW w:type="dxa" w:w="7215"/>
            <w:gridSpan w:val="2"/>
            <w:tcBorders/>
            <w:shd w:fill="FFF2CC" w:color="auto" w:val="clear"/>
            <w:tcMar>
              <w:top w:w="0" w:type="dxa"/>
              <w:left w:w="0" w:type="dxa"/>
              <w:bottom w:w="0" w:type="dxa"/>
              <w:right w:w="0" w:type="dxa"/>
            </w:tcMar>
            <w:vAlign w:val="center"/>
          </w:tcPr>
          <w:p>
            <w:pPr>
              <w:spacing w:after="0"/>
              <w:jc w:val="center"/>
              <w:rPr/>
            </w:pPr>
            <w:r>
              <w:rPr>
                <w:rFonts w:ascii="Times New Roman" w:hAnsi="Times New Roman" w:cs="Times New Roman"/>
                <w:b/>
                <w:bCs/>
                <w:i/>
                <w:iCs/>
                <w:sz w:val="24"/>
                <w:szCs w:val="24"/>
              </w:rPr>
              <w:t xml:space="preserve">POSJET </w:t>
            </w:r>
            <w:r>
              <w:rPr>
                <w:rFonts w:ascii="Times New Roman" w:hAnsi="Times New Roman" w:cs="Times New Roman"/>
                <w:b/>
                <w:bCs/>
                <w:i/>
                <w:iCs/>
                <w:sz w:val="24"/>
                <w:szCs w:val="24"/>
              </w:rPr>
              <w:t xml:space="preserve">GRAZU I TVORNICI ZOTTER</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Ciljevi i aktivnosti</w:t>
            </w:r>
          </w:p>
        </w:tc>
        <w:tc>
          <w:tcPr>
            <w:tcW w:type="dxa" w:w="7215"/>
            <w:gridSpan w:val="2"/>
            <w:tcBorders/>
            <w:tcMar>
              <w:top w:w="0" w:type="dxa"/>
              <w:left w:w="0" w:type="dxa"/>
              <w:bottom w:w="0" w:type="dxa"/>
              <w:right w:w="0" w:type="dxa"/>
            </w:tcMar>
            <w:vAlign w:val="center"/>
          </w:tcPr>
          <w:p>
            <w:pPr>
              <w:widowControl w:val="false"/>
              <w:spacing w:after="0"/>
              <w:rPr/>
            </w:pPr>
            <w:r>
              <w:rPr>
                <w:rFonts w:ascii="Times New Roman" w:hAnsi="Times New Roman" w:cs="Times New Roman"/>
                <w:sz w:val="24"/>
                <w:szCs w:val="24"/>
              </w:rPr>
              <w:t xml:space="preserve">Povezati stručna teorijska znanja sa stvarnim gospodarskim i ekološkim okruženjem. Istražiti turističku ponudu Graza i održivost destinacije. </w:t>
            </w:r>
            <w:r>
              <w:rPr>
                <w:rFonts w:ascii="Times New Roman" w:hAnsi="Times New Roman" w:cs="Times New Roman"/>
                <w:sz w:val="24"/>
                <w:szCs w:val="24"/>
              </w:rPr>
              <w:t xml:space="preserve">U</w:t>
            </w:r>
            <w:r>
              <w:rPr>
                <w:rFonts w:ascii="Times New Roman" w:hAnsi="Times New Roman" w:eastAsia="Times New Roman" w:cs="Times New Roman"/>
                <w:color w:val="000000"/>
                <w:sz w:val="24"/>
                <w:szCs w:val="24"/>
              </w:rPr>
              <w:t xml:space="preserve">poznati učenike s kulturom i civilizacijom njemačkog-talijanskog govornog područja te poticati uporabu stranih jezika (engleskog i njemačkog) u izvanučioničkom okruženju u inozemstvu.</w:t>
            </w:r>
          </w:p>
          <w:p>
            <w:pPr>
              <w:spacing w:after="0"/>
              <w:rPr>
                <w:rFonts w:ascii="Times New Roman" w:hAnsi="Times New Roman" w:eastAsia="Times New Roman" w:cs="Times New Roman"/>
                <w:sz w:val="24"/>
                <w:szCs w:val="24"/>
              </w:rPr>
            </w:pP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170"/>
              <w:rPr/>
            </w:pPr>
            <w:r>
              <w:rPr>
                <w:rFonts w:ascii="Times New Roman" w:hAnsi="Times New Roman" w:eastAsia="Times New Roman" w:cs="Times New Roman"/>
                <w:b/>
                <w:bCs/>
                <w:i/>
                <w:iCs/>
                <w:sz w:val="24"/>
                <w:szCs w:val="24"/>
              </w:rPr>
              <w:t xml:space="preserve">Namjena aktivnosti</w:t>
            </w:r>
          </w:p>
        </w:tc>
        <w:tc>
          <w:tcPr>
            <w:tcW w:type="dxa" w:w="7215"/>
            <w:gridSpan w:val="2"/>
            <w:tcBorders/>
            <w:tcMar>
              <w:top w:w="0" w:type="dxa"/>
              <w:left w:w="0" w:type="dxa"/>
              <w:bottom w:w="0" w:type="dxa"/>
              <w:right w:w="0" w:type="dxa"/>
            </w:tcMar>
            <w:vAlign w:val="center"/>
          </w:tcPr>
          <w:p>
            <w:pPr>
              <w:widowControl w:val="false"/>
              <w:spacing w:after="0"/>
              <w:rPr/>
            </w:pPr>
            <w:r>
              <w:rPr>
                <w:rFonts w:ascii="Times New Roman" w:hAnsi="Times New Roman" w:cs="Times New Roman"/>
                <w:color w:val="000000"/>
                <w:sz w:val="24"/>
                <w:szCs w:val="24"/>
              </w:rPr>
              <w:t xml:space="preserve">Omogućiti učenicima upoznavanje s kulturom, prirodnim, gospodarskim i umjetničkim znamenitostima svoje zemlje u odnosu na susjedne. Razviti kod učenika samostalnost, toleranciju, snalaženje i komunikaciju na stranom jeziku.</w:t>
            </w:r>
          </w:p>
          <w:p>
            <w:pPr>
              <w:tabs>
                <w:tab w:val="left" w:pos="827"/>
              </w:tabs>
              <w:spacing w:after="0"/>
              <w:ind w:right="332"/>
              <w:rPr>
                <w:rFonts w:ascii="Times New Roman" w:hAnsi="Times New Roman" w:eastAsia="Times New Roman" w:cs="Times New Roman"/>
                <w:sz w:val="24"/>
                <w:szCs w:val="24"/>
              </w:rPr>
            </w:pP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ind w:right="516"/>
              <w:rPr/>
            </w:pPr>
            <w:r>
              <w:rPr>
                <w:rFonts w:ascii="Times New Roman" w:hAnsi="Times New Roman" w:eastAsia="Times New Roman" w:cs="Times New Roman"/>
                <w:b/>
                <w:bCs/>
                <w:i/>
                <w:iCs/>
                <w:sz w:val="24"/>
                <w:szCs w:val="24"/>
              </w:rPr>
              <w:t xml:space="preserve">Nositelji njihova odgovornost</w:t>
            </w:r>
          </w:p>
        </w:tc>
        <w:tc>
          <w:tcPr>
            <w:tcW w:type="dxa" w:w="7215"/>
            <w:gridSpan w:val="2"/>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Sandra Sertić, Vlatka Gašparović, Gordana Žubrinić, Silvija Vašarević</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realizacije</w:t>
            </w:r>
          </w:p>
        </w:tc>
        <w:tc>
          <w:tcPr>
            <w:tcW w:type="dxa" w:w="7215"/>
            <w:gridSpan w:val="2"/>
            <w:tcBorders/>
            <w:tcMar>
              <w:top w:w="0" w:type="dxa"/>
              <w:left w:w="0" w:type="dxa"/>
              <w:bottom w:w="0" w:type="dxa"/>
              <w:right w:w="0" w:type="dxa"/>
            </w:tcMar>
            <w:vAlign w:val="center"/>
          </w:tcPr>
          <w:p>
            <w:pPr>
              <w:tabs>
                <w:tab w:val="left" w:pos="435"/>
              </w:tabs>
              <w:spacing w:after="0"/>
              <w:ind w:right="166"/>
              <w:rPr/>
            </w:pPr>
            <w:r>
              <w:rPr>
                <w:rFonts w:ascii="Times New Roman" w:hAnsi="Times New Roman" w:eastAsia="Times New Roman" w:cs="Times New Roman"/>
                <w:sz w:val="24"/>
                <w:szCs w:val="24"/>
              </w:rPr>
              <w:t xml:space="preserve">Organizacija u suradnji s putničkom agencijom</w:t>
            </w:r>
          </w:p>
        </w:tc>
      </w:tr>
      <w:tr>
        <w:trPr>
          <w:trHeight w:val="300" w:hRule="atLeast"/>
          <w:jc w:val="center"/>
        </w:trPr>
        <w:tc>
          <w:tcPr>
            <w:tcW w:type="dxa" w:w="1847"/>
            <w:gridSpan w:val="2"/>
            <w:tcBorders/>
            <w:shd w:fill="F7CAAC"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Vremenik</w:t>
            </w:r>
          </w:p>
        </w:tc>
        <w:tc>
          <w:tcPr>
            <w:tcW w:type="dxa" w:w="3813"/>
            <w:tcBorders/>
            <w:shd w:fill="F7CCAE" w:color="auto" w:val="clear"/>
            <w:tcMar>
              <w:top w:w="0" w:type="dxa"/>
              <w:left w:w="0" w:type="dxa"/>
              <w:bottom w:w="0" w:type="dxa"/>
              <w:right w:w="0" w:type="dxa"/>
            </w:tcMar>
            <w:vAlign w:val="center"/>
          </w:tcPr>
          <w:p>
            <w:pPr>
              <w:spacing w:after="0"/>
              <w:ind w:right="87"/>
              <w:rPr/>
            </w:pPr>
            <w:r>
              <w:rPr>
                <w:rFonts w:ascii="Times New Roman" w:hAnsi="Times New Roman" w:eastAsia="Times New Roman" w:cs="Times New Roman"/>
                <w:b/>
                <w:bCs/>
                <w:i/>
                <w:iCs/>
                <w:sz w:val="24"/>
                <w:szCs w:val="24"/>
              </w:rPr>
              <w:t xml:space="preserve">Okvirni troškovnik</w:t>
            </w:r>
          </w:p>
        </w:tc>
        <w:tc>
          <w:tcPr>
            <w:tcW w:type="dxa" w:w="3402"/>
            <w:tcBorders/>
            <w:shd w:fill="F7CCAE" w:color="auto" w:val="clear"/>
            <w:tcMar>
              <w:top w:w="0" w:type="dxa"/>
              <w:left w:w="0" w:type="dxa"/>
              <w:bottom w:w="0" w:type="dxa"/>
              <w:right w:w="0" w:type="dxa"/>
            </w:tcMar>
            <w:vAlign w:val="center"/>
          </w:tcPr>
          <w:p>
            <w:pPr>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1847"/>
            <w:gridSpan w:val="2"/>
            <w:tcBorders/>
            <w:tcMar>
              <w:top w:w="0" w:type="dxa"/>
              <w:left w:w="0" w:type="dxa"/>
              <w:bottom w:w="0" w:type="dxa"/>
              <w:right w:w="0" w:type="dxa"/>
            </w:tcMar>
            <w:vAlign w:val="center"/>
          </w:tcPr>
          <w:p>
            <w:pPr>
              <w:spacing w:after="0"/>
              <w:ind w:left="4"/>
              <w:rPr/>
            </w:pPr>
            <w:r>
              <w:rPr>
                <w:rFonts w:ascii="Times New Roman" w:hAnsi="Times New Roman" w:eastAsia="Times New Roman" w:cs="Times New Roman"/>
                <w:sz w:val="24"/>
                <w:szCs w:val="24"/>
              </w:rPr>
              <w:t xml:space="preserve">Proljeće 2027.g.</w:t>
            </w:r>
          </w:p>
        </w:tc>
        <w:tc>
          <w:tcPr>
            <w:tcW w:type="dxa" w:w="3813"/>
            <w:tcBorders/>
            <w:tcMar>
              <w:top w:w="0" w:type="dxa"/>
              <w:left w:w="0" w:type="dxa"/>
              <w:bottom w:w="0" w:type="dxa"/>
              <w:right w:w="0" w:type="dxa"/>
            </w:tcMar>
            <w:vAlign w:val="center"/>
          </w:tcPr>
          <w:p>
            <w:pPr>
              <w:spacing w:after="0"/>
              <w:rPr/>
            </w:pPr>
            <w:r>
              <w:rPr>
                <w:rFonts w:ascii="Times New Roman" w:hAnsi="Times New Roman" w:eastAsia="Times New Roman" w:cs="Times New Roman"/>
                <w:sz w:val="24"/>
                <w:szCs w:val="24"/>
              </w:rPr>
              <w:t xml:space="preserve">Troškov</w:t>
            </w:r>
            <w:r>
              <w:rPr>
                <w:rFonts w:ascii="Times New Roman" w:hAnsi="Times New Roman" w:eastAsia="Times New Roman" w:cs="Times New Roman"/>
                <w:sz w:val="24"/>
                <w:szCs w:val="24"/>
              </w:rPr>
              <w:t xml:space="preserve">e snose roditelji prema izabranoj ponudi</w:t>
            </w:r>
          </w:p>
        </w:tc>
        <w:tc>
          <w:tcPr>
            <w:tcW w:type="dxa" w:w="3402"/>
            <w:tcBorders/>
            <w:tcMar>
              <w:top w:w="0" w:type="dxa"/>
              <w:left w:w="0" w:type="dxa"/>
              <w:bottom w:w="0" w:type="dxa"/>
              <w:right w:w="0" w:type="dxa"/>
            </w:tcMar>
            <w:vAlign w:val="center"/>
          </w:tcPr>
          <w:p>
            <w:pPr>
              <w:spacing w:after="0"/>
              <w:rPr/>
            </w:pPr>
            <w:r>
              <w:rPr>
                <w:rFonts w:ascii="Times New Roman" w:hAnsi="Times New Roman" w:eastAsia="Times New Roman" w:cs="Times New Roman"/>
                <w:color w:val="000000"/>
                <w:sz w:val="24"/>
                <w:szCs w:val="24"/>
              </w:rPr>
              <w:t xml:space="preserve">Ocjenjivanje priprema u pisanom obliku o sadržaju s kojim će se susresti na terenu. Ocjenjivanje pisanog izvješća nakon terenske nastave kroz PPT prezentacije i seminarske radove na konkretne teme vezane za naslov izleta.</w:t>
            </w:r>
          </w:p>
          <w:p>
            <w:pPr>
              <w:spacing w:after="0"/>
              <w:rPr>
                <w:rFonts w:ascii="Times New Roman" w:hAnsi="Times New Roman" w:eastAsia="Times New Roman" w:cs="Times New Roman"/>
                <w:sz w:val="24"/>
                <w:szCs w:val="24"/>
              </w:rPr>
            </w:pPr>
          </w:p>
        </w:tc>
      </w:tr>
    </w:tbl>
    <w:p w14:paraId="1EC51CA2">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839"/>
        <w:gridCol w:w="1641"/>
        <w:gridCol w:w="3131"/>
        <w:gridCol w:w="3563"/>
      </w:tblGrid>
      <w:tr>
        <w:trPr>
          <w:trHeight w:val="151" w:hRule="atLeast"/>
          <w:jc w:val="center"/>
        </w:trPr>
        <w:tc>
          <w:tcPr>
            <w:tcW w:type="dxa" w:w="842"/>
            <w:tcBorders/>
            <w:shd w:fill="F7CAAC" w:color="auto" w:val="clear"/>
            <w:tcMar>
              <w:top w:w="0" w:type="dxa"/>
              <w:left w:w="108" w:type="dxa"/>
              <w:bottom w:w="0" w:type="dxa"/>
              <w:right w:w="108" w:type="dxa"/>
            </w:tcMar>
            <w:vAlign w:val="center"/>
          </w:tcPr>
          <w:p>
            <w:pPr>
              <w:widowControl w:val="false"/>
              <w:spacing w:after="0"/>
              <w:ind w:right="-109"/>
              <w:jc w:val="center"/>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43</w:t>
            </w:r>
            <w:r>
              <w:rPr>
                <w:rFonts w:ascii="Times New Roman" w:hAnsi="Times New Roman" w:eastAsia="Yu Gothic Light" w:cs="Times New Roman"/>
                <w:b/>
                <w:bCs/>
                <w:i/>
                <w:iCs/>
                <w:sz w:val="24"/>
                <w:szCs w:val="24"/>
              </w:rPr>
              <w:t xml:space="preserve">.</w:t>
            </w:r>
          </w:p>
        </w:tc>
        <w:tc>
          <w:tcPr>
            <w:tcW w:type="dxa" w:w="1644"/>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723"/>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Yu Gothic Light" w:cs="Times New Roman"/>
                <w:b/>
                <w:bCs/>
                <w:i/>
                <w:iCs/>
                <w:sz w:val="24"/>
                <w:szCs w:val="24"/>
              </w:rPr>
              <w:t xml:space="preserve">IZLET U NP KRKA, OBILAZAK ŠIBENIKA I ZADRA</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723"/>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Razgledavanje i upoznavanje s prirodnim ljepotama i ekološkim značenjem očuvanja NP Krka. Upoznavanje s poviješću i znamenitostima Šibenika i Zadra</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Omogućiti učenicima učenje sudjelovanjem. Osvijestiti važnost očuvanja vodenih ekosustava u kršu. Shvatiti povijesni kontekst razvoja gradova na istočnoj obali Jadrana.</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Ljubo Majica</w:t>
            </w:r>
          </w:p>
          <w:p>
            <w:pPr>
              <w:widowControl w:val="false"/>
              <w:shd w:val="clear" w:color="auto" w:fill="FFFFFF"/>
              <w:spacing w:after="0"/>
              <w:rPr>
                <w:rFonts w:ascii="Times New Roman" w:hAnsi="Times New Roman" w:eastAsia="Times New Roman" w:cs="Times New Roman"/>
                <w:sz w:val="24"/>
                <w:szCs w:val="24"/>
                <w:lang w:eastAsia="hr-HR"/>
              </w:rPr>
            </w:pP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Posjet NP Krka, te gradovima Šibenik i Zadar uz stručno vođenje.</w:t>
            </w:r>
          </w:p>
        </w:tc>
      </w:tr>
      <w:tr>
        <w:trPr>
          <w:trHeight w:val="151" w:hRule="atLeast"/>
          <w:jc w:val="center"/>
        </w:trPr>
        <w:tc>
          <w:tcPr>
            <w:tcW w:type="dxa" w:w="2486"/>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143"/>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80"/>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486"/>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jesen 2026.</w:t>
            </w:r>
          </w:p>
        </w:tc>
        <w:tc>
          <w:tcPr>
            <w:tcW w:type="dxa" w:w="3143"/>
            <w:tcBorders/>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sz w:val="24"/>
                <w:szCs w:val="24"/>
              </w:rPr>
              <w:t xml:space="preserve">Prema troškovniku prijevoznika, troškove snose učenici</w:t>
            </w:r>
          </w:p>
        </w:tc>
        <w:tc>
          <w:tcPr>
            <w:tcW w:type="dxa" w:w="3580"/>
            <w:tcBorders/>
            <w:tcMar>
              <w:top w:w="0" w:type="dxa"/>
              <w:left w:w="108" w:type="dxa"/>
              <w:bottom w:w="0" w:type="dxa"/>
              <w:right w:w="108" w:type="dxa"/>
            </w:tcMar>
            <w:vAlign w:val="center"/>
          </w:tcPr>
          <w:p>
            <w:pPr>
              <w:widowControl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Ankete i povratne informacije učenika o korisnosti programa. Korištenje stečenih spoznaja i znanja u nastavi povijesti i geografije.</w:t>
            </w:r>
          </w:p>
        </w:tc>
      </w:tr>
    </w:tbl>
    <w:p w14:paraId="6C5FD16A">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Look w:val="04A0" w:firstRow="1" w:lastRow="0" w:firstColumn="1" w:lastColumn="0" w:noHBand="0" w:noVBand="1"/>
      </w:tblPr>
      <w:tblGrid>
        <w:gridCol w:w="840"/>
        <w:gridCol w:w="1641"/>
        <w:gridCol w:w="3130"/>
        <w:gridCol w:w="3563"/>
      </w:tblGrid>
      <w:tr>
        <w:trPr>
          <w:trHeight w:val="151" w:hRule="atLeast"/>
          <w:jc w:val="center"/>
        </w:trPr>
        <w:tc>
          <w:tcPr>
            <w:tcW w:type="dxa" w:w="842"/>
            <w:tcBorders/>
            <w:shd w:fill="F7CAAC" w:color="auto" w:val="clear"/>
            <w:tcMar>
              <w:top w:w="0" w:type="dxa"/>
              <w:left w:w="108" w:type="dxa"/>
              <w:bottom w:w="0" w:type="dxa"/>
              <w:right w:w="108" w:type="dxa"/>
            </w:tcMar>
            <w:vAlign w:val="center"/>
          </w:tcPr>
          <w:p>
            <w:pPr>
              <w:widowControl w:val="false"/>
              <w:spacing w:after="0"/>
              <w:ind w:right="-109"/>
              <w:jc w:val="center"/>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44</w:t>
            </w:r>
            <w:r>
              <w:rPr>
                <w:rFonts w:ascii="Times New Roman" w:hAnsi="Times New Roman" w:eastAsia="Yu Gothic Light" w:cs="Times New Roman"/>
                <w:b/>
                <w:bCs/>
                <w:i/>
                <w:iCs/>
                <w:sz w:val="24"/>
                <w:szCs w:val="24"/>
              </w:rPr>
              <w:t xml:space="preserve">.</w:t>
            </w:r>
          </w:p>
        </w:tc>
        <w:tc>
          <w:tcPr>
            <w:tcW w:type="dxa" w:w="1644"/>
            <w:tcBorders/>
            <w:shd w:fill="F7CAAC" w:color="auto" w:val="clear"/>
            <w:tcMar>
              <w:top w:w="0" w:type="dxa"/>
              <w:left w:w="108" w:type="dxa"/>
              <w:bottom w:w="0" w:type="dxa"/>
              <w:right w:w="108" w:type="dxa"/>
            </w:tcMar>
            <w:vAlign w:val="center"/>
          </w:tcPr>
          <w:p>
            <w:pPr>
              <w:widowControl w:val="false"/>
              <w:spacing w:after="0"/>
              <w:rPr>
                <w:rFonts w:ascii="Times New Roman" w:hAnsi="Times New Roman" w:eastAsia="Yu Gothic Light" w:cs="Times New Roman"/>
                <w:b/>
                <w:bCs/>
                <w:i/>
                <w:iCs/>
                <w:sz w:val="24"/>
                <w:szCs w:val="24"/>
              </w:rPr>
            </w:pPr>
            <w:r>
              <w:rPr>
                <w:rFonts w:ascii="Times New Roman" w:hAnsi="Times New Roman" w:eastAsia="Yu Gothic Light" w:cs="Times New Roman"/>
                <w:b/>
                <w:bCs/>
                <w:i/>
                <w:iCs/>
                <w:sz w:val="24"/>
                <w:szCs w:val="24"/>
              </w:rPr>
              <w:t xml:space="preserve">Naziv aktivnosti</w:t>
            </w:r>
          </w:p>
        </w:tc>
        <w:tc>
          <w:tcPr>
            <w:tcW w:type="dxa" w:w="6723"/>
            <w:gridSpan w:val="2"/>
            <w:tcBorders/>
            <w:shd w:fill="FFF2CC" w:color="auto" w:val="clear"/>
            <w:tcMar>
              <w:top w:w="0" w:type="dxa"/>
              <w:left w:w="108" w:type="dxa"/>
              <w:bottom w:w="0" w:type="dxa"/>
              <w:right w:w="108" w:type="dxa"/>
            </w:tcMar>
            <w:vAlign w:val="center"/>
          </w:tcPr>
          <w:p>
            <w:pPr>
              <w:widowControl w:val="false"/>
              <w:spacing w:after="0"/>
              <w:jc w:val="center"/>
              <w:rPr/>
            </w:pPr>
            <w:r>
              <w:rPr>
                <w:rFonts w:ascii="Times New Roman" w:hAnsi="Times New Roman" w:eastAsia="Yu Gothic Light" w:cs="Times New Roman"/>
                <w:b/>
                <w:bCs/>
                <w:i/>
                <w:iCs/>
                <w:sz w:val="24"/>
                <w:szCs w:val="24"/>
              </w:rPr>
              <w:t xml:space="preserve">STRUČNA EKSKURZIJA U NP PAKLENICA 2 DANA</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Ciljevi i aktivnosti</w:t>
            </w:r>
          </w:p>
        </w:tc>
        <w:tc>
          <w:tcPr>
            <w:tcW w:type="dxa" w:w="6723"/>
            <w:gridSpan w:val="2"/>
            <w:tcBorders/>
            <w:tcMar>
              <w:top w:w="0" w:type="dxa"/>
              <w:left w:w="108" w:type="dxa"/>
              <w:bottom w:w="0" w:type="dxa"/>
              <w:right w:w="108" w:type="dxa"/>
            </w:tcMar>
            <w:vAlign w:val="center"/>
          </w:tcPr>
          <w:p>
            <w:pPr>
              <w:widowControl w:val="false"/>
              <w:spacing w:after="0"/>
              <w:rPr>
                <w:rFonts w:ascii="Times New Roman" w:hAnsi="Times New Roman" w:cs="Times New Roman"/>
                <w:sz w:val="24"/>
                <w:szCs w:val="24"/>
              </w:rPr>
            </w:pPr>
            <w:r>
              <w:rPr>
                <w:rFonts w:ascii="Times New Roman" w:hAnsi="Times New Roman" w:cs="Times New Roman"/>
                <w:sz w:val="24"/>
                <w:szCs w:val="24"/>
              </w:rPr>
              <w:t xml:space="preserve">Razgledavanje i upoznavanje s prirodnim ljepotama i ekološkim značenjem očuvanja NP Paklenica. Razumijevanje odnosa čovjeka i Velebita kroz povijest. Upoznavanje sa selektivnim oblicima turizma (planinski i avanturistički/sportski)</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Namjena aktivnosti</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Omogućiti učenicima učenje sudjelovanjem. Osvijestiti važnost očuvanja vodenih ekosustava u kršu. Upoznati učenike s različitim vidovima provođenja slobodnog vremena.</w:t>
            </w: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Nositelji i njihova odgovornost</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Ljubo Majica</w:t>
            </w:r>
          </w:p>
          <w:p>
            <w:pPr>
              <w:widowControl w:val="false"/>
              <w:shd w:val="clear" w:color="auto" w:fill="FFFFFF"/>
              <w:spacing w:after="0"/>
              <w:rPr>
                <w:rFonts w:ascii="Times New Roman" w:hAnsi="Times New Roman" w:eastAsia="Times New Roman" w:cs="Times New Roman"/>
                <w:sz w:val="24"/>
                <w:szCs w:val="24"/>
                <w:lang w:eastAsia="hr-HR"/>
              </w:rPr>
            </w:pPr>
          </w:p>
          <w:p>
            <w:pPr>
              <w:widowControl w:val="false"/>
              <w:shd w:val="clear" w:color="auto" w:fill="FFFFFF"/>
              <w:spacing w:after="0"/>
              <w:rPr>
                <w:rFonts w:ascii="Times New Roman" w:hAnsi="Times New Roman" w:eastAsia="Times New Roman" w:cs="Times New Roman"/>
                <w:sz w:val="24"/>
                <w:szCs w:val="24"/>
                <w:lang w:eastAsia="hr-HR"/>
              </w:rPr>
            </w:pPr>
          </w:p>
        </w:tc>
      </w:tr>
      <w:tr>
        <w:trPr>
          <w:trHeight w:val="151" w:hRule="atLeast"/>
          <w:jc w:val="center"/>
        </w:trPr>
        <w:tc>
          <w:tcPr>
            <w:tcW w:type="dxa" w:w="2486"/>
            <w:gridSpan w:val="2"/>
            <w:tcBorders/>
            <w:shd w:fill="F7CAAC"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realizacije</w:t>
            </w:r>
          </w:p>
        </w:tc>
        <w:tc>
          <w:tcPr>
            <w:tcW w:type="dxa" w:w="6723"/>
            <w:gridSpan w:val="2"/>
            <w:tcBorders/>
            <w:tcMar>
              <w:top w:w="0" w:type="dxa"/>
              <w:left w:w="108" w:type="dxa"/>
              <w:bottom w:w="0" w:type="dxa"/>
              <w:right w:w="108" w:type="dxa"/>
            </w:tcMar>
            <w:vAlign w:val="center"/>
          </w:tcPr>
          <w:p>
            <w:pPr>
              <w:widowControl w:val="false"/>
              <w:shd w:val="clear" w:color="auto" w:fill="FFFFFF"/>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Posjet NP Paklenica, posjetiteljskom centru Podzemni grad. Noćenje na planinarskom domu Paklenica uz stručno vođenje.</w:t>
            </w:r>
          </w:p>
        </w:tc>
      </w:tr>
      <w:tr>
        <w:trPr>
          <w:trHeight w:val="151" w:hRule="atLeast"/>
          <w:jc w:val="center"/>
        </w:trPr>
        <w:tc>
          <w:tcPr>
            <w:tcW w:type="dxa" w:w="2486"/>
            <w:gridSpan w:val="2"/>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Vremenik</w:t>
            </w:r>
          </w:p>
        </w:tc>
        <w:tc>
          <w:tcPr>
            <w:tcW w:type="dxa" w:w="3143"/>
            <w:tcBorders/>
            <w:shd w:fill="F7CCAF" w:color="auto" w:val="clear"/>
            <w:tcMar>
              <w:top w:w="0" w:type="dxa"/>
              <w:left w:w="108" w:type="dxa"/>
              <w:bottom w:w="0" w:type="dxa"/>
              <w:right w:w="108" w:type="dxa"/>
            </w:tcMar>
            <w:vAlign w:val="center"/>
          </w:tcPr>
          <w:p>
            <w:pPr>
              <w:widowControl w:val="false"/>
              <w:spacing w:after="0"/>
              <w:rPr>
                <w:rFonts w:ascii="Times New Roman" w:hAnsi="Times New Roman" w:eastAsia="Times New Roman" w:cs="Times New Roman"/>
                <w:b/>
                <w:bCs/>
                <w:i/>
                <w:iCs/>
                <w:sz w:val="24"/>
                <w:szCs w:val="24"/>
              </w:rPr>
            </w:pPr>
            <w:r>
              <w:rPr>
                <w:rFonts w:ascii="Times New Roman" w:hAnsi="Times New Roman" w:eastAsia="Times New Roman" w:cs="Times New Roman"/>
                <w:b/>
                <w:bCs/>
                <w:i/>
                <w:iCs/>
                <w:sz w:val="24"/>
                <w:szCs w:val="24"/>
              </w:rPr>
              <w:t xml:space="preserve">Okvirni troškovnik</w:t>
            </w:r>
          </w:p>
        </w:tc>
        <w:tc>
          <w:tcPr>
            <w:tcW w:type="dxa" w:w="3580"/>
            <w:tcBorders/>
            <w:shd w:fill="F7CCAF" w:color="auto" w:val="clear"/>
            <w:tcMar>
              <w:top w:w="0" w:type="dxa"/>
              <w:left w:w="108" w:type="dxa"/>
              <w:bottom w:w="0" w:type="dxa"/>
              <w:right w:w="108" w:type="dxa"/>
            </w:tcMar>
            <w:vAlign w:val="center"/>
          </w:tcPr>
          <w:p>
            <w:pPr>
              <w:widowControl w:val="false"/>
              <w:spacing w:after="0"/>
              <w:rPr/>
            </w:pPr>
            <w:r>
              <w:rPr>
                <w:rFonts w:ascii="Times New Roman" w:hAnsi="Times New Roman" w:eastAsia="Times New Roman" w:cs="Times New Roman"/>
                <w:b/>
                <w:bCs/>
                <w:i/>
                <w:iCs/>
                <w:sz w:val="24"/>
                <w:szCs w:val="24"/>
              </w:rPr>
              <w:t xml:space="preserve">Način njegova praćenja</w:t>
            </w:r>
          </w:p>
        </w:tc>
      </w:tr>
      <w:tr>
        <w:trPr>
          <w:trHeight w:val="300" w:hRule="atLeast"/>
          <w:jc w:val="center"/>
        </w:trPr>
        <w:tc>
          <w:tcPr>
            <w:tcW w:type="dxa" w:w="2486"/>
            <w:gridSpan w:val="2"/>
            <w:tcBorders/>
            <w:tcMar>
              <w:top w:w="0" w:type="dxa"/>
              <w:left w:w="108" w:type="dxa"/>
              <w:bottom w:w="0" w:type="dxa"/>
              <w:right w:w="108" w:type="dxa"/>
            </w:tcMar>
            <w:vAlign w:val="center"/>
          </w:tcPr>
          <w:p>
            <w:pPr>
              <w:widowControl w:val="false"/>
              <w:shd w:val="clear" w:color="auto" w:fill="FFFFFF"/>
              <w:spacing w:after="0"/>
              <w:rPr/>
            </w:pPr>
            <w:r>
              <w:rPr>
                <w:rFonts w:ascii="Times New Roman" w:hAnsi="Times New Roman" w:eastAsia="Times New Roman" w:cs="Times New Roman"/>
                <w:sz w:val="24"/>
                <w:szCs w:val="24"/>
              </w:rPr>
              <w:t xml:space="preserve">jesen 2026.</w:t>
            </w:r>
          </w:p>
        </w:tc>
        <w:tc>
          <w:tcPr>
            <w:tcW w:type="dxa" w:w="3143"/>
            <w:tcBorders/>
            <w:tcMar>
              <w:top w:w="0" w:type="dxa"/>
              <w:left w:w="108" w:type="dxa"/>
              <w:bottom w:w="0" w:type="dxa"/>
              <w:right w:w="108" w:type="dxa"/>
            </w:tcMar>
            <w:vAlign w:val="center"/>
          </w:tcPr>
          <w:p>
            <w:pPr>
              <w:widowControl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Prema troškovniku prijevoznika i agencije. troškove snose učenici</w:t>
            </w:r>
          </w:p>
        </w:tc>
        <w:tc>
          <w:tcPr>
            <w:tcW w:type="dxa" w:w="3580"/>
            <w:tcBorders/>
            <w:tcMar>
              <w:top w:w="0" w:type="dxa"/>
              <w:left w:w="108" w:type="dxa"/>
              <w:bottom w:w="0" w:type="dxa"/>
              <w:right w:w="108" w:type="dxa"/>
            </w:tcMar>
            <w:vAlign w:val="center"/>
          </w:tcPr>
          <w:p>
            <w:pPr>
              <w:widowControl w:val="false"/>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Ankete i povratne informacije učenika o korisnosti programa. Korištenje stečenih spoznaja i znanja u nastavi povijesti i geografije.</w:t>
            </w:r>
          </w:p>
        </w:tc>
      </w:tr>
    </w:tbl>
    <w:p w14:paraId="0888E561">
      <w:pPr>
        <w:spacing/>
        <w:rPr/>
      </w:pPr>
    </w:p>
    <w:tbl>
      <w:tblPr>
        <w:tblW w:w="9174" w:type="dxa"/>
        <w:jc w:val="center"/>
        <w:tblBorders>
          <w:top w:val="double" w:color="C45811" w:sz="4" w:space="0"/>
          <w:left w:val="double" w:color="C45811" w:sz="4" w:space="0"/>
          <w:bottom w:val="double" w:color="C45811" w:sz="4" w:space="0"/>
          <w:right w:val="double" w:color="C45811" w:sz="4" w:space="0"/>
          <w:insideH w:val="double" w:color="C45811" w:sz="4" w:space="0"/>
          <w:insideV w:val="double" w:color="C45811" w:sz="4" w:space="0"/>
        </w:tblBorders>
        <w:tblCellMar>
          <w:left w:w="10" w:type="dxa"/>
          <w:right w:w="10" w:type="dxa"/>
        </w:tblCellMar>
        <w:tblLook w:val="04A0" w:firstRow="1" w:lastRow="0" w:firstColumn="1" w:lastColumn="0" w:noHBand="0" w:noVBand="1"/>
      </w:tblPr>
      <w:tblGrid>
        <w:gridCol w:w="568"/>
        <w:gridCol w:w="1706"/>
        <w:gridCol w:w="2597"/>
        <w:gridCol w:w="4303"/>
      </w:tblGrid>
      <w:tr>
        <w:trPr>
          <w:trHeight w:val="300" w:hRule="atLeast"/>
          <w:jc w:val="center"/>
        </w:trPr>
        <w:tc>
          <w:tcPr>
            <w:tcW w:type="dxa" w:w="562"/>
            <w:tcBorders/>
            <w:shd w:fill="F7CAAC" w:color="auto" w:val="clear"/>
            <w:tcMar>
              <w:top w:w="0" w:type="dxa"/>
              <w:left w:w="108" w:type="dxa"/>
              <w:bottom w:w="0" w:type="dxa"/>
              <w:right w:w="108" w:type="dxa"/>
            </w:tcMar>
          </w:tcPr>
          <w:p>
            <w:pPr>
              <w:spacing w:after="0"/>
              <w:jc w:val="center"/>
              <w:rPr>
                <w:rFonts w:ascii="Times New Roman" w:hAnsi="Times New Roman" w:eastAsia="SimSun" w:cs="Times New Roman"/>
                <w:b/>
                <w:bCs/>
                <w:i/>
                <w:iCs/>
                <w:sz w:val="24"/>
                <w:szCs w:val="24"/>
              </w:rPr>
            </w:pPr>
            <w:r>
              <w:rPr>
                <w:rFonts w:ascii="Times New Roman" w:hAnsi="Times New Roman" w:eastAsia="SimSun" w:cs="Times New Roman"/>
                <w:b/>
                <w:bCs/>
                <w:i/>
                <w:iCs/>
                <w:sz w:val="24"/>
                <w:szCs w:val="24"/>
              </w:rPr>
              <w:t xml:space="preserve">45.</w:t>
            </w:r>
          </w:p>
        </w:tc>
        <w:tc>
          <w:tcPr>
            <w:tcW w:type="dxa" w:w="1685"/>
            <w:tcBorders/>
            <w:shd w:fill="F7CAAC" w:color="auto" w:val="clear"/>
            <w:tcMar>
              <w:top w:w="0" w:type="dxa"/>
              <w:left w:w="108" w:type="dxa"/>
              <w:bottom w:w="0" w:type="dxa"/>
              <w:right w:w="108" w:type="dxa"/>
            </w:tcMar>
          </w:tcPr>
          <w:p>
            <w:pPr>
              <w:spacing w:after="0"/>
              <w:jc w:val="center"/>
              <w:rPr/>
            </w:pPr>
            <w:r>
              <w:rPr>
                <w:rFonts w:ascii="Times New Roman" w:hAnsi="Times New Roman" w:eastAsia="SimSun" w:cs="Times New Roman"/>
                <w:b/>
                <w:bCs/>
                <w:i/>
                <w:iCs/>
                <w:color w:val="000000"/>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pacing w:after="0"/>
              <w:jc w:val="center"/>
              <w:rPr>
                <w:rFonts w:ascii="Times New Roman" w:hAnsi="Times New Roman" w:eastAsia="SimSun" w:cs="Times New Roman"/>
                <w:b/>
                <w:bCs/>
                <w:i/>
                <w:iCs/>
                <w:sz w:val="24"/>
                <w:szCs w:val="24"/>
              </w:rPr>
            </w:pPr>
            <w:r>
              <w:rPr>
                <w:rFonts w:ascii="Times New Roman" w:hAnsi="Times New Roman" w:cs="Times New Roman"/>
                <w:b/>
                <w:sz w:val="24"/>
              </w:rPr>
              <w:t xml:space="preserve">DODIR PAŽNJE, KAP MLADOSTI </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bCs/>
                <w:iCs/>
                <w:sz w:val="24"/>
                <w:szCs w:val="24"/>
              </w:rPr>
              <w:t xml:space="preserve">Posjetom </w:t>
            </w:r>
            <w:r>
              <w:rPr>
                <w:rFonts w:ascii="Times New Roman" w:hAnsi="Times New Roman" w:eastAsia="SimSun" w:cs="Times New Roman"/>
                <w:bCs/>
                <w:iCs/>
                <w:sz w:val="24"/>
                <w:szCs w:val="24"/>
              </w:rPr>
              <w:t xml:space="preserve">domu za starije i nemoćne osobe</w:t>
            </w:r>
            <w:r>
              <w:rPr>
                <w:rFonts w:ascii="Times New Roman" w:hAnsi="Times New Roman" w:cs="Times New Roman"/>
                <w:sz w:val="24"/>
                <w:szCs w:val="24"/>
              </w:rPr>
              <w:t xml:space="preserve"> </w:t>
            </w:r>
            <w:r>
              <w:rPr>
                <w:rFonts w:ascii="Times New Roman" w:hAnsi="Times New Roman" w:cs="Times New Roman"/>
                <w:sz w:val="24"/>
                <w:szCs w:val="24"/>
              </w:rPr>
              <w:t xml:space="preserve">razvijati kod učenika empatiju, humanost i društvenu odgovornost te omogućiti primjenu stečenih stručnih znanja i vještina kroz pružanje frizerskih usluga korisnicima doma.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Namjena aktivnosti</w:t>
            </w:r>
            <w:r>
              <w:rPr>
                <w:rFonts w:ascii="Times New Roman" w:hAnsi="Times New Roman" w:eastAsia="SimSun" w:cs="Times New Roman"/>
                <w:b/>
                <w:bCs/>
                <w:i/>
                <w:iCs/>
                <w:color w:val="000000"/>
                <w:sz w:val="24"/>
                <w:szCs w:val="24"/>
              </w:rPr>
              <w:t xml:space="preserve"> </w:t>
            </w:r>
          </w:p>
        </w:tc>
        <w:tc>
          <w:tcPr>
            <w:tcW w:type="dxa" w:w="6815"/>
            <w:gridSpan w:val="2"/>
            <w:tcBorders/>
            <w:tcMar>
              <w:top w:w="0" w:type="dxa"/>
              <w:left w:w="108" w:type="dxa"/>
              <w:bottom w:w="0" w:type="dxa"/>
              <w:right w:w="108" w:type="dxa"/>
            </w:tcMar>
          </w:tcPr>
          <w:p>
            <w:pPr>
              <w:shd w:val="clear" w:color="auto" w:fill="FFFFFF"/>
              <w:spacing w:after="0"/>
              <w:rPr/>
            </w:pPr>
            <w:r>
              <w:rPr>
                <w:rFonts w:ascii="Times New Roman" w:hAnsi="Times New Roman" w:cs="Times New Roman"/>
                <w:sz w:val="24"/>
                <w:szCs w:val="24"/>
              </w:rPr>
              <w:t xml:space="preserve">Potaknuti učenike na volontiranje, međugeneracijsku </w:t>
            </w:r>
            <w:r>
              <w:rPr>
                <w:rFonts w:ascii="Times New Roman" w:hAnsi="Times New Roman" w:cs="Times New Roman"/>
                <w:sz w:val="24"/>
                <w:szCs w:val="24"/>
              </w:rPr>
              <w:t xml:space="preserve">solidarnost i odgovoran odnos prema</w:t>
            </w:r>
            <w:r>
              <w:rPr>
                <w:rFonts w:ascii="Times New Roman" w:hAnsi="Times New Roman" w:cs="Times New Roman"/>
                <w:sz w:val="24"/>
                <w:szCs w:val="24"/>
              </w:rPr>
              <w:t xml:space="preserve"> starijim osobama. Razvijanje komunikacijskih vještina u neposrednom radu s korisnicima.</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Nositelji i njihova odgovornost</w:t>
            </w:r>
          </w:p>
        </w:tc>
        <w:tc>
          <w:tcPr>
            <w:tcW w:type="dxa" w:w="6815"/>
            <w:gridSpan w:val="2"/>
            <w:tcBorders/>
            <w:tcMar>
              <w:top w:w="0" w:type="dxa"/>
              <w:left w:w="108" w:type="dxa"/>
              <w:bottom w:w="0" w:type="dxa"/>
              <w:right w:w="108" w:type="dxa"/>
            </w:tcMar>
          </w:tcPr>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Učitelj strukovnih predmeta u frizerstvu:</w:t>
            </w:r>
          </w:p>
          <w:p>
            <w:pPr>
              <w:spacing w:before="240" w:after="24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Marija Šporčić</w:t>
            </w:r>
            <w:r>
              <w:rPr>
                <w:rFonts w:ascii="Times New Roman" w:hAnsi="Times New Roman" w:eastAsia="Times New Roman" w:cs="Times New Roman"/>
                <w:sz w:val="24"/>
                <w:szCs w:val="24"/>
              </w:rPr>
              <w:t xml:space="preserve">i Monika Sertić</w:t>
            </w:r>
          </w:p>
        </w:tc>
      </w:tr>
      <w:tr>
        <w:trPr>
          <w:trHeight w:val="300" w:hRule="atLeast"/>
          <w:jc w:val="center"/>
        </w:trPr>
        <w:tc>
          <w:tcPr>
            <w:tcW w:type="dxa" w:w="2247"/>
            <w:gridSpan w:val="2"/>
            <w:tcBorders/>
            <w:shd w:fill="F7CAAC"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realizacije</w:t>
            </w:r>
          </w:p>
        </w:tc>
        <w:tc>
          <w:tcPr>
            <w:tcW w:type="dxa" w:w="6815"/>
            <w:gridSpan w:val="2"/>
            <w:tcBorders/>
            <w:tcMar>
              <w:top w:w="0" w:type="dxa"/>
              <w:left w:w="108" w:type="dxa"/>
              <w:bottom w:w="0" w:type="dxa"/>
              <w:right w:w="108" w:type="dxa"/>
            </w:tcMar>
          </w:tcPr>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Organizirani p</w:t>
            </w:r>
            <w:r>
              <w:rPr>
                <w:rFonts w:ascii="Times New Roman" w:hAnsi="Times New Roman" w:eastAsia="SimSun" w:cs="Times New Roman"/>
                <w:sz w:val="24"/>
                <w:szCs w:val="24"/>
              </w:rPr>
              <w:t xml:space="preserve">osjet učenika frizerskog smjera</w:t>
            </w:r>
            <w:r>
              <w:rPr>
                <w:rFonts w:ascii="Times New Roman" w:hAnsi="Times New Roman" w:eastAsia="SimSun" w:cs="Times New Roman"/>
                <w:sz w:val="24"/>
                <w:szCs w:val="24"/>
              </w:rPr>
              <w:t xml:space="preserve">.</w:t>
            </w:r>
          </w:p>
          <w:p>
            <w:pPr>
              <w:spacing w:after="0"/>
              <w:rPr>
                <w:rFonts w:ascii="Times New Roman" w:hAnsi="Times New Roman" w:eastAsia="SimSun" w:cs="Times New Roman"/>
                <w:sz w:val="24"/>
                <w:szCs w:val="24"/>
              </w:rPr>
            </w:pPr>
            <w:r>
              <w:rPr>
                <w:rFonts w:ascii="Times New Roman" w:hAnsi="Times New Roman" w:eastAsia="SimSun" w:cs="Times New Roman"/>
                <w:sz w:val="24"/>
                <w:szCs w:val="24"/>
              </w:rPr>
              <w:t xml:space="preserve">Učenici će, uz nadzor nastavnika, korisnicima pružati frizerske usluge.</w:t>
            </w:r>
          </w:p>
          <w:p>
            <w:pPr>
              <w:shd w:val="clear" w:color="auto" w:fill="FFFFFF"/>
              <w:spacing w:after="0"/>
              <w:rPr>
                <w:rFonts w:ascii="Times New Roman" w:hAnsi="Times New Roman" w:eastAsia="SimSun" w:cs="Times New Roman"/>
                <w:sz w:val="24"/>
                <w:szCs w:val="24"/>
              </w:rPr>
            </w:pPr>
          </w:p>
        </w:tc>
      </w:tr>
      <w:tr>
        <w:trPr>
          <w:trHeight w:val="300" w:hRule="atLeast"/>
          <w:jc w:val="center"/>
        </w:trPr>
        <w:tc>
          <w:tcPr>
            <w:tcW w:type="dxa" w:w="2247"/>
            <w:gridSpan w:val="2"/>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Vremenik</w:t>
            </w:r>
          </w:p>
        </w:tc>
        <w:tc>
          <w:tcPr>
            <w:tcW w:type="dxa" w:w="2565"/>
            <w:tcBorders/>
            <w:shd w:fill="F7CCAF" w:color="auto" w:val="clear"/>
            <w:tcMar>
              <w:top w:w="0" w:type="dxa"/>
              <w:left w:w="108" w:type="dxa"/>
              <w:bottom w:w="0" w:type="dxa"/>
              <w:right w:w="108" w:type="dxa"/>
            </w:tcMar>
          </w:tcPr>
          <w:p>
            <w:pPr>
              <w:spacing w:after="0"/>
              <w:rPr/>
            </w:pPr>
            <w:r>
              <w:rPr>
                <w:rFonts w:ascii="Times New Roman" w:hAnsi="Times New Roman" w:eastAsia="SimSun" w:cs="Times New Roman"/>
                <w:b/>
                <w:bCs/>
                <w:i/>
                <w:iCs/>
                <w:color w:val="000000"/>
                <w:sz w:val="24"/>
                <w:szCs w:val="24"/>
              </w:rPr>
              <w:t xml:space="preserve">Okvirni troškovnik</w:t>
            </w:r>
          </w:p>
        </w:tc>
        <w:tc>
          <w:tcPr>
            <w:tcW w:type="dxa" w:w="4250"/>
            <w:tcBorders/>
            <w:shd w:fill="F7CCAF" w:color="auto" w:val="clear"/>
            <w:tcMar>
              <w:top w:w="0" w:type="dxa"/>
              <w:left w:w="108" w:type="dxa"/>
              <w:bottom w:w="0" w:type="dxa"/>
              <w:right w:w="108" w:type="dxa"/>
            </w:tcMar>
          </w:tcPr>
          <w:p>
            <w:pPr>
              <w:spacing w:after="0"/>
              <w:rPr>
                <w:rFonts w:ascii="Times New Roman" w:hAnsi="Times New Roman" w:eastAsia="SimSun" w:cs="Times New Roman"/>
                <w:b/>
                <w:bCs/>
                <w:i/>
                <w:iCs/>
                <w:color w:val="000000"/>
                <w:sz w:val="24"/>
                <w:szCs w:val="24"/>
              </w:rPr>
            </w:pPr>
            <w:r>
              <w:rPr>
                <w:rFonts w:ascii="Times New Roman" w:hAnsi="Times New Roman" w:eastAsia="SimSun" w:cs="Times New Roman"/>
                <w:b/>
                <w:bCs/>
                <w:i/>
                <w:iCs/>
                <w:color w:val="000000"/>
                <w:sz w:val="24"/>
                <w:szCs w:val="24"/>
              </w:rPr>
              <w:t xml:space="preserve">Način njegova praćenja</w:t>
            </w:r>
          </w:p>
        </w:tc>
      </w:tr>
      <w:tr>
        <w:trPr>
          <w:trHeight w:val="300" w:hRule="atLeast"/>
          <w:jc w:val="center"/>
        </w:trPr>
        <w:tc>
          <w:tcPr>
            <w:tcW w:type="dxa" w:w="2247"/>
            <w:gridSpan w:val="2"/>
            <w:tcBorders/>
            <w:shd w:fill="FFFFFF" w:color="auto" w:val="clear"/>
            <w:tcMar>
              <w:top w:w="0" w:type="dxa"/>
              <w:left w:w="108" w:type="dxa"/>
              <w:bottom w:w="0" w:type="dxa"/>
              <w:right w:w="108" w:type="dxa"/>
            </w:tcMar>
          </w:tcPr>
          <w:p>
            <w:pPr>
              <w:spacing w:after="0"/>
              <w:rPr/>
            </w:pPr>
            <w:r>
              <w:rPr>
                <w:rFonts w:ascii="Times New Roman" w:hAnsi="Times New Roman" w:eastAsia="SimSun" w:cs="Times New Roman"/>
                <w:sz w:val="24"/>
                <w:szCs w:val="24"/>
              </w:rPr>
              <w:t xml:space="preserve">14. prosinca</w:t>
            </w:r>
            <w:r>
              <w:rPr>
                <w:rFonts w:ascii="Times New Roman" w:hAnsi="Times New Roman" w:eastAsia="SimSun" w:cs="Times New Roman"/>
                <w:sz w:val="24"/>
                <w:szCs w:val="24"/>
              </w:rPr>
              <w:t xml:space="preserve"> 2026</w:t>
            </w:r>
            <w:r>
              <w:rPr>
                <w:rFonts w:ascii="Times New Roman" w:hAnsi="Times New Roman" w:eastAsia="SimSun" w:cs="Times New Roman"/>
                <w:sz w:val="24"/>
                <w:szCs w:val="24"/>
              </w:rPr>
              <w:t xml:space="preserve">.</w:t>
            </w:r>
          </w:p>
        </w:tc>
        <w:tc>
          <w:tcPr>
            <w:tcW w:type="dxa" w:w="2565"/>
            <w:tcBorders/>
            <w:shd w:fill="FFFFFF" w:color="auto" w:val="clear"/>
            <w:tcMar>
              <w:top w:w="0" w:type="dxa"/>
              <w:left w:w="108" w:type="dxa"/>
              <w:bottom w:w="0" w:type="dxa"/>
              <w:right w:w="108" w:type="dxa"/>
            </w:tcMar>
          </w:tcPr>
          <w:p>
            <w:pPr>
              <w:spacing w:after="0"/>
              <w:rPr>
                <w:rFonts w:ascii="Times New Roman" w:hAnsi="Times New Roman" w:eastAsia="SimSun" w:cs="Times New Roman"/>
                <w:color w:val="000000"/>
                <w:sz w:val="24"/>
                <w:szCs w:val="24"/>
              </w:rPr>
            </w:pPr>
            <w:r>
              <w:rPr>
                <w:rFonts w:ascii="Times New Roman" w:hAnsi="Times New Roman" w:eastAsia="SimSun" w:cs="Times New Roman"/>
                <w:color w:val="000000"/>
                <w:sz w:val="24"/>
                <w:szCs w:val="24"/>
              </w:rPr>
              <w:t xml:space="preserve">Nema dodatnih troškova</w:t>
            </w:r>
          </w:p>
        </w:tc>
        <w:tc>
          <w:tcPr>
            <w:tcW w:type="dxa" w:w="4250"/>
            <w:tcBorders/>
            <w:shd w:fill="FFFFFF" w:color="auto" w:val="clear"/>
            <w:tcMar>
              <w:top w:w="0" w:type="dxa"/>
              <w:left w:w="108" w:type="dxa"/>
              <w:bottom w:w="0" w:type="dxa"/>
              <w:right w:w="108" w:type="dxa"/>
            </w:tcMar>
          </w:tcPr>
          <w:p>
            <w:pPr>
              <w:spacing w:after="0"/>
              <w:rPr>
                <w:rFonts w:ascii="Times New Roman" w:hAnsi="Times New Roman" w:cs="Times New Roman"/>
                <w:sz w:val="24"/>
                <w:szCs w:val="24"/>
              </w:rPr>
            </w:pPr>
            <w:r>
              <w:rPr>
                <w:rFonts w:ascii="Times New Roman" w:hAnsi="Times New Roman" w:cs="Times New Roman"/>
                <w:sz w:val="24"/>
                <w:szCs w:val="24"/>
              </w:rPr>
              <w:t xml:space="preserve">Praćenje objava sadržaja na službenim društvenim mrežama.</w:t>
            </w:r>
          </w:p>
        </w:tc>
      </w:tr>
    </w:tbl>
    <w:p w14:paraId="1B5F2B65">
      <w:pPr>
        <w:spacing/>
        <w:rPr/>
      </w:pPr>
    </w:p>
    <w:p w14:paraId="404CCE85">
      <w:pPr>
        <w:pStyle w:val="Naslov3"/>
        <w:spacing w:before="480" w:after="480"/>
        <w:rPr>
          <w:sz w:val="24"/>
          <w:szCs w:val="24"/>
        </w:rPr>
      </w:pPr>
      <w:bookmarkStart w:id="129" w:name="_Toc179737572"/>
      <w:bookmarkStart w:id="130" w:name="_Toc1793345189"/>
      <w:bookmarkStart w:id="131" w:name="_Toc934239869"/>
      <w:bookmarkStart w:id="132" w:name="_Toc210485619"/>
      <w:bookmarkStart w:id="133" w:name="_Toc210493147"/>
      <w:bookmarkStart w:id="134" w:name="_Toc242214798"/>
      <w:r>
        <w:rPr>
          <w:sz w:val="24"/>
          <w:szCs w:val="24"/>
        </w:rPr>
        <w:t xml:space="preserve">3.2.8. Školski preventivni program</w:t>
      </w:r>
      <w:bookmarkEnd w:id="129"/>
      <w:bookmarkEnd w:id="130"/>
      <w:bookmarkEnd w:id="131"/>
      <w:bookmarkEnd w:id="132"/>
      <w:bookmarkEnd w:id="133"/>
      <w:bookmarkEnd w:id="134"/>
    </w:p>
    <w:p w14:paraId="5D9B9E44">
      <w:pPr>
        <w:spacing/>
        <w:rPr>
          <w:rFonts w:ascii="Times New Roman" w:hAnsi="Times New Roman" w:cs="Times New Roman"/>
          <w:i/>
          <w:iCs/>
          <w:sz w:val="24"/>
          <w:szCs w:val="24"/>
        </w:rPr>
      </w:pPr>
      <w:r>
        <w:rPr>
          <w:rFonts w:ascii="Times New Roman" w:hAnsi="Times New Roman" w:cs="Times New Roman"/>
          <w:i/>
          <w:iCs/>
          <w:sz w:val="24"/>
          <w:szCs w:val="24"/>
        </w:rPr>
        <w:t xml:space="preserve">Zadaci školskog preventivnog programa</w:t>
      </w:r>
    </w:p>
    <w:p w14:paraId="36139183">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Njegovati okruženje i školsku klimu koja poboljšava kvalitetu života učenika kroz učenje i druženje, stvarajući školu koja:</w:t>
      </w:r>
    </w:p>
    <w:p w14:paraId="27C21D44">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prilagođava se potrebama učenika</w:t>
      </w:r>
    </w:p>
    <w:p w14:paraId="5CE988E7">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odgaja, a ne samo obrazuje</w:t>
      </w:r>
    </w:p>
    <w:p w14:paraId="0635DF89">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priprema učenike za život</w:t>
      </w:r>
    </w:p>
    <w:p w14:paraId="5BCD4789">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njeguje kvalitetnu dvosmjernu komunikaciju</w:t>
      </w:r>
    </w:p>
    <w:p w14:paraId="6D3E3885">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prihvaća i podržava različitost</w:t>
      </w:r>
    </w:p>
    <w:p w14:paraId="070B39C9">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stvara osjećaj pripadnosti, brige i vlastite vrijednosti</w:t>
      </w:r>
    </w:p>
    <w:p w14:paraId="54B4840C">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Poučavati socijalne vještine kroz:</w:t>
      </w:r>
    </w:p>
    <w:p w14:paraId="2C3AAAC2">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odgovorno donošenje odluka</w:t>
      </w:r>
    </w:p>
    <w:p w14:paraId="61B5AB9E">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rješavanje problema</w:t>
      </w:r>
    </w:p>
    <w:p w14:paraId="1185AFC2">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kritičko mišljenje</w:t>
      </w:r>
    </w:p>
    <w:p w14:paraId="50B45368">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kvalitetnu komunikaciju</w:t>
      </w:r>
    </w:p>
    <w:p w14:paraId="30F0A3E2">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razvijanje samopoštovanja</w:t>
      </w:r>
    </w:p>
    <w:p w14:paraId="1ACBEC8C">
      <w:pPr>
        <w:numPr>
          <w:ilvl w:val="1"/>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osposobljavanje učenika kako reći „ne“ pritisku grupe</w:t>
      </w:r>
    </w:p>
    <w:p w14:paraId="1C3E695D">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Razvijati pozitivne stavove prema sebi, zdravlju i životu, promicati pozitivne vrijednosti i poželjne oblike ponašanja te osigurati sadržaje i prostore za kvalitetno provođenje slobodnog vremena.</w:t>
      </w:r>
    </w:p>
    <w:p w14:paraId="215CD899">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Osposobljavati mlade za samopomoć i uzajamnu pomoć.</w:t>
      </w:r>
    </w:p>
    <w:p w14:paraId="01EE27D3">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Rano prepoznavati učenike s problemima kako bi im se pravodobno pomoglo u rješavanju kriznih situacija.</w:t>
      </w:r>
    </w:p>
    <w:p w14:paraId="287A6CA5">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Rano prepoznavati početne konzumente i što prije poduzeti odgovarajuće terapijske intervencije u suradnji s roditeljima i zdravstvenim ustanovama.</w:t>
      </w:r>
    </w:p>
    <w:p w14:paraId="7BA6C91C">
      <w:pPr>
        <w:numPr>
          <w:ilvl w:val="0"/>
          <w:numId w:val="3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Afirmirati vrijednosti odgovornog i uspješnog roditeljstva.</w:t>
      </w:r>
    </w:p>
    <w:p w14:paraId="487E3FD7">
      <w:pPr>
        <w:suppressAutoHyphens w:val="false"/>
        <w:spacing w:before="100" w:after="100"/>
        <w:ind w:left="720"/>
        <w:textAlignment w:val="auto"/>
        <w:rPr>
          <w:rFonts w:ascii="Times New Roman" w:hAnsi="Times New Roman" w:eastAsia="Times New Roman" w:cs="Times New Roman"/>
          <w:sz w:val="24"/>
          <w:szCs w:val="24"/>
          <w:lang w:eastAsia="hr-HR"/>
        </w:rPr>
      </w:pPr>
    </w:p>
    <w:p w14:paraId="2E6400EF">
      <w:pPr>
        <w:spacing/>
        <w:rPr>
          <w:rFonts w:ascii="Times New Roman" w:hAnsi="Times New Roman" w:cs="Times New Roman"/>
          <w:i/>
          <w:iCs/>
          <w:sz w:val="24"/>
          <w:szCs w:val="24"/>
        </w:rPr>
      </w:pPr>
      <w:r>
        <w:rPr>
          <w:rFonts w:ascii="Times New Roman" w:hAnsi="Times New Roman" w:cs="Times New Roman"/>
          <w:i/>
          <w:iCs/>
          <w:sz w:val="24"/>
          <w:szCs w:val="24"/>
        </w:rPr>
        <w:t xml:space="preserve">Nositelji aktivnosti</w:t>
      </w:r>
    </w:p>
    <w:p w14:paraId="4D84A4E5">
      <w:pPr>
        <w:suppressAutoHyphens w:val="false"/>
        <w:spacing w:before="100" w:after="100"/>
        <w:jc w:val="both"/>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Nositelji aktivnosti usmjerenih na sve učenike su nastavnici škole, jer je glavni cilj školskog preventivnog programa primarna prevencija rizičnih ponašanja učenika. Nositelji aktivnosti koje se provode kroz različite projekte u koje je škola uključena su voditelji tih projekata. Nositelji edukacije nastavnika, uz stručne suradnike škole, su i stručnjaci izvan škole koji kroz trajni savjetodavni rad pružaju nastavnicima podršku.</w:t>
      </w:r>
    </w:p>
    <w:p w14:paraId="20A634C6">
      <w:pPr>
        <w:suppressAutoHyphens w:val="false"/>
        <w:spacing w:before="100" w:after="100"/>
        <w:jc w:val="both"/>
        <w:textAlignment w:val="auto"/>
        <w:rPr>
          <w:rFonts w:ascii="Times New Roman" w:hAnsi="Times New Roman" w:eastAsia="Times New Roman" w:cs="Times New Roman"/>
          <w:sz w:val="24"/>
          <w:szCs w:val="24"/>
          <w:lang w:eastAsia="hr-HR"/>
        </w:rPr>
      </w:pPr>
    </w:p>
    <w:p w14:paraId="2343414F">
      <w:pPr>
        <w:spacing/>
        <w:rPr>
          <w:rFonts w:ascii="Times New Roman" w:hAnsi="Times New Roman" w:cs="Times New Roman"/>
          <w:i/>
          <w:iCs/>
          <w:sz w:val="24"/>
          <w:szCs w:val="24"/>
        </w:rPr>
      </w:pPr>
      <w:r>
        <w:rPr>
          <w:rFonts w:ascii="Times New Roman" w:hAnsi="Times New Roman" w:cs="Times New Roman"/>
          <w:i/>
          <w:iCs/>
          <w:sz w:val="24"/>
          <w:szCs w:val="24"/>
        </w:rPr>
        <w:t xml:space="preserve">Sadržaj školskog preventivnog programa</w:t>
      </w:r>
    </w:p>
    <w:p w14:paraId="714CAC97">
      <w:pPr>
        <w:spacing/>
        <w:jc w:val="both"/>
        <w:rPr/>
      </w:pPr>
      <w:r>
        <w:rPr>
          <w:rFonts w:ascii="Times New Roman" w:hAnsi="Times New Roman" w:cs="Times New Roman"/>
          <w:sz w:val="24"/>
          <w:szCs w:val="24"/>
          <w:lang w:eastAsia="hr-HR"/>
        </w:rPr>
        <w:t xml:space="preserve">Program za učenike provodi se kroz nastavne predmete</w:t>
      </w:r>
      <w:r>
        <w:rPr>
          <w:rFonts w:ascii="Times New Roman" w:hAnsi="Times New Roman" w:cs="Times New Roman"/>
          <w:sz w:val="24"/>
          <w:szCs w:val="24"/>
        </w:rPr>
        <w:t xml:space="preserve">, </w:t>
      </w:r>
      <w:r>
        <w:rPr>
          <w:rFonts w:ascii="Times New Roman" w:hAnsi="Times New Roman" w:cs="Times New Roman"/>
          <w:sz w:val="24"/>
          <w:szCs w:val="24"/>
          <w:lang w:eastAsia="hr-HR"/>
        </w:rPr>
        <w:t xml:space="preserve">sate razredne zajednice, izvannastavne aktivnosti i projekte u koje je škola uključena, školski sportski klub, individualni savjetodavni rad, interesne grupe učenika uključene u vršnjačku pomoć, zdravstveni odgoj i zdravstvenu zaštitu učenika.</w:t>
      </w:r>
    </w:p>
    <w:p w14:paraId="20D28604">
      <w:pPr>
        <w:spacing/>
        <w:jc w:val="both"/>
        <w:rPr/>
      </w:pPr>
    </w:p>
    <w:p w14:paraId="258606F5">
      <w:pPr>
        <w:spacing/>
        <w:rPr>
          <w:rFonts w:ascii="Times New Roman" w:hAnsi="Times New Roman" w:cs="Times New Roman"/>
          <w:i/>
          <w:iCs/>
          <w:sz w:val="24"/>
          <w:szCs w:val="24"/>
        </w:rPr>
      </w:pPr>
      <w:r>
        <w:rPr>
          <w:rFonts w:ascii="Times New Roman" w:hAnsi="Times New Roman" w:cs="Times New Roman"/>
          <w:i/>
          <w:iCs/>
          <w:sz w:val="24"/>
          <w:szCs w:val="24"/>
        </w:rPr>
        <w:t xml:space="preserve">Međupredmetne teme</w:t>
      </w:r>
    </w:p>
    <w:p w14:paraId="21C5A046">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Osobni i socijalni razvoj</w:t>
      </w:r>
    </w:p>
    <w:p w14:paraId="35A26AE8">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Građanski odgoj i obrazovanje</w:t>
      </w:r>
    </w:p>
    <w:p w14:paraId="32EC1914">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Zdravlje</w:t>
      </w:r>
    </w:p>
    <w:p w14:paraId="268AE318">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Održivi razvoj</w:t>
      </w:r>
    </w:p>
    <w:p w14:paraId="3936C67E">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Učiti kako učiti</w:t>
      </w:r>
    </w:p>
    <w:p w14:paraId="0569A126">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Poduzetništvo</w:t>
      </w:r>
    </w:p>
    <w:p w14:paraId="4057EC52">
      <w:pPr>
        <w:numPr>
          <w:ilvl w:val="0"/>
          <w:numId w:val="5"/>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Uporaba informacijske i komunikacijske tehnologije</w:t>
      </w:r>
    </w:p>
    <w:p w14:paraId="531CE4FA">
      <w:pPr>
        <w:spacing/>
        <w:rPr>
          <w:rFonts w:ascii="Times New Roman" w:hAnsi="Times New Roman" w:cs="Times New Roman"/>
          <w:sz w:val="24"/>
          <w:szCs w:val="24"/>
        </w:rPr>
      </w:pPr>
    </w:p>
    <w:p w14:paraId="3177CCC1">
      <w:pPr>
        <w:spacing/>
        <w:rPr>
          <w:rFonts w:ascii="Times New Roman" w:hAnsi="Times New Roman" w:cs="Times New Roman"/>
          <w:i/>
          <w:iCs/>
          <w:sz w:val="24"/>
          <w:szCs w:val="24"/>
        </w:rPr>
      </w:pPr>
      <w:r>
        <w:rPr>
          <w:rFonts w:ascii="Times New Roman" w:hAnsi="Times New Roman" w:cs="Times New Roman"/>
          <w:i/>
          <w:iCs/>
          <w:sz w:val="24"/>
          <w:szCs w:val="24"/>
        </w:rPr>
        <w:t xml:space="preserve">Program aktivnosti</w:t>
      </w:r>
    </w:p>
    <w:p w14:paraId="5BF6E22D">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Kroz nastavne teme – brojne teme vezane uz kvalitetan život primjenom metoda timskog i suradničkog učenja</w:t>
      </w:r>
    </w:p>
    <w:p w14:paraId="294FBEED">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Kroz satove razrednika – provedba aktivnosti školskog preventivnog programa:</w:t>
      </w:r>
    </w:p>
    <w:p w14:paraId="735C571F">
      <w:pPr>
        <w:numPr>
          <w:ilvl w:val="1"/>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organizacija izleta, ekskurzija i sportskih natjecanja</w:t>
      </w:r>
    </w:p>
    <w:p w14:paraId="388735FA">
      <w:pPr>
        <w:numPr>
          <w:ilvl w:val="1"/>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edukativni rad s učenicima kroz odabrane teme, uključujući sadržaje zdravstvenog odgoja</w:t>
      </w:r>
    </w:p>
    <w:p w14:paraId="362E7915">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Kroz grupe podrške – vršnjačka pomoć</w:t>
      </w:r>
    </w:p>
    <w:p w14:paraId="2FE7FC7D">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Priprema učenika za sudjelovanje na natjecanjima znanja, smotrama te školskim i međunarodnim projektima</w:t>
      </w:r>
    </w:p>
    <w:p w14:paraId="71CE036D">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Kroz program profesionalne orijentacije</w:t>
      </w:r>
    </w:p>
    <w:p w14:paraId="07665966">
      <w:pPr>
        <w:numPr>
          <w:ilvl w:val="0"/>
          <w:numId w:val="20"/>
        </w:num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Individualni savjetodavni rad s učenicima u svrhu prevencije rizičnih oblika ponašanja</w:t>
      </w:r>
    </w:p>
    <w:p w14:paraId="7C8047A3">
      <w:pPr>
        <w:suppressAutoHyphens w:val="false"/>
        <w:spacing w:before="100" w:after="100"/>
        <w:ind w:left="720"/>
        <w:textAlignment w:val="auto"/>
        <w:rPr>
          <w:rFonts w:ascii="Times New Roman" w:hAnsi="Times New Roman" w:eastAsia="Times New Roman" w:cs="Times New Roman"/>
          <w:i/>
          <w:iCs/>
          <w:sz w:val="24"/>
          <w:szCs w:val="24"/>
          <w:lang w:eastAsia="hr-HR"/>
        </w:rPr>
      </w:pPr>
    </w:p>
    <w:p w14:paraId="60493126">
      <w:pPr>
        <w:spacing/>
        <w:rPr>
          <w:rFonts w:ascii="Times New Roman" w:hAnsi="Times New Roman" w:cs="Times New Roman"/>
          <w:i/>
          <w:iCs/>
          <w:sz w:val="24"/>
          <w:szCs w:val="24"/>
        </w:rPr>
      </w:pPr>
      <w:r>
        <w:rPr>
          <w:rFonts w:ascii="Times New Roman" w:hAnsi="Times New Roman" w:cs="Times New Roman"/>
          <w:i/>
          <w:iCs/>
          <w:sz w:val="24"/>
          <w:szCs w:val="24"/>
        </w:rPr>
        <w:t xml:space="preserve">Sadržaji školskog preventivnog programa za nastavnike i stručne suradnike</w:t>
      </w:r>
    </w:p>
    <w:p w14:paraId="72EF5F3C">
      <w:pPr>
        <w:suppressAutoHyphens w:val="false"/>
        <w:spacing w:before="100" w:after="100"/>
        <w:textAlignment w:val="auto"/>
        <w:rPr>
          <w:rFonts w:ascii="Times New Roman" w:hAnsi="Times New Roman" w:eastAsia="Times New Roman" w:cs="Times New Roman"/>
          <w:sz w:val="24"/>
          <w:szCs w:val="24"/>
          <w:lang w:eastAsia="hr-HR"/>
        </w:rPr>
      </w:pPr>
      <w:r>
        <w:rPr>
          <w:rFonts w:ascii="Times New Roman" w:hAnsi="Times New Roman" w:eastAsia="Times New Roman" w:cs="Times New Roman"/>
          <w:sz w:val="24"/>
          <w:szCs w:val="24"/>
          <w:lang w:eastAsia="hr-HR"/>
        </w:rPr>
        <w:t xml:space="preserve">Provode se kroz stručna predavanja, tribine, seminare i stručne aktive.</w:t>
      </w:r>
    </w:p>
    <w:p w14:paraId="6425783B">
      <w:pPr>
        <w:suppressAutoHyphens w:val="false"/>
        <w:spacing w:before="100" w:after="100"/>
        <w:textAlignment w:val="auto"/>
        <w:rPr>
          <w:rFonts w:ascii="Times New Roman" w:hAnsi="Times New Roman" w:eastAsia="Times New Roman" w:cs="Times New Roman"/>
          <w:sz w:val="24"/>
          <w:szCs w:val="24"/>
          <w:lang w:eastAsia="hr-HR"/>
        </w:rPr>
      </w:pPr>
    </w:p>
    <w:p w14:paraId="0C825DF5">
      <w:pPr>
        <w:spacing/>
        <w:rPr>
          <w:rFonts w:ascii="Times New Roman" w:hAnsi="Times New Roman" w:cs="Times New Roman"/>
          <w:i/>
          <w:iCs/>
          <w:sz w:val="24"/>
          <w:szCs w:val="24"/>
        </w:rPr>
      </w:pPr>
      <w:r>
        <w:rPr>
          <w:rFonts w:ascii="Times New Roman" w:hAnsi="Times New Roman" w:cs="Times New Roman"/>
          <w:i/>
          <w:iCs/>
          <w:sz w:val="24"/>
          <w:szCs w:val="24"/>
        </w:rPr>
        <w:t xml:space="preserve">Stručna predavanja i radionice</w:t>
      </w:r>
    </w:p>
    <w:p w14:paraId="005B3069">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„Zdrav za 5“ – u Mjesecu borbe protiv ovisnosti (za učenike 1. i 2. razreda)</w:t>
      </w:r>
    </w:p>
    <w:p w14:paraId="455CECA8">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interaktivna radionica „Ljubav voli, a ne boli“ – program prevencije nasilja</w:t>
      </w:r>
    </w:p>
    <w:p w14:paraId="18EFD1EF">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kazališna predstava za učenike i roditelje „Mreža“</w:t>
      </w:r>
    </w:p>
    <w:p w14:paraId="43558B13">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kampanja za roditelje i učenike „Mama, budi zdrava“ (Ružičasti listopad)</w:t>
      </w:r>
    </w:p>
    <w:p w14:paraId="43C53C28">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„Klik“ – program sigurnosti cestovnog prometa</w:t>
      </w:r>
    </w:p>
    <w:p w14:paraId="00A1A5B9">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zdravstveno prosvjećivanje: prevencija AIDS-a, prevencija ovisnosti, prva pomoć, animacija za darivanje krvi, akcije solidarnosti te promicanje znanja o pokretu Crvenog križa</w:t>
      </w:r>
    </w:p>
    <w:p w14:paraId="545F5FDB">
      <w:pPr>
        <w:pStyle w:val="Odlomakpopisa"/>
        <w:numPr>
          <w:ilvl w:val="0"/>
          <w:numId w:val="34"/>
        </w:numPr>
        <w:suppressAutoHyphens w:val="false"/>
        <w:spacing w:before="100" w:after="100"/>
        <w:textAlignment w:val="auto"/>
        <w:rPr>
          <w:sz w:val="24"/>
          <w:szCs w:val="24"/>
          <w:lang w:eastAsia="hr-HR"/>
        </w:rPr>
      </w:pPr>
      <w:r>
        <w:rPr>
          <w:sz w:val="24"/>
          <w:szCs w:val="24"/>
          <w:lang w:eastAsia="hr-HR"/>
        </w:rPr>
        <w:t xml:space="preserve">„Zajedno“ – program prevencije trgovanja ljudima</w:t>
      </w:r>
    </w:p>
    <w:p w14:paraId="5E722B1B">
      <w:pPr>
        <w:pStyle w:val="Odlomakpopisa"/>
        <w:numPr>
          <w:ilvl w:val="0"/>
          <w:numId w:val="34"/>
        </w:numPr>
        <w:suppressAutoHyphens w:val="false"/>
        <w:spacing w:before="100" w:after="480"/>
        <w:textAlignment w:val="auto"/>
        <w:rPr>
          <w:sz w:val="24"/>
          <w:szCs w:val="24"/>
          <w:lang w:eastAsia="hr-HR"/>
        </w:rPr>
      </w:pPr>
      <w:r>
        <w:rPr>
          <w:sz w:val="24"/>
          <w:szCs w:val="24"/>
          <w:lang w:eastAsia="hr-HR"/>
        </w:rPr>
        <w:t xml:space="preserve">„Živim život bez nasilja“ – prevencija nasilja, s naglaskom na nasilje putem interneta</w:t>
      </w:r>
      <w:r>
        <w:rPr>
          <w:sz w:val="24"/>
          <w:szCs w:val="24"/>
          <w:lang w:eastAsia="hr-HR"/>
        </w:rPr>
        <w:t xml:space="preserve">.</w:t>
      </w: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Naziv aktivnosti</w:t>
            </w:r>
          </w:p>
        </w:tc>
        <w:tc>
          <w:tcPr>
            <w:tcW w:type="dxa" w:w="6392"/>
            <w:gridSpan w:val="2"/>
            <w:tcBorders/>
            <w:shd w:fill="FFF2CC" w:color="auto" w:val="clear"/>
            <w:vAlign w:val="center"/>
          </w:tcPr>
          <w:p>
            <w:pPr>
              <w:suppressAutoHyphens w:val="false"/>
              <w:autoSpaceDN w:val="true"/>
              <w:spacing w:line="259" w:lineRule="auto"/>
              <w:ind w:left="443"/>
              <w:jc w:val="center"/>
              <w:rPr>
                <w:rFonts w:ascii="Times New Roman" w:hAnsi="Times New Roman"/>
                <w:i/>
                <w:sz w:val="24"/>
                <w:szCs w:val="24"/>
              </w:rPr>
            </w:pPr>
            <w:r>
              <w:rPr>
                <w:rFonts w:ascii="Times New Roman" w:hAnsi="Times New Roman" w:eastAsia="Times New Roman"/>
                <w:b/>
                <w:i/>
                <w:sz w:val="24"/>
                <w:szCs w:val="24"/>
              </w:rPr>
              <w:t xml:space="preserve">ŠKOLSKI PROGRAM PREVENCIJE OVISNOSTI</w:t>
            </w:r>
          </w:p>
          <w:p>
            <w:pPr>
              <w:suppressAutoHyphens w:val="false"/>
              <w:autoSpaceDN w:val="true"/>
              <w:spacing w:line="259" w:lineRule="auto"/>
              <w:ind w:left="443"/>
              <w:jc w:val="center"/>
              <w:rPr>
                <w:rFonts w:ascii="Times New Roman" w:hAnsi="Times New Roman" w:eastAsia="Times New Roman"/>
                <w:b/>
                <w:iCs/>
                <w:sz w:val="24"/>
                <w:szCs w:val="24"/>
              </w:rPr>
            </w:pPr>
            <w:r>
              <w:rPr>
                <w:rFonts w:ascii="Times New Roman" w:hAnsi="Times New Roman"/>
                <w:i/>
                <w:iCs/>
                <w:sz w:val="24"/>
                <w:szCs w:val="24"/>
              </w:rPr>
              <w:t xml:space="preserve">(alkohol, droge, pušenje, kockanje)</w:t>
            </w:r>
          </w:p>
        </w:tc>
      </w:tr>
      <w:tr>
        <w:trPr>
          <w:trHeight w:val="1377"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Ciljevi  aktivnosti</w:t>
            </w:r>
          </w:p>
        </w:tc>
        <w:tc>
          <w:tcPr>
            <w:tcW w:type="dxa" w:w="6392"/>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Smanjiti interes opće populacije učenika za nepoželjne oblike ponašanja i korištenje sredstava ovisnosti, poticati usvajanje zdravih i poželjnih oblika ponašanja, potaknuti aktivno uključivanje učenika, roditelja i nastavnika u provedbu preventivnog programa.</w:t>
            </w:r>
          </w:p>
        </w:tc>
      </w:tr>
      <w:tr>
        <w:trPr>
          <w:trHeight w:val="1678"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Namjena aktivnosti</w:t>
            </w:r>
          </w:p>
        </w:tc>
        <w:tc>
          <w:tcPr>
            <w:tcW w:type="dxa" w:w="6392"/>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Osigurati kvalitetniju edukaciju svih sudionika Školskog preventivnog programa o sredstvima i problemima ovisnosti, poboljšati kvalitetu života djece i mladih te ih motivirati na odabir zdravih načina življenja u zajednici, razvijati samopoštovanje i socijalne vještine kod učenika, poticati rano prepoznavanje i tretman učenika koji pokazuju znakove konzumacije sredstava ovisnosti.</w:t>
            </w:r>
          </w:p>
        </w:tc>
      </w:tr>
      <w:tr>
        <w:trPr>
          <w:trHeight w:val="3592"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Nositelji</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U školi:</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Stručni suradnici (pedagoginja, psihologinja) – u okviru godišnjih planova i programa planiraju i provode teme na satovima razredne zajednice (SRO) i roditeljskim sastancima.</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Razrednici – provode teme o zaštiti zdravlja djece i usvajanju zdravih stilova života na satovima razredne zajednice i roditeljskim sastancima, u suradnji s ostalim nositeljima programa.</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Predmetni nastavnici – kroz operativne programe i godišnje izvedbene kurikulume planiraju i ostvaruju teme vezane uz pojavu ovisnosti i njezinu prevenciju.</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Vanjski suradnici – održavaju predavanja i radionice za učenike i roditelje uz podršku stručnih suradnika škole.</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Izvan škole:</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liječnik Zavoda za javno zdravstvo Ličko-senjske županije, stručnjaci Zavoda za javno zdravstvo LSŽ-a kroz program „Zdrav za </w:t>
            </w:r>
            <w:r>
              <w:rPr>
                <w:rFonts w:ascii="Times New Roman" w:hAnsi="Times New Roman"/>
                <w:sz w:val="24"/>
                <w:szCs w:val="24"/>
              </w:rPr>
              <w:t xml:space="preserve">5“, predstavnici Ministarstva unutarnjih poslova (MUP), Obiteljski centar Senj.</w:t>
            </w:r>
          </w:p>
        </w:tc>
      </w:tr>
      <w:tr>
        <w:trPr>
          <w:trHeight w:val="927"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Način realizacije</w:t>
            </w:r>
          </w:p>
        </w:tc>
        <w:tc>
          <w:tcPr>
            <w:tcW w:type="dxa" w:w="6392"/>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Rad u nastavnim predmetima, rad na satovima razredne zajednice, rad u grupama izvannastavnih aktivnosti, rad stručnih suradnika, rad s roditeljima.</w:t>
            </w:r>
          </w:p>
        </w:tc>
      </w:tr>
      <w:tr>
        <w:trPr>
          <w:trHeight w:val="273"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Vremenik</w:t>
            </w:r>
          </w:p>
        </w:tc>
        <w:tc>
          <w:tcPr>
            <w:tcW w:type="dxa" w:w="2977"/>
            <w:tcBorders/>
            <w:shd w:fill="FFF2CC" w:color="auto" w:val="clear"/>
            <w:vAlign w:val="center"/>
          </w:tcPr>
          <w:p>
            <w:pPr>
              <w:suppressAutoHyphens w:val="false"/>
              <w:autoSpaceDN w:val="true"/>
              <w:spacing w:line="259" w:lineRule="auto"/>
              <w:ind w:right="551"/>
              <w:rPr>
                <w:rFonts w:ascii="Times New Roman" w:hAnsi="Times New Roman" w:eastAsia="Times New Roman"/>
                <w:b/>
                <w:iCs/>
                <w:sz w:val="24"/>
                <w:szCs w:val="24"/>
              </w:rPr>
            </w:pPr>
            <w:r>
              <w:rPr>
                <w:rFonts w:ascii="Times New Roman" w:hAnsi="Times New Roman" w:eastAsia="Times New Roman"/>
                <w:b/>
                <w:iCs/>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njegova praćenja</w:t>
            </w:r>
          </w:p>
        </w:tc>
      </w:tr>
      <w:tr>
        <w:trPr>
          <w:trHeight w:val="553" w:hRule="atLeast"/>
          <w:jc w:val="center"/>
        </w:trPr>
        <w:tc>
          <w:tcPr>
            <w:tcW w:type="dxa" w:w="2409"/>
            <w:tcBorders/>
            <w:shd w:fill="FFFFFF" w:color="auto" w:val="clear"/>
            <w:vAlign w:val="center"/>
          </w:tcPr>
          <w:p>
            <w:pPr>
              <w:suppressAutoHyphens w:val="false"/>
              <w:autoSpaceDN w:val="true"/>
              <w:spacing w:line="259" w:lineRule="auto"/>
              <w:ind w:right="556"/>
              <w:rPr>
                <w:rFonts w:ascii="Times New Roman" w:hAnsi="Times New Roman" w:eastAsia="Times New Roman"/>
                <w:iCs/>
                <w:sz w:val="24"/>
                <w:szCs w:val="24"/>
              </w:rPr>
            </w:pPr>
            <w:r>
              <w:rPr>
                <w:rFonts w:ascii="Times New Roman" w:hAnsi="Times New Roman" w:eastAsia="Times New Roman"/>
                <w:iCs/>
                <w:sz w:val="24"/>
                <w:szCs w:val="24"/>
              </w:rPr>
              <w:t xml:space="preserve">Tijekom nastavne godine</w:t>
            </w:r>
          </w:p>
        </w:tc>
        <w:tc>
          <w:tcPr>
            <w:tcW w:type="dxa" w:w="2977"/>
            <w:tcBorders/>
            <w:shd w:fill="FFFFFF" w:color="auto" w:val="clear"/>
            <w:vAlign w:val="center"/>
          </w:tcPr>
          <w:p>
            <w:pPr>
              <w:suppressAutoHyphens w:val="false"/>
              <w:autoSpaceDN w:val="true"/>
              <w:spacing w:line="259" w:lineRule="auto"/>
              <w:ind w:right="497"/>
              <w:jc w:val="right"/>
              <w:rPr>
                <w:rFonts w:ascii="Times New Roman" w:hAnsi="Times New Roman" w:eastAsia="Times New Roman"/>
                <w:iCs/>
                <w:sz w:val="24"/>
                <w:szCs w:val="24"/>
              </w:rPr>
            </w:pPr>
            <w:r>
              <w:rPr>
                <w:rFonts w:ascii="Times New Roman" w:hAnsi="Times New Roman" w:eastAsia="Times New Roman"/>
                <w:iCs/>
                <w:sz w:val="24"/>
                <w:szCs w:val="24"/>
              </w:rPr>
              <w:t xml:space="preserve">Nema dodatnih troškova</w:t>
            </w:r>
          </w:p>
        </w:tc>
        <w:tc>
          <w:tcPr>
            <w:tcW w:type="dxa" w:w="3415"/>
            <w:tcBorders/>
            <w:shd w:fill="FFFFFF" w:color="auto" w:val="clear"/>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Izvješće školskog koordinatora o ostvarivanju i mogućim teškoćama u provedbi programa na kraju školske godine, rezultati i preporuke iz izvješća koriste se pri izradi plana rada za sljedeće razdoblje.</w:t>
            </w:r>
          </w:p>
        </w:tc>
      </w:tr>
    </w:tbl>
    <w:p w14:paraId="5DD9A685">
      <w:pPr>
        <w:tabs>
          <w:tab w:val="left" w:pos="900"/>
        </w:tabs>
        <w:suppressAutoHyphens w:val="false"/>
        <w:autoSpaceDN w:val="true"/>
        <w:spacing w:after="0"/>
        <w:textAlignment w:val="auto"/>
        <w:rPr>
          <w:rFonts w:ascii="Times New Roman" w:hAnsi="Times New Roman" w:cs="Times New Roman"/>
          <w:iCs/>
          <w:sz w:val="24"/>
          <w:szCs w:val="24"/>
        </w:rPr>
      </w:pP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Naziv aktivnosti</w:t>
            </w:r>
          </w:p>
        </w:tc>
        <w:tc>
          <w:tcPr>
            <w:tcW w:type="dxa" w:w="6392"/>
            <w:gridSpan w:val="2"/>
            <w:tcBorders/>
            <w:shd w:fill="FFF2CC" w:color="auto" w:val="clear"/>
            <w:vAlign w:val="center"/>
          </w:tcPr>
          <w:p>
            <w:pPr>
              <w:suppressAutoHyphens w:val="false"/>
              <w:autoSpaceDN w:val="true"/>
              <w:spacing w:line="259" w:lineRule="auto"/>
              <w:ind w:left="2144"/>
              <w:rPr>
                <w:rFonts w:ascii="Times New Roman" w:hAnsi="Times New Roman" w:eastAsia="Times New Roman"/>
                <w:b/>
                <w:i/>
                <w:sz w:val="24"/>
                <w:szCs w:val="24"/>
              </w:rPr>
            </w:pPr>
            <w:r>
              <w:rPr>
                <w:rFonts w:ascii="Times New Roman" w:hAnsi="Times New Roman"/>
                <w:b/>
                <w:i/>
                <w:sz w:val="24"/>
                <w:szCs w:val="24"/>
              </w:rPr>
              <w:t xml:space="preserve">ZAJEDNO</w:t>
            </w:r>
          </w:p>
        </w:tc>
      </w:tr>
      <w:tr>
        <w:trPr>
          <w:trHeight w:val="1129"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p>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Ciljevi  aktivnosti </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Senzibilizirati javnost i osobe iz ciljanih skupina o problematici trgovanja ljudima, podići razinu svijesti učenika završnih razreda srednjih škola, potaknuti odgovornu reakciju te osposobiti učenike za prepoznavanje i otklanjanje potencijalnih prijetnji povezanih s ovom pojavom.</w:t>
            </w:r>
          </w:p>
        </w:tc>
      </w:tr>
      <w:tr>
        <w:trPr>
          <w:trHeight w:val="1448"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p>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Namjena aktivnosti</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Ciljana skupina su učenici završnih razreda gimnazijskih i strukovnih programa. Budući da dio učenika nakon završetka školovanja ne nastavlja obrazovanje na fakultetima ili se ne zapošljava odmah, postoji mogućnost da postanu potencijalne žrtve trgovanja ljudima zbog primamljivih, ali rizičnih ponuda za zaposlenje ili nastavak školovanja u inozemstvu. Aktivnost ima za cilj povećati njihovu informiranost i razviti kritički pristup prema takvim ponudama.</w:t>
            </w:r>
          </w:p>
        </w:tc>
      </w:tr>
      <w:tr>
        <w:trPr>
          <w:trHeight w:val="414"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p>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Nositelji </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Dijana Nikšić, MUP Ličko-senjske županije</w:t>
            </w:r>
          </w:p>
        </w:tc>
      </w:tr>
      <w:tr>
        <w:trPr>
          <w:trHeight w:val="789"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Način realizacije</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Aktivnost se provodi kroz senzibiliziranje i edukaciju ciljanih skupina te obilježavanje Europskog dana borbe protiv trgovanja ljudima – 18. listopada.</w:t>
            </w:r>
          </w:p>
        </w:tc>
      </w:tr>
      <w:tr>
        <w:trPr>
          <w:trHeight w:val="273" w:hRule="atLeast"/>
          <w:jc w:val="center"/>
        </w:trPr>
        <w:tc>
          <w:tcPr>
            <w:tcW w:type="dxa" w:w="2409"/>
            <w:tcBorders/>
            <w:shd w:fill="FFF2CC" w:color="auto" w:val="clear"/>
            <w:vAlign w:val="center"/>
          </w:tcPr>
          <w:p>
            <w:pPr>
              <w:suppressAutoHyphens w:val="false"/>
              <w:autoSpaceDN w:val="true"/>
              <w:spacing w:line="259" w:lineRule="auto"/>
              <w:jc w:val="both"/>
              <w:rPr>
                <w:rFonts w:ascii="Times New Roman" w:hAnsi="Times New Roman"/>
                <w:b/>
                <w:bCs/>
                <w:sz w:val="24"/>
                <w:szCs w:val="24"/>
              </w:rPr>
            </w:pPr>
            <w:r>
              <w:rPr>
                <w:rFonts w:ascii="Times New Roman" w:hAnsi="Times New Roman"/>
                <w:b/>
                <w:bCs/>
                <w:sz w:val="24"/>
                <w:szCs w:val="24"/>
              </w:rPr>
              <w:t xml:space="preserve">Vremenik</w:t>
            </w:r>
          </w:p>
        </w:tc>
        <w:tc>
          <w:tcPr>
            <w:tcW w:type="dxa" w:w="2977"/>
            <w:tcBorders/>
            <w:shd w:fill="FFF2CC" w:color="auto" w:val="clear"/>
            <w:vAlign w:val="center"/>
          </w:tcPr>
          <w:p>
            <w:pPr>
              <w:suppressAutoHyphens w:val="false"/>
              <w:autoSpaceDN w:val="true"/>
              <w:spacing w:line="259" w:lineRule="auto"/>
              <w:ind w:right="551"/>
              <w:rPr>
                <w:rFonts w:ascii="Times New Roman" w:hAnsi="Times New Roman" w:eastAsia="Times New Roman"/>
                <w:b/>
                <w:iCs/>
                <w:sz w:val="24"/>
                <w:szCs w:val="24"/>
              </w:rPr>
            </w:pPr>
            <w:r>
              <w:rPr>
                <w:rFonts w:ascii="Times New Roman" w:hAnsi="Times New Roman" w:eastAsia="Times New Roman"/>
                <w:b/>
                <w:iCs/>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praćenja i vrednovanja</w:t>
            </w:r>
          </w:p>
        </w:tc>
      </w:tr>
      <w:tr>
        <w:trPr>
          <w:trHeight w:val="1658" w:hRule="atLeast"/>
          <w:jc w:val="center"/>
        </w:trPr>
        <w:tc>
          <w:tcPr>
            <w:tcW w:type="dxa" w:w="2409"/>
            <w:tcBorders/>
            <w:vAlign w:val="center"/>
          </w:tcPr>
          <w:p>
            <w:pPr>
              <w:suppressAutoHyphens w:val="false"/>
              <w:autoSpaceDN w:val="true"/>
              <w:spacing w:line="259" w:lineRule="auto"/>
              <w:ind w:right="556"/>
              <w:rPr>
                <w:rFonts w:ascii="Times New Roman" w:hAnsi="Times New Roman" w:eastAsia="Times New Roman"/>
                <w:iCs/>
                <w:sz w:val="24"/>
                <w:szCs w:val="24"/>
              </w:rPr>
            </w:pPr>
            <w:r>
              <w:rPr>
                <w:rFonts w:ascii="Times New Roman" w:hAnsi="Times New Roman" w:eastAsia="Times New Roman"/>
                <w:iCs/>
                <w:sz w:val="24"/>
                <w:szCs w:val="24"/>
              </w:rPr>
              <w:t xml:space="preserve">Tijekom nastavne godine prema rasporedu aktivnosti </w:t>
            </w:r>
            <w:r>
              <w:rPr>
                <w:rFonts w:ascii="Times New Roman" w:hAnsi="Times New Roman"/>
                <w:sz w:val="24"/>
                <w:szCs w:val="24"/>
              </w:rPr>
              <w:t xml:space="preserve">Ministarstva unutarnjih poslova Ličko-senjske županije.</w:t>
            </w:r>
          </w:p>
        </w:tc>
        <w:tc>
          <w:tcPr>
            <w:tcW w:type="dxa" w:w="2977"/>
            <w:tcBorders/>
            <w:vAlign w:val="center"/>
          </w:tcPr>
          <w:p>
            <w:pPr>
              <w:suppressAutoHyphens w:val="false"/>
              <w:autoSpaceDN w:val="true"/>
              <w:spacing w:line="259" w:lineRule="auto"/>
              <w:ind w:right="497"/>
              <w:jc w:val="right"/>
              <w:rPr>
                <w:rFonts w:ascii="Times New Roman" w:hAnsi="Times New Roman" w:eastAsia="Times New Roman"/>
                <w:iCs/>
                <w:sz w:val="24"/>
                <w:szCs w:val="24"/>
              </w:rPr>
            </w:pPr>
            <w:r>
              <w:rPr>
                <w:rFonts w:ascii="Times New Roman" w:hAnsi="Times New Roman" w:eastAsia="Times New Roman"/>
                <w:iCs/>
                <w:sz w:val="24"/>
                <w:szCs w:val="24"/>
              </w:rPr>
              <w:t xml:space="preserve">Nema dodatnih troškova</w:t>
            </w:r>
          </w:p>
        </w:tc>
        <w:tc>
          <w:tcPr>
            <w:tcW w:type="dxa" w:w="3415"/>
            <w:tcBorders/>
            <w:vAlign w:val="center"/>
          </w:tcPr>
          <w:p>
            <w:pPr>
              <w:suppressAutoHyphens w:val="false"/>
              <w:autoSpaceDN w:val="true"/>
              <w:spacing w:line="259" w:lineRule="auto"/>
              <w:ind w:left="106" w:right="215"/>
              <w:rPr>
                <w:rFonts w:ascii="Times New Roman" w:hAnsi="Times New Roman" w:eastAsia="Times New Roman"/>
                <w:iCs/>
                <w:sz w:val="24"/>
                <w:szCs w:val="24"/>
              </w:rPr>
            </w:pPr>
            <w:r>
              <w:rPr>
                <w:rFonts w:ascii="Times New Roman" w:hAnsi="Times New Roman" w:eastAsia="Times New Roman"/>
                <w:iCs/>
                <w:sz w:val="24"/>
                <w:szCs w:val="24"/>
              </w:rPr>
              <w:t xml:space="preserve">Izvješće školskog koordinatora o ostvarivanju i teškoćama ostvarivanja ovog programa na kraju školske godine. Rezultate primijeniti pri donošenju plana rada za sljedeće razdoblje.</w:t>
            </w:r>
          </w:p>
        </w:tc>
      </w:tr>
    </w:tbl>
    <w:p w14:paraId="3C7105B1">
      <w:pPr>
        <w:suppressAutoHyphens w:val="false"/>
        <w:autoSpaceDN w:val="true"/>
        <w:spacing w:after="0"/>
        <w:textAlignment w:val="auto"/>
        <w:rPr>
          <w:rFonts w:ascii="Times New Roman" w:hAnsi="Times New Roman" w:cs="Times New Roman"/>
          <w:iCs/>
          <w:sz w:val="24"/>
          <w:szCs w:val="24"/>
        </w:rPr>
      </w:pPr>
    </w:p>
    <w:tbl>
      <w:tblPr>
        <w:tblStyle w:val="TableNormal8"/>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511"/>
        <w:gridCol w:w="3103"/>
        <w:gridCol w:w="3560"/>
      </w:tblGrid>
      <w:tr>
        <w:trPr>
          <w:trHeight w:val="553"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Naziv aktivnosti</w:t>
            </w:r>
          </w:p>
        </w:tc>
        <w:tc>
          <w:tcPr>
            <w:tcW w:type="dxa" w:w="6392"/>
            <w:gridSpan w:val="2"/>
            <w:tcBorders/>
            <w:shd w:fill="FFF2CC" w:color="auto" w:val="clear"/>
            <w:vAlign w:val="center"/>
          </w:tcPr>
          <w:p>
            <w:pPr>
              <w:suppressAutoHyphens w:val="false"/>
              <w:autoSpaceDN w:val="true"/>
              <w:spacing w:line="259" w:lineRule="auto"/>
              <w:ind w:left="293" w:right="402"/>
              <w:jc w:val="center"/>
              <w:rPr>
                <w:rFonts w:ascii="Times New Roman" w:hAnsi="Times New Roman"/>
                <w:b/>
                <w:i/>
                <w:sz w:val="24"/>
                <w:szCs w:val="24"/>
              </w:rPr>
            </w:pPr>
            <w:r>
              <w:rPr>
                <w:rFonts w:ascii="Times New Roman" w:hAnsi="Times New Roman"/>
                <w:b/>
                <w:i/>
                <w:sz w:val="24"/>
                <w:szCs w:val="24"/>
              </w:rPr>
              <w:t xml:space="preserve">ŠKOLSKI PROGRAM SPRJEČAVANJE NASILJA MEĐU DJECOM I MLADIMA</w:t>
            </w:r>
          </w:p>
        </w:tc>
      </w:tr>
      <w:tr>
        <w:trPr>
          <w:trHeight w:val="2136"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Ciljevi  aktivnosti </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Afirmirati miroljubivost, suradnju i toleranciju kao poželjne osobine i vrijednosti, sprječavati vršnjačko nasilje, izgrađivati učinkovit sustav školske i vršnjačke podrške i postupanja u slučajevima nasilja, unaprjeđivati i trajno dorađivati program prevencije nasilja koji će se moći kontinuirano primjenjivati kao dio godišnjih kurikuluma,  educirati učenike, nastavnike i roditelje o problematici nasilja među mladima i važnosti preventivnog djelovanja u njegovu sprječavanju.</w:t>
            </w:r>
          </w:p>
        </w:tc>
      </w:tr>
      <w:tr>
        <w:trPr>
          <w:trHeight w:val="263"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Namjena aktivnosti</w:t>
            </w:r>
          </w:p>
        </w:tc>
        <w:tc>
          <w:tcPr>
            <w:tcW w:type="dxa" w:w="6392"/>
            <w:gridSpan w:val="2"/>
            <w:tcBorders/>
            <w:vAlign w:val="center"/>
          </w:tcPr>
          <w:p>
            <w:pPr>
              <w:suppressAutoHyphens w:val="false"/>
              <w:autoSpaceDN w:val="true"/>
              <w:spacing w:line="259" w:lineRule="auto"/>
              <w:ind w:left="13" w:right="-11"/>
              <w:rPr>
                <w:rFonts w:ascii="Times New Roman" w:hAnsi="Times New Roman"/>
                <w:iCs/>
                <w:sz w:val="24"/>
                <w:szCs w:val="24"/>
              </w:rPr>
            </w:pPr>
            <w:r>
              <w:rPr>
                <w:rFonts w:ascii="Times New Roman" w:hAnsi="Times New Roman"/>
                <w:iCs/>
                <w:sz w:val="24"/>
                <w:szCs w:val="24"/>
              </w:rPr>
              <w:t xml:space="preserve">Učenicima i roditeljima.</w:t>
            </w:r>
          </w:p>
        </w:tc>
      </w:tr>
      <w:tr>
        <w:trPr>
          <w:trHeight w:val="1697"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p>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Nositelji </w:t>
            </w:r>
          </w:p>
        </w:tc>
        <w:tc>
          <w:tcPr>
            <w:tcW w:type="dxa" w:w="639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Nositelji aktivnosti su stručni suradnici, razrednici i nastavnici, u suradnji s relevantnim vanjskim institucijama.</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Stručni suradnici (pedagoginja i psihologinja) planiraju i ostvaruju suradnju s razrednicima i nastavnicima te pružaju stručnu podršku u provedbi aktivnosti usmjerenih na promicanje nenasilnog rješavanja sukoba, tolerancije, prihvaćanja različitosti i poštivanja ljudskih prava. Oni prate i podržavaju projekte koji razvijaju kulturu nenasilja i međusobnog poštovanja u školi.</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Razrednici provode teme povezane sa sprječavanjem nasilja na satovima razredne zajednice te na roditeljskim sastancima, uz potporu stručnih suradnika.</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Nastavnici, u okviru svojih nastavnih predmeta i odgojnih ciljeva navedenih u operativnim planovima i programima, potiču vrijednosti suradnje, tolerancije i nenasilja te ih integriraju u svakodnevni odgojno-obrazovni rad.</w:t>
            </w:r>
          </w:p>
          <w:p>
            <w:pPr>
              <w:suppressAutoHyphens w:val="false"/>
              <w:autoSpaceDN w:val="true"/>
              <w:spacing w:line="259" w:lineRule="auto"/>
              <w:rPr>
                <w:rFonts w:ascii="Times New Roman" w:hAnsi="Times New Roman" w:eastAsia="Times New Roman"/>
                <w:sz w:val="24"/>
                <w:szCs w:val="24"/>
              </w:rPr>
            </w:pPr>
            <w:r>
              <w:rPr>
                <w:rFonts w:ascii="Times New Roman" w:hAnsi="Times New Roman"/>
                <w:sz w:val="24"/>
                <w:szCs w:val="24"/>
              </w:rPr>
              <w:t xml:space="preserve">U provedbu programa uključuju se i vanjske institucije – Centar za socijalnu skrb, Obiteljski centar, Zavod za javno zdravstvo, Ministarstvo unutarnjih poslova te Udruga SOS Rijeka – koje pružaju stručnu podršku kroz edukacije, radionice i savjetodavni rad.</w:t>
            </w:r>
          </w:p>
        </w:tc>
      </w:tr>
      <w:tr>
        <w:trPr>
          <w:trHeight w:val="533"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Način realizacije</w:t>
            </w:r>
          </w:p>
        </w:tc>
        <w:tc>
          <w:tcPr>
            <w:tcW w:type="dxa" w:w="6392"/>
            <w:gridSpan w:val="2"/>
            <w:tcBorders/>
            <w:vAlign w:val="center"/>
          </w:tcPr>
          <w:p>
            <w:pPr>
              <w:suppressAutoHyphens w:val="false"/>
              <w:autoSpaceDN w:val="true"/>
              <w:spacing w:line="259" w:lineRule="auto"/>
              <w:ind w:left="13"/>
              <w:rPr>
                <w:rFonts w:ascii="Times New Roman" w:hAnsi="Times New Roman"/>
                <w:iCs/>
                <w:sz w:val="24"/>
                <w:szCs w:val="24"/>
              </w:rPr>
            </w:pPr>
            <w:r>
              <w:rPr>
                <w:rFonts w:ascii="Times New Roman" w:hAnsi="Times New Roman"/>
                <w:iCs/>
                <w:sz w:val="24"/>
                <w:szCs w:val="24"/>
              </w:rPr>
              <w:t xml:space="preserve">Rad u nastavnim</w:t>
            </w:r>
            <w:r>
              <w:rPr>
                <w:rFonts w:ascii="Times New Roman" w:hAnsi="Times New Roman"/>
                <w:iCs/>
                <w:spacing w:val="-7"/>
                <w:sz w:val="24"/>
                <w:szCs w:val="24"/>
              </w:rPr>
              <w:t xml:space="preserve"> </w:t>
            </w:r>
            <w:r>
              <w:rPr>
                <w:rFonts w:ascii="Times New Roman" w:hAnsi="Times New Roman"/>
                <w:iCs/>
                <w:sz w:val="24"/>
                <w:szCs w:val="24"/>
              </w:rPr>
              <w:t xml:space="preserve">predmetima, rad na satu razrednog</w:t>
            </w:r>
            <w:r>
              <w:rPr>
                <w:rFonts w:ascii="Times New Roman" w:hAnsi="Times New Roman"/>
                <w:iCs/>
                <w:spacing w:val="-8"/>
                <w:sz w:val="24"/>
                <w:szCs w:val="24"/>
              </w:rPr>
              <w:t xml:space="preserve"> </w:t>
            </w:r>
            <w:r>
              <w:rPr>
                <w:rFonts w:ascii="Times New Roman" w:hAnsi="Times New Roman"/>
                <w:iCs/>
                <w:sz w:val="24"/>
                <w:szCs w:val="24"/>
              </w:rPr>
              <w:t xml:space="preserve">odjela, rad u grupama izvannastavnih aktivnosti</w:t>
            </w:r>
          </w:p>
        </w:tc>
      </w:tr>
      <w:tr>
        <w:trPr>
          <w:trHeight w:val="274" w:hRule="atLeast"/>
          <w:jc w:val="center"/>
        </w:trPr>
        <w:tc>
          <w:tcPr>
            <w:tcW w:type="dxa" w:w="2409"/>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Vremenik</w:t>
            </w:r>
          </w:p>
        </w:tc>
        <w:tc>
          <w:tcPr>
            <w:tcW w:type="dxa" w:w="2977"/>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praćenja i vrednovanja</w:t>
            </w:r>
          </w:p>
        </w:tc>
      </w:tr>
      <w:tr>
        <w:trPr>
          <w:trHeight w:val="830" w:hRule="atLeast"/>
          <w:jc w:val="center"/>
        </w:trPr>
        <w:tc>
          <w:tcPr>
            <w:tcW w:type="dxa" w:w="2409"/>
            <w:tcBorders/>
            <w:shd w:fill="FFF2CC" w:color="auto" w:val="clear"/>
            <w:vAlign w:val="center"/>
          </w:tcPr>
          <w:p>
            <w:pPr>
              <w:suppressAutoHyphens w:val="false"/>
              <w:autoSpaceDN w:val="true"/>
              <w:spacing w:line="259" w:lineRule="auto"/>
              <w:ind w:left="110" w:right="195"/>
              <w:rPr>
                <w:rFonts w:ascii="Times New Roman" w:hAnsi="Times New Roman"/>
                <w:iCs/>
                <w:sz w:val="24"/>
                <w:szCs w:val="24"/>
              </w:rPr>
            </w:pPr>
            <w:r>
              <w:rPr>
                <w:rFonts w:ascii="Times New Roman" w:hAnsi="Times New Roman"/>
                <w:iCs/>
                <w:sz w:val="24"/>
                <w:szCs w:val="24"/>
              </w:rPr>
              <w:t xml:space="preserve">Kontinuirano tijekom školske godine</w:t>
            </w:r>
          </w:p>
        </w:tc>
        <w:tc>
          <w:tcPr>
            <w:tcW w:type="dxa" w:w="2977"/>
            <w:tcBorders/>
            <w:vAlign w:val="center"/>
          </w:tcPr>
          <w:p>
            <w:pPr>
              <w:suppressAutoHyphens w:val="false"/>
              <w:autoSpaceDN w:val="true"/>
              <w:spacing w:line="259" w:lineRule="auto"/>
              <w:ind w:left="13"/>
              <w:rPr>
                <w:rFonts w:ascii="Times New Roman" w:hAnsi="Times New Roman"/>
                <w:iCs/>
                <w:sz w:val="24"/>
                <w:szCs w:val="24"/>
              </w:rPr>
            </w:pPr>
            <w:r>
              <w:rPr>
                <w:rFonts w:ascii="Times New Roman" w:hAnsi="Times New Roman"/>
                <w:iCs/>
                <w:sz w:val="24"/>
                <w:szCs w:val="24"/>
              </w:rPr>
              <w:t xml:space="preserve">Nema posebnih troškova</w:t>
            </w:r>
          </w:p>
        </w:tc>
        <w:tc>
          <w:tcPr>
            <w:tcW w:type="dxa" w:w="3415"/>
            <w:tcBorders/>
            <w:vAlign w:val="center"/>
          </w:tcPr>
          <w:p>
            <w:pPr>
              <w:suppressAutoHyphens w:val="false"/>
              <w:autoSpaceDN w:val="true"/>
              <w:spacing w:line="259" w:lineRule="auto"/>
              <w:ind w:right="418"/>
              <w:rPr>
                <w:rFonts w:ascii="Times New Roman" w:hAnsi="Times New Roman"/>
                <w:iCs/>
                <w:sz w:val="24"/>
                <w:szCs w:val="24"/>
              </w:rPr>
            </w:pPr>
            <w:r>
              <w:rPr>
                <w:rFonts w:ascii="Times New Roman" w:hAnsi="Times New Roman"/>
                <w:iCs/>
                <w:sz w:val="24"/>
                <w:szCs w:val="24"/>
              </w:rPr>
              <w:t xml:space="preserve">Izvješće koordinatora aktivnosti</w:t>
            </w:r>
          </w:p>
        </w:tc>
      </w:tr>
    </w:tbl>
    <w:p w14:paraId="438E502D">
      <w:pPr>
        <w:suppressAutoHyphens w:val="false"/>
        <w:autoSpaceDN w:val="true"/>
        <w:spacing w:after="0"/>
        <w:textAlignment w:val="auto"/>
        <w:rPr>
          <w:rFonts w:ascii="Times New Roman" w:hAnsi="Times New Roman" w:cs="Times New Roman"/>
          <w:iCs/>
          <w:sz w:val="24"/>
          <w:szCs w:val="24"/>
        </w:rPr>
      </w:pPr>
    </w:p>
    <w:p w14:paraId="45A6A74A">
      <w:pPr>
        <w:suppressAutoHyphens w:val="false"/>
        <w:autoSpaceDN w:val="true"/>
        <w:spacing w:after="0"/>
        <w:textAlignment w:val="auto"/>
        <w:rPr>
          <w:rFonts w:ascii="Times New Roman" w:hAnsi="Times New Roman" w:cs="Times New Roman"/>
          <w:iCs/>
          <w:sz w:val="24"/>
          <w:szCs w:val="24"/>
        </w:rPr>
      </w:pPr>
    </w:p>
    <w:tbl>
      <w:tblPr>
        <w:tblStyle w:val="Obinatablica522"/>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24"/>
        <w:gridCol w:w="6950"/>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130"/>
            <w:tcBorders/>
            <w:shd w:fill="FFF2CC" w:color="auto" w:val="clear"/>
            <w:vAlign w:val="center"/>
          </w:tcPr>
          <w:p>
            <w:pPr>
              <w:suppressAutoHyphens w:val="false"/>
              <w:spacing w:line="259" w:lineRule="auto"/>
              <w:rPr>
                <w:rFonts w:ascii="Times New Roman" w:hAnsi="Times New Roman"/>
                <w:b/>
                <w:sz w:val="24"/>
                <w:szCs w:val="24"/>
              </w:rPr>
            </w:pPr>
            <w:r>
              <w:rPr>
                <w:rFonts w:ascii="Times New Roman" w:hAnsi="Times New Roman"/>
                <w:b/>
                <w:sz w:val="24"/>
                <w:szCs w:val="24"/>
              </w:rPr>
              <w:t xml:space="preserve">Naziv programa </w:t>
            </w:r>
          </w:p>
        </w:tc>
        <w:tc>
          <w:tcPr>
            <w:tcW w:type="dxa" w:w="6658"/>
            <w:tcBorders/>
            <w:shd w:fill="FFF2CC" w:color="auto" w:val="clear"/>
            <w:vAlign w:val="center"/>
          </w:tcPr>
          <w:p>
            <w:pPr>
              <w:suppressAutoHyphens w:val="false"/>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b/>
                <w:sz w:val="24"/>
                <w:szCs w:val="24"/>
              </w:rPr>
            </w:pPr>
            <w:r>
              <w:rPr>
                <w:rFonts w:ascii="Times New Roman" w:hAnsi="Times New Roman" w:eastAsia="Calibri"/>
                <w:b/>
                <w:sz w:val="24"/>
                <w:szCs w:val="24"/>
              </w:rPr>
              <w:t xml:space="preserve">SOCIJALNA ZAŠTITA UČENIKA</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uppressAutoHyphens w:val="false"/>
              <w:spacing w:line="259" w:lineRule="auto"/>
              <w:rPr>
                <w:rFonts w:ascii="Times New Roman" w:hAnsi="Times New Roman"/>
                <w:b/>
                <w:sz w:val="24"/>
                <w:szCs w:val="24"/>
              </w:rPr>
            </w:pPr>
            <w:r>
              <w:rPr>
                <w:rFonts w:ascii="Times New Roman" w:hAnsi="Times New Roman"/>
                <w:b/>
                <w:sz w:val="24"/>
                <w:szCs w:val="24"/>
              </w:rPr>
              <w:t xml:space="preserve">Nositelj programa</w:t>
            </w:r>
          </w:p>
        </w:tc>
        <w:tc>
          <w:tcPr>
            <w:tcW w:type="dxa" w:w="6658"/>
            <w:tcBorders/>
            <w:shd w:fill="FFFFFF" w:color="auto" w:val="clear"/>
            <w:vAlign w:val="center"/>
          </w:tcPr>
          <w:p>
            <w:pPr>
              <w:suppressAutoHyphens w:val="false"/>
              <w:spacing w:before="100" w:beforeAutospacing="1" w:after="100" w:afterAutospacing="1"/>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Nositelji aktivnosti su stručni suradnici škole koji detektiraju i identificiraju socijalne probleme učenika te, putem dopisa ili osobno, obavještavaju djelatnike Centra za socijalnu skrb. Na temelju nalaza i mišljenja škole, djelatnici Centra izlaze na teren, preispituju obiteljsku situaciju te, primjenom zakonskih mjera, pružaju socijalnu zaštitu učenicima i njihovim obiteljima. U provedbu programa uključeni su i ravnatelj škole, djelatnici Centra za socijalnu skrb i Obiteljskog centra, roditelji učenika, nastavnici, učenici koji dolaze iz obitelji s narušenim odnosima ili rizičnih obitelji, učenici s poremećajima u ponašanju.</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uppressAutoHyphens w:val="false"/>
              <w:spacing w:line="259" w:lineRule="auto"/>
              <w:rPr>
                <w:rFonts w:ascii="Times New Roman" w:hAnsi="Times New Roman"/>
                <w:b/>
                <w:sz w:val="24"/>
                <w:szCs w:val="24"/>
              </w:rPr>
            </w:pPr>
            <w:r>
              <w:rPr>
                <w:rFonts w:ascii="Times New Roman" w:hAnsi="Times New Roman"/>
                <w:b/>
                <w:sz w:val="24"/>
                <w:szCs w:val="24"/>
              </w:rPr>
              <w:t xml:space="preserve">Cilj aktivnosti</w:t>
            </w:r>
          </w:p>
        </w:tc>
        <w:tc>
          <w:tcPr>
            <w:tcW w:type="dxa" w:w="6658"/>
            <w:tcBorders/>
            <w:shd w:fill="FFFFFF" w:color="auto" w:val="clear"/>
            <w:vAlign w:val="center"/>
          </w:tcPr>
          <w:p>
            <w:pPr>
              <w:suppressAutoHyphens w:val="false"/>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Ostvariti suradnju Centra za socijalnu skrb i škole u pružanju socijalne zaštite učenika, pružiti pomoć učenicima s poremećajima u ponašanju te onima s evidentiranim prekršajima i/ili kaznenim djelima kroz obradu, smještaj u odgojnu ustanovu ili druge oblike tretmana, pomoći odgojno zapuštenim i ugroženim učenicima, osobito onima iz deficijentnih i rizičnih obitelji, kroz nadzor nad roditeljskom skrbi ili izdvajanje iz primarne obitelji kada je to potrebno, pratiti socijalne prilike učenika i osigurati skrb za djecu u teškim obiteljskim okolnostima upućivanjem u ostvarivanje socijalno-zaštitnih mjera, utvrditi socioekonomski status roditelja učenika, upućivati roditelje na ostvarivanje prava i izvršavanje roditeljskih obvezu.</w:t>
            </w:r>
          </w:p>
        </w:tc>
      </w:tr>
      <w:tr>
        <w:trPr>
          <w:cnfStyle w:val="000000100000" w:firstRow="0" w:lastRow="0" w:firstColumn="0" w:lastColumn="0" w:oddVBand="0" w:evenVBand="0" w:oddHBand="1" w:evenHBand="0" w:firstRowFirstColumn="0" w:firstRowLastColumn="0" w:lastRowFirstColumn="0" w:lastRowLastColumn="0"/>
          <w:trHeight w:val="1712" w:hRule="atLeast"/>
          <w:jc w:val="center"/>
        </w:trPr>
        <w:tc>
          <w:tcPr>
            <w:cnfStyle w:val="001000000000" w:firstRow="0" w:lastRow="0" w:firstColumn="1" w:lastColumn="0" w:oddVBand="0" w:evenVBand="0" w:oddHBand="0" w:evenHBand="0" w:firstRowFirstColumn="0" w:firstRowLastColumn="0" w:lastRowFirstColumn="0" w:lastRowLastColumn="0"/>
            <w:tcW w:type="dxa" w:w="2130"/>
            <w:tcBorders/>
            <w:shd w:fill="FFF2CC" w:color="auto" w:val="clear"/>
            <w:vAlign w:val="center"/>
          </w:tcPr>
          <w:p>
            <w:pPr>
              <w:suppressAutoHyphens w:val="false"/>
              <w:spacing w:line="259" w:lineRule="auto"/>
              <w:rPr>
                <w:rFonts w:ascii="Times New Roman" w:hAnsi="Times New Roman"/>
                <w:b/>
                <w:bCs/>
                <w:sz w:val="24"/>
                <w:szCs w:val="24"/>
              </w:rPr>
            </w:pPr>
            <w:r>
              <w:rPr>
                <w:rFonts w:ascii="Times New Roman" w:hAnsi="Times New Roman"/>
                <w:b/>
                <w:bCs/>
                <w:sz w:val="24"/>
                <w:szCs w:val="24"/>
              </w:rPr>
              <w:t xml:space="preserve">Namjena aktivnosti</w:t>
            </w:r>
          </w:p>
        </w:tc>
        <w:tc>
          <w:tcPr>
            <w:tcW w:type="dxa" w:w="6658"/>
            <w:tcBorders/>
            <w:shd w:fill="FFFFFF"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Program je namijenjen pružanju pomoći učenicima i njihovim roditeljima u suradnji s Centrom za socijalnu skrb. Cilj je osigurati socijalnu zaštitu te pružiti podršku učenicima s poremećajima u ponašanju i obiteljima u kojima su prisutne sociopatološke pojave (nasilje, alkoholizam, zanemarivanje i dr.).</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uppressAutoHyphens w:val="false"/>
              <w:spacing w:line="259" w:lineRule="auto"/>
              <w:rPr>
                <w:rFonts w:ascii="Times New Roman" w:hAnsi="Times New Roman"/>
                <w:b/>
                <w:bCs/>
                <w:sz w:val="24"/>
                <w:szCs w:val="24"/>
              </w:rPr>
            </w:pPr>
            <w:r>
              <w:rPr>
                <w:rFonts w:ascii="Times New Roman" w:hAnsi="Times New Roman"/>
                <w:b/>
                <w:bCs/>
                <w:sz w:val="24"/>
                <w:szCs w:val="24"/>
              </w:rPr>
              <w:t xml:space="preserve">Način realizacije</w:t>
            </w:r>
          </w:p>
        </w:tc>
        <w:tc>
          <w:tcPr>
            <w:tcW w:type="dxa" w:w="6658"/>
            <w:tcBorders/>
            <w:shd w:fill="FFFFFF" w:color="auto" w:val="clear"/>
            <w:vAlign w:val="center"/>
          </w:tcPr>
          <w:p>
            <w:pPr>
              <w:adjustRightInd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Provedba programa započinje u školi, gdje stručni suradnici, u suradnji s nastavnicima, detektiraju socijalne probleme učenika, neovisno o tome odnose li se na njihovo ponašanje ili na obiteljske okolnosti. Nakon toga, stručni suradnici putem dopisa obavještavaju Centar za socijalnu skrb, koji na temelju mišljenja škole izlazi na teren, preispituje situaciju, obavlja informativne razgovore s učenikom i/ili članovima obitelji te poduzima odgovarajuće socijalne i zakonske mjere radi pružanja pomoći i zaštite.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uppressAutoHyphens w:val="false"/>
              <w:spacing w:line="259" w:lineRule="auto"/>
              <w:rPr>
                <w:rFonts w:ascii="Times New Roman" w:hAnsi="Times New Roman"/>
                <w:b/>
                <w:bCs/>
                <w:sz w:val="24"/>
                <w:szCs w:val="24"/>
              </w:rPr>
            </w:pPr>
            <w:r>
              <w:rPr>
                <w:rFonts w:ascii="Times New Roman" w:hAnsi="Times New Roman"/>
                <w:b/>
                <w:bCs/>
                <w:sz w:val="24"/>
                <w:szCs w:val="24"/>
              </w:rPr>
              <w:t xml:space="preserve">Vremenik</w:t>
            </w:r>
          </w:p>
        </w:tc>
        <w:tc>
          <w:tcPr>
            <w:tcW w:type="dxa" w:w="6658"/>
            <w:tcBorders/>
            <w:shd w:fill="FFFFFF"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Opservacija i identifikacija učenika s određenim socijalnim problemima provodi se kontinuirano tijekom školske godine. U početnoj fazi stručni suradnici pokušavaju riješiti problem u suradnji s roditeljima putem službenih poziva i informativnih razgovora. Ako nema pozitivnih rezultata, škola o slučaju obavještava Centar za socijalnu skrb, koji se uključuje u daljnje rješavanje problema.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30"/>
            <w:tcBorders>
              <w:right w:val="none" w:color="auto" w:sz="0" w:space="0"/>
            </w:tcBorders>
            <w:shd w:fill="FFF2CC" w:color="auto" w:val="clear"/>
            <w:vAlign w:val="center"/>
          </w:tcPr>
          <w:p>
            <w:pPr>
              <w:suppressAutoHyphens w:val="false"/>
              <w:spacing w:line="259" w:lineRule="auto"/>
              <w:rPr>
                <w:rFonts w:ascii="Times New Roman" w:hAnsi="Times New Roman"/>
                <w:b/>
                <w:bCs/>
                <w:sz w:val="24"/>
                <w:szCs w:val="24"/>
              </w:rPr>
            </w:pPr>
            <w:r>
              <w:rPr>
                <w:rFonts w:ascii="Times New Roman" w:hAnsi="Times New Roman"/>
                <w:b/>
                <w:bCs/>
                <w:sz w:val="24"/>
                <w:szCs w:val="24"/>
              </w:rPr>
              <w:t xml:space="preserve">Način praćenja i vrednovanja </w:t>
            </w:r>
          </w:p>
        </w:tc>
        <w:tc>
          <w:tcPr>
            <w:tcW w:type="dxa" w:w="6658"/>
            <w:tcBorders/>
            <w:shd w:fill="FFFFFF" w:color="auto" w:val="clear"/>
            <w:vAlign w:val="center"/>
          </w:tcPr>
          <w:p>
            <w:pPr>
              <w:adjustRightInd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Praćenje se provodi kontinuirano kroz pružanje pomoći socijalno ugroženim učenicima te praćenje promjena u njihovu ponašanju. Posebna se pozornost posvećuje uklanjanju rizičnih i ugrožavajućih čimbenika iz učenikove socijalne okoline. Ključna je povratna informacija Centra za socijalnu skrb školi, koja omogućuje procjenu učinkovitosti poduzetih mjera i planiranje daljnjih aktivnosti.</w:t>
            </w:r>
          </w:p>
        </w:tc>
      </w:tr>
    </w:tbl>
    <w:p w14:paraId="366089FD">
      <w:pPr>
        <w:suppressAutoHyphens w:val="false"/>
        <w:overflowPunct w:val="false"/>
        <w:autoSpaceDE w:val="false"/>
        <w:adjustRightInd w:val="false"/>
        <w:spacing w:after="0"/>
        <w:rPr>
          <w:rFonts w:ascii="Times New Roman" w:hAnsi="Times New Roman" w:cs="Times New Roman"/>
          <w:b/>
          <w:bCs/>
          <w:iCs/>
          <w:color w:val="FF0000"/>
          <w:sz w:val="24"/>
          <w:szCs w:val="24"/>
          <w:lang w:eastAsia="hr-HR"/>
        </w:rPr>
      </w:pPr>
    </w:p>
    <w:tbl>
      <w:tblPr>
        <w:tblW w:w="9062" w:type="dxa"/>
        <w:jc w:val="center"/>
        <w:tblBorders>
          <w:top w:val="double" w:color="C55911" w:sz="4" w:space="0"/>
          <w:left w:val="double" w:color="C55911" w:sz="4" w:space="0"/>
          <w:bottom w:val="double" w:color="C55911" w:sz="4" w:space="0"/>
          <w:right w:val="double" w:color="C55911" w:sz="4" w:space="0"/>
          <w:insideH w:val="double" w:color="C55911" w:sz="4" w:space="0"/>
          <w:insideV w:val="double" w:color="C55911" w:sz="4" w:space="0"/>
        </w:tblBorders>
        <w:tblCellMar>
          <w:left w:w="10" w:type="dxa"/>
          <w:right w:w="10" w:type="dxa"/>
        </w:tblCellMar>
        <w:tblLook w:val="04A0" w:firstRow="1" w:lastRow="0" w:firstColumn="1" w:lastColumn="0" w:noHBand="0" w:noVBand="1"/>
      </w:tblPr>
      <w:tblGrid>
        <w:gridCol w:w="2247"/>
        <w:gridCol w:w="2565"/>
        <w:gridCol w:w="4250"/>
      </w:tblGrid>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b/>
                <w:bCs/>
                <w:i/>
                <w:iCs/>
                <w:sz w:val="24"/>
                <w:szCs w:val="24"/>
              </w:rPr>
            </w:pP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i/>
                <w:iCs/>
                <w:sz w:val="24"/>
                <w:szCs w:val="24"/>
              </w:rPr>
              <w:t xml:space="preserve">Naziv aktivnosti</w:t>
            </w:r>
          </w:p>
        </w:tc>
        <w:tc>
          <w:tcPr>
            <w:tcW w:type="dxa" w:w="6815"/>
            <w:gridSpan w:val="2"/>
            <w:tcBorders/>
            <w:shd w:fill="FFF2CC" w:color="auto" w:val="clear"/>
            <w:tcMar>
              <w:top w:w="0" w:type="dxa"/>
              <w:left w:w="108" w:type="dxa"/>
              <w:bottom w:w="0" w:type="dxa"/>
              <w:right w:w="108" w:type="dxa"/>
            </w:tcMar>
            <w:vAlign w:val="center"/>
          </w:tcPr>
          <w:p>
            <w:pPr>
              <w:suppressAutoHyphens w:val="false"/>
              <w:autoSpaceDN w:val="true"/>
              <w:spacing w:after="0" w:line="259" w:lineRule="auto"/>
              <w:jc w:val="center"/>
              <w:textAlignment w:val="auto"/>
              <w:rPr>
                <w:rFonts w:ascii="Times New Roman" w:hAnsi="Times New Roman" w:cs="Times New Roman"/>
                <w:b/>
                <w:bCs/>
                <w:i/>
                <w:iCs/>
                <w:sz w:val="24"/>
                <w:szCs w:val="24"/>
              </w:rPr>
            </w:pPr>
            <w:r>
              <w:rPr>
                <w:rFonts w:ascii="Times New Roman" w:hAnsi="Times New Roman" w:cs="Times New Roman"/>
                <w:b/>
                <w:bCs/>
                <w:i/>
                <w:iCs/>
                <w:sz w:val="24"/>
                <w:szCs w:val="24"/>
              </w:rPr>
              <w:t xml:space="preserve">SVJETSKI DAN MENTALNOG ZDRAVLJA – RADIONICE ZA OČUVANJE I UNAPRJEĐENJE MENTALNOG ZDRAVLJA UČENIKA</w:t>
            </w:r>
          </w:p>
        </w:tc>
      </w:tr>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i/>
                <w:iCs/>
                <w:sz w:val="24"/>
                <w:szCs w:val="24"/>
              </w:rPr>
              <w:t xml:space="preserve">Ciljevi aktivnosti</w:t>
            </w:r>
          </w:p>
        </w:tc>
        <w:tc>
          <w:tcPr>
            <w:tcW w:type="dxa" w:w="6815"/>
            <w:gridSpan w:val="2"/>
            <w:tcBorders/>
            <w:shd w:fill="FFFFFF" w:color="auto" w:val="clear"/>
            <w:tcMar>
              <w:top w:w="0" w:type="dxa"/>
              <w:left w:w="108" w:type="dxa"/>
              <w:bottom w:w="0" w:type="dxa"/>
              <w:right w:w="108" w:type="dxa"/>
            </w:tcMar>
          </w:tcPr>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Poticati razvoj svijesti o važnosti mentalnog zdravlja i pravovremene brige o vlastitoj dobrobiti.</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Osnažiti učenike za prepoznavanje vlastitih potreba, emocija i izvora stresa te primjenu strategija brige o sebi.</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Razvijati kritičko promišljanje o utjecaju društvenih mreža na sliku o sebi, emocionalno stanje i kvalitetu međuljudskih odnosa.</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Informirati učenike o depresivnosti i anksioznosti, njihovim mogućim znakovima i utjecaju na svakodnevno funkcioniranje.</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Smanjivati stigmatizaciju teškoća mentalnog zdravlja i poticati otvoren razgovor o teškoćama mentalnog zdravlja.</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Informirati učenike o mogućnostima traženja podrške i važnosti obraćanja osobama od povjerenja i stručnjacima kada je to potrebno.</w:t>
            </w:r>
          </w:p>
          <w:p>
            <w:pPr>
              <w:numPr>
                <w:ilvl w:val="0"/>
                <w:numId w:val="38"/>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Razvijati empatiju, međusobno razumijevanje i podržavajuću komunikaciju među učenicima.</w:t>
            </w:r>
          </w:p>
          <w:p>
            <w:pPr>
              <w:suppressAutoHyphens w:val="false"/>
              <w:autoSpaceDN w:val="true"/>
              <w:spacing w:after="0" w:line="259" w:lineRule="auto"/>
              <w:textAlignment w:val="auto"/>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i/>
                <w:iCs/>
                <w:sz w:val="24"/>
                <w:szCs w:val="24"/>
              </w:rPr>
              <w:t xml:space="preserve">Namjena aktivnosti, </w:t>
            </w:r>
          </w:p>
        </w:tc>
        <w:tc>
          <w:tcPr>
            <w:tcW w:type="dxa" w:w="6815"/>
            <w:gridSpan w:val="2"/>
            <w:tcBorders/>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Aktivnost je namijenjena učenicima srednje škole s ciljem promicanja mentalnog zdravlja te usvajanja znanja i vještina važnih za očuvanje psihološke dobrobiti. Kroz interaktivne radionice učenici će imati priliku promišljati o vlastitim navikama, utjecaju digitalnog okruženja na njihovo mentalno zdravlje te načinima prepoznavanja i razumijevanja teškoća mentalnog zdravlja. Aktivnost je usmjerena na prevenciju i destigmatizaciju teškoća mentalnog zdravlja te osnaživanje učenika za pravovremeno traženje podrške.</w:t>
            </w:r>
          </w:p>
          <w:p>
            <w:pPr>
              <w:suppressAutoHyphens w:val="false"/>
              <w:autoSpaceDN w:val="true"/>
              <w:spacing w:after="0" w:line="259" w:lineRule="auto"/>
              <w:textAlignment w:val="auto"/>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b/>
                <w:bCs/>
                <w:i/>
                <w:iCs/>
                <w:sz w:val="24"/>
                <w:szCs w:val="24"/>
              </w:rPr>
            </w:pPr>
            <w:r>
              <w:rPr>
                <w:rFonts w:ascii="Times New Roman" w:hAnsi="Times New Roman" w:cs="Times New Roman"/>
                <w:b/>
                <w:bCs/>
                <w:i/>
                <w:iCs/>
                <w:sz w:val="24"/>
                <w:szCs w:val="24"/>
              </w:rPr>
              <w:t xml:space="preserve">Nositelji i njihova odgovornost</w:t>
            </w:r>
          </w:p>
        </w:tc>
        <w:tc>
          <w:tcPr>
            <w:tcW w:type="dxa" w:w="6815"/>
            <w:gridSpan w:val="2"/>
            <w:tcBorders/>
            <w:tcMar>
              <w:top w:w="0" w:type="dxa"/>
              <w:left w:w="108" w:type="dxa"/>
              <w:bottom w:w="0" w:type="dxa"/>
              <w:right w:w="108" w:type="dxa"/>
            </w:tcMar>
          </w:tcPr>
          <w:p>
            <w:pPr>
              <w:numPr>
                <w:ilvl w:val="0"/>
                <w:numId w:val="17"/>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sz w:val="24"/>
                <w:szCs w:val="24"/>
              </w:rPr>
              <w:t xml:space="preserve">Stručna suradnica psihologinja:</w:t>
            </w:r>
            <w:r>
              <w:rPr>
                <w:rFonts w:ascii="Times New Roman" w:hAnsi="Times New Roman" w:cs="Times New Roman"/>
                <w:sz w:val="24"/>
                <w:szCs w:val="24"/>
              </w:rPr>
              <w:t xml:space="preserve"> osmišljavanje, priprema i provedba radionica, odabir primjerenih edukativnih materijala, poticanje aktivnog sudjelovanja učenika te informiranje o mogućnostima dobivanja stručne podrške.</w:t>
            </w:r>
          </w:p>
          <w:p>
            <w:pPr>
              <w:numPr>
                <w:ilvl w:val="0"/>
                <w:numId w:val="17"/>
              </w:num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sz w:val="24"/>
                <w:szCs w:val="24"/>
              </w:rPr>
              <w:t xml:space="preserve">Nastavnici i razrednici:</w:t>
            </w:r>
            <w:r>
              <w:rPr>
                <w:rFonts w:ascii="Times New Roman" w:hAnsi="Times New Roman" w:cs="Times New Roman"/>
                <w:sz w:val="24"/>
                <w:szCs w:val="24"/>
              </w:rPr>
              <w:t xml:space="preserve"> suradnja u organizaciji i provedbi aktivnosti, motiviranje učenika za sudjelovanje te pružanje podrške u prepoznavanju potreba učenika.</w:t>
            </w:r>
          </w:p>
        </w:tc>
      </w:tr>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b/>
                <w:bCs/>
                <w:i/>
                <w:iCs/>
                <w:sz w:val="24"/>
                <w:szCs w:val="24"/>
              </w:rPr>
            </w:pPr>
            <w:r>
              <w:rPr>
                <w:rFonts w:ascii="Times New Roman" w:hAnsi="Times New Roman" w:cs="Times New Roman"/>
                <w:b/>
                <w:bCs/>
                <w:i/>
                <w:iCs/>
                <w:sz w:val="24"/>
                <w:szCs w:val="24"/>
              </w:rPr>
              <w:t xml:space="preserve">Način realizacije</w:t>
            </w:r>
          </w:p>
        </w:tc>
        <w:tc>
          <w:tcPr>
            <w:tcW w:type="dxa" w:w="6815"/>
            <w:gridSpan w:val="2"/>
            <w:tcBorders/>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Aktivnost će se provesti povodom Svjetskog dana mentalnog zdravlja, tijekom cijelog listopada, kroz niz edukativnih i interaktivnih radionica prilagođenih potrebama i razvojnoj dobi učenika.</w:t>
            </w:r>
          </w:p>
          <w:p>
            <w:pPr>
              <w:suppressAutoHyphens w:val="false"/>
              <w:autoSpaceDN w:val="true"/>
              <w:spacing w:after="0" w:line="259" w:lineRule="auto"/>
              <w:textAlignment w:val="auto"/>
              <w:rPr>
                <w:rFonts w:ascii="Times New Roman" w:hAnsi="Times New Roman" w:cs="Times New Roman"/>
                <w:sz w:val="24"/>
                <w:szCs w:val="24"/>
              </w:rPr>
            </w:pP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Planirane su sljedeće radionice:</w:t>
            </w:r>
          </w:p>
          <w:p>
            <w:pPr>
              <w:suppressAutoHyphens w:val="false"/>
              <w:autoSpaceDN w:val="true"/>
              <w:spacing w:after="0" w:line="259" w:lineRule="auto"/>
              <w:textAlignment w:val="auto"/>
              <w:rPr>
                <w:rFonts w:ascii="Times New Roman" w:hAnsi="Times New Roman" w:cs="Times New Roman"/>
                <w:sz w:val="24"/>
                <w:szCs w:val="24"/>
              </w:rPr>
            </w:pP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sz w:val="24"/>
                <w:szCs w:val="24"/>
              </w:rPr>
              <w:t xml:space="preserve">1. Briga o sebi</w:t>
            </w: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Radionica je usmjerena na osvještavanje važnosti svakodnevne brige o fizičkom i mentalnom zdravlju. Učenici će promišljati o vlastitim potrebama, svakodnevnim navikama i aktivnostima koje pridonose njihovoj dobrobiti. Kroz praktične zadatke i razmjenu ideja upoznat će različite načine suočavanja sa stresom, važnost odmora, kvalitetnog sna, tjelesne aktivnosti, kvalitetnih odnosa i postavljanja osobnih granica. Poseban naglasak bit će na izradi osobnog plana brige o sebi koji učenici mogu primjenjivati u svakodnevnom životu.</w:t>
            </w: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sz w:val="24"/>
                <w:szCs w:val="24"/>
              </w:rPr>
              <w:t xml:space="preserve">2. Utjecaj društvenih mreža na mentalno zdravlje i socijalnu povezanost</w:t>
            </w: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Radionica je usmjerena na razvoj kritičkog odnosa prema korištenju društvenih mreža i razumijevanje njihova mogućeg utjecaja na emocionalno stanje, sliku o sebi i međuljudske odnose. Učenici će kroz analizu primjera iz digitalnog okruženja i raspravu promišljati o društvenoj usporedbi, idealiziranim prikazima života na internetu, potrebi za prihvaćanjem i pritisku broja pratitelja ili reakcija. Razgovarat će se i o pozitivnim aspektima društvenih mreža, poput održavanja kontakata i osjećaja pripadnosti, kao i o važnosti ravnoteže između online i neposredne socijalne povezanosti.</w:t>
            </w:r>
          </w:p>
          <w:p>
            <w:pPr>
              <w:suppressAutoHyphens w:val="false"/>
              <w:autoSpaceDN w:val="true"/>
              <w:spacing w:after="0" w:line="259" w:lineRule="auto"/>
              <w:textAlignment w:val="auto"/>
              <w:rPr>
                <w:rFonts w:ascii="Times New Roman" w:hAnsi="Times New Roman" w:cs="Times New Roman"/>
                <w:sz w:val="24"/>
                <w:szCs w:val="24"/>
              </w:rPr>
            </w:pP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sz w:val="24"/>
                <w:szCs w:val="24"/>
              </w:rPr>
              <w:t xml:space="preserve">3. Muče li te „mid” dani? Razgovarajmo o depresiji i anksioznosti</w:t>
            </w: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Radionica je usmjerena na podizanje svijesti o depresivnosti i anksioznosti te smanjivanje stigme povezane s teškoćama mentalnog zdravlja. Polazeći od učenicima bliskog izraza „mid” dani, razgovarat će se o razlikama između uobičajenih prolaznih promjena raspoloženja i teškoća koje dulje traju ili značajno utječu na svakodnevno funkcioniranje. Učenici će se upoznati s mogućim znakovima depresivnosti i anksioznosti, načinima suočavanja s neugodnim emocijama te važnosti pružanja podrške sebi i drugima. Poseban naglasak biti će na prepoznavanju situacija u kojima je važno obratiti se osobi od povjerenja ili stručnjaku za mentalno zdravlje.</w:t>
            </w:r>
          </w:p>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Radionice će se provoditi kroz razgovor, vođene rasprave, analizu hipotetskih situacija, individualne i grupne zadatke te druge interaktivne metode. Sudjelovanje učenika neće zahtijevati otkrivanje osobnih iskustava, a tijekom radionica naglasit će se važnost povjerljivosti, međusobnog poštovanja i sigurnog prostora za razgovor.</w:t>
            </w:r>
          </w:p>
          <w:p>
            <w:pPr>
              <w:suppressAutoHyphens w:val="false"/>
              <w:autoSpaceDN w:val="true"/>
              <w:spacing w:after="0" w:line="259" w:lineRule="auto"/>
              <w:textAlignment w:val="auto"/>
              <w:rPr>
                <w:rFonts w:ascii="Times New Roman" w:hAnsi="Times New Roman" w:cs="Times New Roman"/>
                <w:sz w:val="24"/>
                <w:szCs w:val="24"/>
              </w:rPr>
            </w:pPr>
          </w:p>
        </w:tc>
      </w:tr>
      <w:tr>
        <w:trPr>
          <w:trHeight w:val="300" w:hRule="atLeast"/>
          <w:jc w:val="center"/>
        </w:trPr>
        <w:tc>
          <w:tcPr>
            <w:tcW w:type="dxa" w:w="2247"/>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i/>
                <w:iCs/>
                <w:sz w:val="24"/>
                <w:szCs w:val="24"/>
              </w:rPr>
              <w:t xml:space="preserve">Vremenik</w:t>
            </w:r>
          </w:p>
        </w:tc>
        <w:tc>
          <w:tcPr>
            <w:tcW w:type="dxa" w:w="2565"/>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b/>
                <w:bCs/>
                <w:i/>
                <w:iCs/>
                <w:sz w:val="24"/>
                <w:szCs w:val="24"/>
              </w:rPr>
              <w:t xml:space="preserve">Okvirni troškovnik</w:t>
            </w:r>
          </w:p>
        </w:tc>
        <w:tc>
          <w:tcPr>
            <w:tcW w:type="dxa" w:w="4250"/>
            <w:tcBorders/>
            <w:shd w:fill="FFF2CC"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b/>
                <w:bCs/>
                <w:i/>
                <w:iCs/>
                <w:sz w:val="24"/>
                <w:szCs w:val="24"/>
              </w:rPr>
            </w:pPr>
            <w:r>
              <w:rPr>
                <w:rFonts w:ascii="Times New Roman" w:hAnsi="Times New Roman" w:cs="Times New Roman"/>
                <w:b/>
                <w:bCs/>
                <w:i/>
                <w:iCs/>
                <w:sz w:val="24"/>
                <w:szCs w:val="24"/>
              </w:rPr>
              <w:t xml:space="preserve">Način njegova praćenja</w:t>
            </w:r>
          </w:p>
        </w:tc>
      </w:tr>
      <w:tr>
        <w:trPr>
          <w:trHeight w:val="300" w:hRule="atLeast"/>
          <w:jc w:val="center"/>
        </w:trPr>
        <w:tc>
          <w:tcPr>
            <w:tcW w:type="dxa" w:w="2247"/>
            <w:tcBorders/>
            <w:shd w:fill="FFFFFF"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Aktivnost će se provoditi tijekom listopada, povodom obilježavanja Svjetskog dana mentalnog </w:t>
            </w:r>
            <w:r>
              <w:rPr>
                <w:rFonts w:ascii="Times New Roman" w:hAnsi="Times New Roman" w:cs="Times New Roman"/>
                <w:sz w:val="24"/>
                <w:szCs w:val="24"/>
              </w:rPr>
              <w:t xml:space="preserve">zdravlja 10. listopada. Radionice će se organizirati prema dogovorenom rasporedu škole, tijekom sata razrednika ili u okviru drugih primjerenih nastavnih i izvannastavnih aktivnosti. Svaka radionica planira se u trajanju od jednog školskog sata, uz mogućnost prilagodbe rasporedu i potrebama učenika.</w:t>
            </w:r>
          </w:p>
          <w:p>
            <w:pPr>
              <w:suppressAutoHyphens w:val="false"/>
              <w:autoSpaceDN w:val="true"/>
              <w:spacing w:after="0" w:line="259" w:lineRule="auto"/>
              <w:textAlignment w:val="auto"/>
              <w:rPr>
                <w:rFonts w:ascii="Times New Roman" w:hAnsi="Times New Roman" w:cs="Times New Roman"/>
                <w:sz w:val="24"/>
                <w:szCs w:val="24"/>
              </w:rPr>
            </w:pPr>
          </w:p>
        </w:tc>
        <w:tc>
          <w:tcPr>
            <w:tcW w:type="dxa" w:w="2565"/>
            <w:tcBorders/>
            <w:shd w:fill="FFFFFF"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Aktivnost se planira provesti bez značajnih dodatnih troškova, korištenjem postojećih školskih resursa i digitalnih </w:t>
            </w:r>
            <w:r>
              <w:rPr>
                <w:rFonts w:ascii="Times New Roman" w:hAnsi="Times New Roman" w:cs="Times New Roman"/>
                <w:sz w:val="24"/>
                <w:szCs w:val="24"/>
              </w:rPr>
              <w:t xml:space="preserve">materijala. Mogući troškovi odnose se na papir, pisaći pribor i ostale materijale potrebne za provedbu radionica. Prema potrebi, koristit će se dostupna audiovizualna oprema i edukativni materijali.</w:t>
            </w:r>
          </w:p>
          <w:p>
            <w:pPr>
              <w:suppressAutoHyphens w:val="false"/>
              <w:autoSpaceDN w:val="true"/>
              <w:spacing w:after="0" w:line="259" w:lineRule="auto"/>
              <w:textAlignment w:val="auto"/>
              <w:rPr>
                <w:rFonts w:ascii="Times New Roman" w:hAnsi="Times New Roman" w:cs="Times New Roman"/>
                <w:sz w:val="24"/>
                <w:szCs w:val="24"/>
              </w:rPr>
            </w:pPr>
          </w:p>
        </w:tc>
        <w:tc>
          <w:tcPr>
            <w:tcW w:type="dxa" w:w="4250"/>
            <w:tcBorders/>
            <w:shd w:fill="FFFFFF" w:color="auto" w:val="clear"/>
            <w:tcMar>
              <w:top w:w="0" w:type="dxa"/>
              <w:left w:w="108" w:type="dxa"/>
              <w:bottom w:w="0" w:type="dxa"/>
              <w:right w:w="108" w:type="dxa"/>
            </w:tcMar>
          </w:tcPr>
          <w:p>
            <w:pPr>
              <w:suppressAutoHyphens w:val="false"/>
              <w:autoSpaceDN w:val="true"/>
              <w:spacing w:after="0" w:line="259" w:lineRule="auto"/>
              <w:textAlignment w:val="auto"/>
              <w:rPr>
                <w:rFonts w:ascii="Times New Roman" w:hAnsi="Times New Roman" w:cs="Times New Roman"/>
                <w:sz w:val="24"/>
                <w:szCs w:val="24"/>
              </w:rPr>
            </w:pPr>
            <w:r>
              <w:rPr>
                <w:rFonts w:ascii="Times New Roman" w:hAnsi="Times New Roman" w:cs="Times New Roman"/>
                <w:sz w:val="24"/>
                <w:szCs w:val="24"/>
              </w:rPr>
              <w:t xml:space="preserve">Provedba i uspješnost aktivnosti pratit će se na temelju evidencije održanih radionica te povratnih informacija učenika nakon provedenih aktivnosti. Učinci radionica procjenjivat će se kroz kratku evaluaciju na samom kraju radionice. Dobiveni </w:t>
            </w:r>
            <w:r>
              <w:rPr>
                <w:rFonts w:ascii="Times New Roman" w:hAnsi="Times New Roman" w:cs="Times New Roman"/>
                <w:sz w:val="24"/>
                <w:szCs w:val="24"/>
              </w:rPr>
              <w:t xml:space="preserve">pokazatelji koristit će se za unapređenje budućih preventivnih aktivnosti i planiranje daljnjeg rada s učenicima na području mentalnog zdravlja.</w:t>
            </w:r>
          </w:p>
          <w:p>
            <w:pPr>
              <w:suppressAutoHyphens w:val="false"/>
              <w:autoSpaceDN w:val="true"/>
              <w:spacing w:after="0" w:line="259" w:lineRule="auto"/>
              <w:textAlignment w:val="auto"/>
              <w:rPr>
                <w:rFonts w:ascii="Times New Roman" w:hAnsi="Times New Roman" w:cs="Times New Roman"/>
                <w:sz w:val="24"/>
                <w:szCs w:val="24"/>
              </w:rPr>
            </w:pPr>
          </w:p>
        </w:tc>
      </w:tr>
    </w:tbl>
    <w:p w14:paraId="000D73CA">
      <w:pPr>
        <w:suppressAutoHyphens w:val="false"/>
        <w:autoSpaceDN w:val="true"/>
        <w:spacing w:line="259" w:lineRule="auto"/>
        <w:textAlignment w:val="auto"/>
        <w:rPr>
          <w:rFonts w:cs="Times New Roman"/>
        </w:rPr>
      </w:pPr>
    </w:p>
    <w:tbl>
      <w:tblPr>
        <w:tblStyle w:val="Obinatablica5211"/>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19"/>
        <w:gridCol w:w="3136"/>
        <w:gridCol w:w="3819"/>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Naziv programa </w:t>
            </w:r>
          </w:p>
        </w:tc>
        <w:tc>
          <w:tcPr>
            <w:tcW w:type="dxa" w:w="6955"/>
            <w:gridSpan w:val="2"/>
            <w:tcBorders/>
            <w:shd w:fill="FFF2CC" w:color="auto" w:val="clear"/>
            <w:vAlign w:val="center"/>
          </w:tcPr>
          <w:p>
            <w:pPr>
              <w:suppressAutoHyphens w:val="false"/>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b/>
                <w:sz w:val="24"/>
                <w:szCs w:val="24"/>
              </w:rPr>
            </w:pPr>
            <w:r>
              <w:rPr>
                <w:rFonts w:ascii="Times New Roman" w:hAnsi="Times New Roman" w:eastAsia="Calibri"/>
                <w:b/>
                <w:sz w:val="24"/>
                <w:szCs w:val="24"/>
              </w:rPr>
              <w:t xml:space="preserve">ZDRAV ZA 5</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Nositelj programa</w:t>
            </w:r>
          </w:p>
        </w:tc>
        <w:tc>
          <w:tcPr>
            <w:tcW w:type="dxa" w:w="6955"/>
            <w:gridSpan w:val="2"/>
            <w:tcBorders/>
            <w:shd w:fill="FFFFFF" w:color="auto" w:val="clear"/>
            <w:vAlign w:val="center"/>
          </w:tcPr>
          <w:p>
            <w:pPr>
              <w:suppressAutoHyphens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Predstavnici Ministarstva zdravstva, Ministarstva unutarnjih poslova i Ministarstva zaštite okoliša i prirode Republike Hrvatske, uz potporu stručne suradnice – pedagoginje.</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Cilj aktivnosti</w:t>
            </w:r>
          </w:p>
        </w:tc>
        <w:tc>
          <w:tcPr>
            <w:tcW w:type="dxa" w:w="6955"/>
            <w:gridSpan w:val="2"/>
            <w:tcBorders/>
            <w:shd w:fill="FFFFFF" w:color="auto" w:val="clear"/>
            <w:vAlign w:val="center"/>
          </w:tcPr>
          <w:p>
            <w:pPr>
              <w:suppressAutoHyphens w:val="false"/>
              <w:spacing w:before="100" w:beforeAutospacing="1" w:after="100" w:afterAutospacing="1"/>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Poticati aktivno mijenjanje stavova i štetnih životnih navika povezanih s ovisnostima, razvijati svijest o nužnosti zaštite okoliša i prirode, podizati razinu odgovornosti u očuvanju vlastitog i tuđeg zdravlja, usvajati i promicati zdrave stilove života.</w:t>
            </w:r>
          </w:p>
        </w:tc>
      </w:tr>
      <w:tr>
        <w:trPr>
          <w:cnfStyle w:val="000000100000" w:firstRow="0" w:lastRow="0" w:firstColumn="0" w:lastColumn="0" w:oddVBand="0" w:evenVBand="0" w:oddHBand="1" w:evenHBand="0" w:firstRowFirstColumn="0" w:firstRowLastColumn="0" w:lastRowFirstColumn="0" w:lastRowLastColumn="0"/>
          <w:trHeight w:val="1628" w:hRule="atLeast"/>
          <w:jc w:val="center"/>
        </w:trPr>
        <w:tc>
          <w:tcPr>
            <w:cnfStyle w:val="001000000000" w:firstRow="0" w:lastRow="0" w:firstColumn="1" w:lastColumn="0" w:oddVBand="0" w:evenVBand="0" w:oddHBand="0" w:evenHBand="0" w:firstRowFirstColumn="0"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Namjena aktivnosti</w:t>
            </w:r>
          </w:p>
        </w:tc>
        <w:tc>
          <w:tcPr>
            <w:tcW w:type="dxa" w:w="6955"/>
            <w:gridSpan w:val="2"/>
            <w:tcBorders/>
            <w:shd w:fill="FFFFFF" w:color="auto" w:val="clear"/>
            <w:vAlign w:val="center"/>
          </w:tcPr>
          <w:p>
            <w:pPr>
              <w:suppressAutoHyphens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Program je usmjeren na prevenciju ovisnosti te promicanje pro-socijalnog, preventivnog i zaštitnog djelovanja među djecom i mladima, uz razvijanje njihovih socioemocionalnih vještina.</w:t>
            </w:r>
            <w:r>
              <w:rPr>
                <w:rFonts w:ascii="Times New Roman" w:hAnsi="Times New Roman" w:eastAsia="Times New Roman"/>
                <w:sz w:val="24"/>
                <w:szCs w:val="24"/>
              </w:rPr>
              <w:br/>
            </w:r>
            <w:r>
              <w:rPr>
                <w:rFonts w:ascii="Times New Roman" w:hAnsi="Times New Roman" w:eastAsia="Times New Roman"/>
                <w:sz w:val="24"/>
                <w:szCs w:val="24"/>
              </w:rPr>
              <w:t xml:space="preserve">Dodatni cilj je podizanje svijesti o osobnoj odgovornosti u očuvanju zdravlja i sigurnosti te poticanje brige za životnu, školsku i radnu okolinu.</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Način realizacije</w:t>
            </w:r>
          </w:p>
        </w:tc>
        <w:tc>
          <w:tcPr>
            <w:tcW w:type="dxa" w:w="6955"/>
            <w:gridSpan w:val="2"/>
            <w:tcBorders/>
            <w:shd w:fill="FFFFFF" w:color="auto" w:val="clear"/>
            <w:vAlign w:val="center"/>
          </w:tcPr>
          <w:p>
            <w:pPr>
              <w:adjustRightInd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Provedba programa uključuje uvodno informiranje učenika i nastavnika o preventivnim sadržajima koje provodi pedagoginja, interaktivna predavanja i radionice na temu ovisnosti i zlouporabe droga za učenike prvih razreda te radionice o ovisnosti o igrama na sreću za učenike drugih razreda. Učenici sudjeluju i u izradi plakata te uporabnih predmeta od recikliranog materijala, čime se potiče ekološka osviještenost i kreativno izražavanje.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219"/>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Vremenik</w:t>
            </w:r>
          </w:p>
        </w:tc>
        <w:tc>
          <w:tcPr>
            <w:tcW w:type="dxa" w:w="3136"/>
            <w:tcBorders/>
            <w:shd w:fill="FFF2CC"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b/>
                <w:iCs/>
                <w:sz w:val="24"/>
                <w:szCs w:val="24"/>
              </w:rPr>
            </w:pPr>
            <w:r>
              <w:rPr>
                <w:rFonts w:ascii="Times New Roman" w:hAnsi="Times New Roman" w:eastAsia="Times New Roman"/>
                <w:b/>
                <w:iCs/>
                <w:sz w:val="24"/>
                <w:szCs w:val="24"/>
              </w:rPr>
              <w:t xml:space="preserve">Troškovnik</w:t>
            </w:r>
          </w:p>
        </w:tc>
        <w:tc>
          <w:tcPr>
            <w:tcW w:type="dxa" w:w="3819"/>
            <w:tcBorders/>
            <w:shd w:fill="FFF2CC"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b/>
                <w:iCs/>
                <w:sz w:val="24"/>
                <w:szCs w:val="24"/>
              </w:rPr>
            </w:pPr>
            <w:r>
              <w:rPr>
                <w:rFonts w:ascii="Times New Roman" w:hAnsi="Times New Roman" w:eastAsia="Times New Roman"/>
                <w:b/>
                <w:iCs/>
                <w:sz w:val="24"/>
                <w:szCs w:val="24"/>
              </w:rPr>
              <w:t xml:space="preserve">Način njegova praćenja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219"/>
            <w:tcBorders/>
            <w:vAlign w:val="center"/>
          </w:tcPr>
          <w:p>
            <w:pPr>
              <w:suppressAutoHyphens w:val="false"/>
              <w:spacing w:line="259" w:lineRule="auto"/>
              <w:rPr>
                <w:rFonts w:ascii="Times New Roman" w:hAnsi="Times New Roman"/>
                <w:sz w:val="24"/>
                <w:szCs w:val="24"/>
              </w:rPr>
            </w:pPr>
            <w:r>
              <w:rPr>
                <w:rFonts w:ascii="Times New Roman" w:hAnsi="Times New Roman"/>
                <w:sz w:val="24"/>
                <w:szCs w:val="24"/>
              </w:rPr>
              <w:t xml:space="preserve">Tijekom školske godine.</w:t>
            </w:r>
          </w:p>
        </w:tc>
        <w:tc>
          <w:tcPr>
            <w:tcW w:type="dxa" w:w="3136"/>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Provedbu programa financiraju Ministarstvo unutarnjih poslova Republike Hrvatske, </w:t>
            </w:r>
            <w:r>
              <w:rPr>
                <w:rFonts w:ascii="Times New Roman" w:hAnsi="Times New Roman"/>
                <w:sz w:val="24"/>
                <w:szCs w:val="24"/>
              </w:rPr>
              <w:t xml:space="preserve">Ministarstvo zdravstva te Ministarstvo zaštite okoliša i prirode Republike Hrvatske.</w:t>
            </w:r>
          </w:p>
        </w:tc>
        <w:tc>
          <w:tcPr>
            <w:tcW w:type="dxa" w:w="3819"/>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Praćenje programa provodi se putem evaluacijskih listića, praćenjem promjena u stavovima i ponašanju učenika te prezentacijom zaključaka i rezultata aktivnosti.</w:t>
            </w:r>
          </w:p>
        </w:tc>
      </w:tr>
    </w:tbl>
    <w:p w14:paraId="2AE2300F">
      <w:pPr>
        <w:suppressAutoHyphens w:val="false"/>
        <w:overflowPunct w:val="false"/>
        <w:autoSpaceDE w:val="false"/>
        <w:adjustRightInd w:val="false"/>
        <w:spacing w:after="0"/>
        <w:rPr>
          <w:rFonts w:ascii="Times New Roman" w:hAnsi="Times New Roman" w:cs="Times New Roman"/>
          <w:b/>
          <w:bCs/>
          <w:iCs/>
          <w:color w:val="FF0000"/>
          <w:sz w:val="24"/>
          <w:szCs w:val="24"/>
          <w:lang w:eastAsia="hr-HR"/>
        </w:rPr>
      </w:pPr>
    </w:p>
    <w:tbl>
      <w:tblPr>
        <w:tblStyle w:val="Obinatablica5211"/>
        <w:tblW w:w="9174" w:type="dxa"/>
        <w:jc w:val="center"/>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ook w:val="04A0" w:firstRow="1" w:lastRow="0" w:firstColumn="1" w:lastColumn="0" w:noHBand="0" w:noVBand="1"/>
      </w:tblPr>
      <w:tblGrid>
        <w:gridCol w:w="2219"/>
        <w:gridCol w:w="3136"/>
        <w:gridCol w:w="3819"/>
      </w:tblGrid>
      <w:tr>
        <w:trPr>
          <w:cnfStyle w:val="100000000000" w:firstRow="1" w:lastRow="0" w:firstColumn="0" w:lastColumn="0" w:oddVBand="0" w:evenVBand="0" w:oddHBand="0" w:evenHBand="0" w:firstRowFirstColumn="0" w:firstRowLastColumn="0" w:lastRowFirstColumn="0" w:lastRowLastColumn="0"/>
          <w:trHeight w:val="295" w:hRule="atLeast"/>
          <w:jc w:val="center"/>
        </w:trPr>
        <w:tc>
          <w:tcPr>
            <w:cnfStyle w:val="001000000100" w:firstRow="0" w:lastRow="0" w:firstColumn="1" w:lastColumn="0" w:oddVBand="0" w:evenVBand="0" w:oddHBand="0" w:evenHBand="0" w:firstRowFirstColumn="1" w:firstRowLastColumn="0" w:lastRowFirstColumn="0" w:lastRowLastColumn="0"/>
            <w:tcW w:type="dxa" w:w="2126"/>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Naziv programa </w:t>
            </w:r>
          </w:p>
        </w:tc>
        <w:tc>
          <w:tcPr>
            <w:tcW w:type="dxa" w:w="6662"/>
            <w:gridSpan w:val="2"/>
            <w:tcBorders/>
            <w:shd w:fill="FFF2CC" w:color="auto" w:val="clear"/>
            <w:vAlign w:val="center"/>
          </w:tcPr>
          <w:p>
            <w:pPr>
              <w:suppressAutoHyphens w:val="false"/>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eastAsia="Calibri"/>
                <w:b/>
                <w:sz w:val="24"/>
                <w:szCs w:val="24"/>
              </w:rPr>
            </w:pPr>
            <w:r>
              <w:rPr>
                <w:rFonts w:ascii="Times New Roman" w:hAnsi="Times New Roman" w:eastAsia="Calibri"/>
                <w:b/>
                <w:sz w:val="24"/>
                <w:szCs w:val="24"/>
              </w:rPr>
              <w:t xml:space="preserve">ŽIVIM ŽIVOT BEZ NASILJA</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Nositelj programa</w:t>
            </w:r>
          </w:p>
        </w:tc>
        <w:tc>
          <w:tcPr>
            <w:tcW w:type="dxa" w:w="6662"/>
            <w:gridSpan w:val="2"/>
            <w:tcBorders/>
            <w:shd w:fill="FFFFFF" w:color="auto" w:val="clear"/>
            <w:vAlign w:val="center"/>
          </w:tcPr>
          <w:p>
            <w:pPr>
              <w:suppressAutoHyphens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Predstavnici Ministarstva unutarnjih poslova Republike Hrvatske, Ministarstva zdravstva te stručna suradnica – pedagoginja.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Cilj aktivnosti</w:t>
            </w:r>
          </w:p>
        </w:tc>
        <w:tc>
          <w:tcPr>
            <w:tcW w:type="dxa" w:w="6662"/>
            <w:gridSpan w:val="2"/>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Senzibilizirati javnost, osobito učenike, na problem nasilja te potaknuti građane, a posebno žrtve, na prijavljivanje nasilja.</w:t>
            </w:r>
          </w:p>
        </w:tc>
      </w:tr>
      <w:tr>
        <w:trPr>
          <w:cnfStyle w:val="000000100000" w:firstRow="0" w:lastRow="0" w:firstColumn="0" w:lastColumn="0" w:oddVBand="0" w:evenVBand="0" w:oddHBand="1" w:evenHBand="0" w:firstRowFirstColumn="0" w:firstRowLastColumn="0" w:lastRowFirstColumn="0" w:lastRowLastColumn="0"/>
          <w:trHeight w:val="1628" w:hRule="atLeast"/>
          <w:jc w:val="center"/>
        </w:trPr>
        <w:tc>
          <w:tcPr>
            <w:cnfStyle w:val="001000000000" w:firstRow="0" w:lastRow="0" w:firstColumn="1" w:lastColumn="0" w:oddVBand="0" w:evenVBand="0" w:oddHBand="0" w:evenHBand="0" w:firstRowFirstColumn="0" w:firstRowLastColumn="0" w:lastRowFirstColumn="0" w:lastRowLastColumn="0"/>
            <w:tcW w:type="dxa" w:w="2126"/>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Namjena aktivnosti</w:t>
            </w:r>
          </w:p>
        </w:tc>
        <w:tc>
          <w:tcPr>
            <w:tcW w:type="dxa" w:w="6662"/>
            <w:gridSpan w:val="2"/>
            <w:tcBorders/>
            <w:shd w:fill="FFFFFF" w:color="auto" w:val="clear"/>
            <w:vAlign w:val="center"/>
          </w:tcPr>
          <w:p>
            <w:pPr>
              <w:suppressAutoHyphens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Program je usmjeren na prevenciju nasilja među djecom i mladima, s posebnim naglaskom na nasilje putem interneta (cyberbullying).</w:t>
            </w:r>
            <w:r>
              <w:rPr>
                <w:rFonts w:ascii="Times New Roman" w:hAnsi="Times New Roman" w:eastAsia="Times New Roman"/>
                <w:sz w:val="24"/>
                <w:szCs w:val="24"/>
              </w:rPr>
              <w:br/>
            </w:r>
            <w:r>
              <w:rPr>
                <w:rFonts w:ascii="Times New Roman" w:hAnsi="Times New Roman" w:eastAsia="Times New Roman"/>
                <w:sz w:val="24"/>
                <w:szCs w:val="24"/>
              </w:rPr>
              <w:t xml:space="preserve">Kroz edukativna predavanja i radionice učenici se upoznaju s načinima zaštite i odgovornog ponašanja u virtualnom okruženju te s postupcima prijavljivanja nasilja. Aktivnosti su povezane s obilježavanjem Dana sigurnijeg interneta i Dana ružičastih majica, koji simboliziraju borbu protiv vršnjačkog nasilja.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right w:val="none" w:color="auto" w:sz="0" w:space="0"/>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Način realizacije</w:t>
            </w:r>
          </w:p>
        </w:tc>
        <w:tc>
          <w:tcPr>
            <w:tcW w:type="dxa" w:w="6662"/>
            <w:gridSpan w:val="2"/>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eastAsia="Times New Roman"/>
                <w:sz w:val="24"/>
                <w:szCs w:val="24"/>
              </w:rPr>
            </w:pPr>
            <w:r>
              <w:rPr>
                <w:rFonts w:ascii="Times New Roman" w:hAnsi="Times New Roman" w:eastAsia="Times New Roman"/>
                <w:sz w:val="24"/>
                <w:szCs w:val="24"/>
              </w:rPr>
              <w:t xml:space="preserve">Program uključuje uvodno informiranje učenika i nastavnika o preventivnim sadržajima koje vodi pedagoginja, kao i interaktivna predavanja i radionice na temu nasilja među djecom i mladima. U provedbi sudjeluju vanjski suradnici Ministarstva unutarnjih poslova Ličko-senjske županije.</w:t>
            </w:r>
          </w:p>
        </w:tc>
      </w:tr>
      <w:tr>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type="dxa" w:w="2126"/>
            <w:tcBorders/>
            <w:shd w:fill="FFF2CC" w:color="auto" w:val="clear"/>
            <w:vAlign w:val="center"/>
          </w:tcPr>
          <w:p>
            <w:pPr>
              <w:suppressAutoHyphens w:val="false"/>
              <w:spacing w:line="259" w:lineRule="auto"/>
              <w:rPr>
                <w:rFonts w:ascii="Times New Roman" w:hAnsi="Times New Roman" w:eastAsia="Calibri"/>
                <w:b/>
                <w:sz w:val="24"/>
                <w:szCs w:val="24"/>
              </w:rPr>
            </w:pPr>
            <w:r>
              <w:rPr>
                <w:rFonts w:ascii="Times New Roman" w:hAnsi="Times New Roman" w:eastAsia="Calibri"/>
                <w:b/>
                <w:sz w:val="24"/>
                <w:szCs w:val="24"/>
              </w:rPr>
              <w:t xml:space="preserve">Vremenik</w:t>
            </w:r>
          </w:p>
        </w:tc>
        <w:tc>
          <w:tcPr>
            <w:tcW w:type="dxa" w:w="3004"/>
            <w:tcBorders/>
            <w:shd w:fill="FFF2CC"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b/>
                <w:iCs/>
                <w:sz w:val="24"/>
                <w:szCs w:val="24"/>
              </w:rPr>
            </w:pPr>
            <w:r>
              <w:rPr>
                <w:rFonts w:ascii="Times New Roman" w:hAnsi="Times New Roman" w:eastAsia="Times New Roman"/>
                <w:b/>
                <w:iCs/>
                <w:sz w:val="24"/>
                <w:szCs w:val="24"/>
              </w:rPr>
              <w:t xml:space="preserve">Troškovnik</w:t>
            </w:r>
          </w:p>
        </w:tc>
        <w:tc>
          <w:tcPr>
            <w:tcW w:type="dxa" w:w="3658"/>
            <w:tcBorders/>
            <w:shd w:fill="FFF2CC" w:color="auto" w:val="clear"/>
            <w:vAlign w:val="center"/>
          </w:tcPr>
          <w:p>
            <w:pPr>
              <w:adjustRightInd w:val="false"/>
              <w:spacing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eastAsia="Times New Roman"/>
                <w:b/>
                <w:iCs/>
                <w:sz w:val="24"/>
                <w:szCs w:val="24"/>
              </w:rPr>
            </w:pPr>
            <w:r>
              <w:rPr>
                <w:rFonts w:ascii="Times New Roman" w:hAnsi="Times New Roman" w:eastAsia="Times New Roman"/>
                <w:b/>
                <w:iCs/>
                <w:sz w:val="24"/>
                <w:szCs w:val="24"/>
              </w:rPr>
              <w:t xml:space="preserve">Način njegova praćenja</w:t>
            </w:r>
          </w:p>
        </w:tc>
      </w:tr>
      <w:tr>
        <w:trPr>
          <w:jc w:val="center"/>
        </w:trPr>
        <w:tc>
          <w:tcPr>
            <w:cnfStyle w:val="001000000000" w:firstRow="0" w:lastRow="0" w:firstColumn="1" w:lastColumn="0" w:oddVBand="0" w:evenVBand="0" w:oddHBand="0" w:evenHBand="0" w:firstRowFirstColumn="0" w:firstRowLastColumn="0" w:lastRowFirstColumn="0" w:lastRowLastColumn="0"/>
            <w:tcW w:type="dxa" w:w="2126"/>
            <w:tcBorders/>
            <w:vAlign w:val="center"/>
          </w:tcPr>
          <w:p>
            <w:pPr>
              <w:suppressAutoHyphens w:val="false"/>
              <w:spacing w:line="259" w:lineRule="auto"/>
              <w:rPr>
                <w:rFonts w:ascii="Times New Roman" w:hAnsi="Times New Roman"/>
                <w:sz w:val="24"/>
                <w:szCs w:val="24"/>
              </w:rPr>
            </w:pPr>
            <w:r>
              <w:rPr>
                <w:rFonts w:ascii="Times New Roman" w:hAnsi="Times New Roman"/>
                <w:sz w:val="24"/>
                <w:szCs w:val="24"/>
              </w:rPr>
              <w:t xml:space="preserve">Tijekom mjeseca veljače, prema dogovoru s vanjskim suradnicima (MUP LSŽ).</w:t>
            </w:r>
          </w:p>
        </w:tc>
        <w:tc>
          <w:tcPr>
            <w:tcW w:type="dxa" w:w="3004"/>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Provedbu programa financira Ministarstvo unutarnjih poslova Republike Hrvatske.</w:t>
            </w:r>
          </w:p>
        </w:tc>
        <w:tc>
          <w:tcPr>
            <w:tcW w:type="dxa" w:w="3658"/>
            <w:tcBorders/>
            <w:shd w:fill="FFFFFF" w:color="auto" w:val="clear"/>
            <w:vAlign w:val="center"/>
          </w:tcPr>
          <w:p>
            <w:pPr>
              <w:suppressAutoHyphens w:val="false"/>
              <w:spacing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Pr>
                <w:rFonts w:ascii="Times New Roman" w:hAnsi="Times New Roman"/>
                <w:sz w:val="24"/>
                <w:szCs w:val="24"/>
              </w:rPr>
              <w:t xml:space="preserve">Praćenje provedbe programa provodi se putem evaluacijskih listića i analize povratnih informacija učenika i nastavnika. Na temelju rezultata izrađuje se završno izvješće s preporukama za unaprjeđenje budućih preventivnih aktivnosti.</w:t>
            </w:r>
          </w:p>
        </w:tc>
      </w:tr>
    </w:tbl>
    <w:p w14:paraId="44C753FF">
      <w:pPr>
        <w:suppressAutoHyphens w:val="false"/>
        <w:overflowPunct w:val="false"/>
        <w:autoSpaceDE w:val="false"/>
        <w:adjustRightInd w:val="false"/>
        <w:spacing w:after="0"/>
        <w:rPr>
          <w:rFonts w:ascii="Times New Roman" w:hAnsi="Times New Roman"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229"/>
        <w:gridCol w:w="3385"/>
        <w:gridCol w:w="3560"/>
      </w:tblGrid>
      <w:tr>
        <w:trPr>
          <w:trHeight w:val="553" w:hRule="atLeast"/>
          <w:jc w:val="center"/>
        </w:trPr>
        <w:tc>
          <w:tcPr>
            <w:tcW w:type="dxa" w:w="2139"/>
            <w:tcBorders/>
            <w:shd w:fill="FFF2CC" w:color="auto" w:val="clear"/>
            <w:vAlign w:val="center"/>
          </w:tcPr>
          <w:p>
            <w:pPr>
              <w:suppressAutoHyphens w:val="false"/>
              <w:autoSpaceDN w:val="true"/>
              <w:spacing w:line="259" w:lineRule="auto"/>
              <w:rPr>
                <w:rFonts w:ascii="Times New Roman" w:hAnsi="Times New Roman"/>
                <w:b/>
                <w:iCs/>
                <w:sz w:val="24"/>
                <w:szCs w:val="24"/>
              </w:rPr>
            </w:pPr>
            <w:r>
              <w:rPr>
                <w:rFonts w:ascii="Times New Roman" w:hAnsi="Times New Roman"/>
                <w:b/>
                <w:iCs/>
                <w:sz w:val="24"/>
                <w:szCs w:val="24"/>
              </w:rPr>
              <w:t xml:space="preserve">Naziv programa </w:t>
            </w:r>
          </w:p>
        </w:tc>
        <w:tc>
          <w:tcPr>
            <w:tcW w:type="dxa" w:w="6662"/>
            <w:gridSpan w:val="2"/>
            <w:tcBorders/>
            <w:shd w:fill="FFF2CC" w:color="auto" w:val="clear"/>
            <w:vAlign w:val="center"/>
          </w:tcPr>
          <w:p>
            <w:pPr>
              <w:suppressAutoHyphens w:val="false"/>
              <w:autoSpaceDN w:val="true"/>
              <w:spacing w:line="259" w:lineRule="auto"/>
              <w:ind w:left="-2"/>
              <w:jc w:val="center"/>
              <w:rPr>
                <w:rFonts w:ascii="Times New Roman" w:hAnsi="Times New Roman" w:eastAsia="Times New Roman"/>
                <w:b/>
                <w:i/>
                <w:sz w:val="24"/>
                <w:szCs w:val="24"/>
              </w:rPr>
            </w:pPr>
            <w:r>
              <w:rPr>
                <w:rFonts w:ascii="Times New Roman" w:hAnsi="Times New Roman" w:eastAsia="Times New Roman"/>
                <w:b/>
                <w:i/>
                <w:sz w:val="24"/>
                <w:szCs w:val="24"/>
              </w:rPr>
              <w:t xml:space="preserve">PROGRAM PROMICANJA SPOZNAJE O ŠTETNOSTI UPORABE DUHANSKIH I SRODNIH PROIZVODA ZA ZDRAVLJE</w:t>
            </w:r>
          </w:p>
        </w:tc>
      </w:tr>
      <w:tr>
        <w:trPr>
          <w:trHeight w:val="416" w:hRule="atLeast"/>
          <w:jc w:val="center"/>
        </w:trPr>
        <w:tc>
          <w:tcPr>
            <w:tcW w:type="dxa" w:w="2139"/>
            <w:tcBorders/>
            <w:shd w:fill="FFF2CC" w:color="auto" w:val="clear"/>
            <w:vAlign w:val="center"/>
          </w:tcPr>
          <w:p>
            <w:pPr>
              <w:suppressAutoHyphens w:val="false"/>
              <w:autoSpaceDN w:val="true"/>
              <w:spacing w:line="259" w:lineRule="auto"/>
              <w:rPr>
                <w:rFonts w:ascii="Times New Roman" w:hAnsi="Times New Roman"/>
                <w:b/>
                <w:iCs/>
                <w:sz w:val="24"/>
                <w:szCs w:val="24"/>
              </w:rPr>
            </w:pPr>
            <w:r>
              <w:rPr>
                <w:rFonts w:ascii="Times New Roman" w:hAnsi="Times New Roman"/>
                <w:b/>
                <w:iCs/>
                <w:sz w:val="24"/>
                <w:szCs w:val="24"/>
              </w:rPr>
              <w:t xml:space="preserve">Cilj programa</w:t>
            </w:r>
          </w:p>
        </w:tc>
        <w:tc>
          <w:tcPr>
            <w:tcW w:type="dxa" w:w="6662"/>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iCs/>
                <w:sz w:val="24"/>
                <w:szCs w:val="24"/>
              </w:rPr>
              <w:t xml:space="preserve">Smanjiti uporabu duhanskih i srodnih, s</w:t>
            </w:r>
            <w:r>
              <w:rPr>
                <w:rFonts w:ascii="Times New Roman" w:hAnsi="Times New Roman" w:eastAsia="Times New Roman"/>
                <w:sz w:val="24"/>
                <w:szCs w:val="24"/>
              </w:rPr>
              <w:t xml:space="preserve">manjiti uporabu duhanskih i srodnih proizvoda među učenicima i zaposlenicima škole te poticati zdraviji i kvalitetniji život bez pušenja, odgajati učenike da izgrade negativan stav prema uporabi duhanskih i srodnih proizvoda, promicati tjelesno, mentalno, duhovno i socijalno značenje zdravlja, poticati usvajanje zdravih životnih navika u učenju, radu i ponašanju, razvijati samopoštovanje te sposobnost donošenja odgovornih odluka, poticati učenike na prepoznavanje i prihvaćanje pozitivnih životnih vrijednosti, pomagati roditeljima i skrbnicima u pravilnom odgoju djece, upoznati učenike i roditelje s propisima koji se odnose na ograničenja uporabe duhanskih i srodnih proizvoda, surađivati sa zdravstvenim i socijalnim ustanovama te udrugama u provedbi preventivnih aktivnosti.</w:t>
            </w:r>
          </w:p>
        </w:tc>
      </w:tr>
      <w:tr>
        <w:trPr>
          <w:trHeight w:val="1396" w:hRule="atLeast"/>
          <w:jc w:val="center"/>
        </w:trPr>
        <w:tc>
          <w:tcPr>
            <w:tcW w:type="dxa" w:w="2139"/>
            <w:tcBorders/>
            <w:shd w:fill="FFF2CC" w:color="auto" w:val="clear"/>
            <w:vAlign w:val="center"/>
          </w:tcPr>
          <w:p>
            <w:pPr>
              <w:suppressAutoHyphens w:val="false"/>
              <w:autoSpaceDN w:val="true"/>
              <w:spacing w:line="259" w:lineRule="auto"/>
              <w:rPr>
                <w:rFonts w:ascii="Times New Roman" w:hAnsi="Times New Roman"/>
                <w:b/>
                <w:iCs/>
                <w:sz w:val="24"/>
                <w:szCs w:val="24"/>
              </w:rPr>
            </w:pPr>
            <w:r>
              <w:rPr>
                <w:rFonts w:ascii="Times New Roman" w:hAnsi="Times New Roman"/>
                <w:b/>
                <w:iCs/>
                <w:sz w:val="24"/>
                <w:szCs w:val="24"/>
              </w:rPr>
              <w:t xml:space="preserve">Namjena programa</w:t>
            </w:r>
          </w:p>
        </w:tc>
        <w:tc>
          <w:tcPr>
            <w:tcW w:type="dxa" w:w="6662"/>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Osigurati edukaciju svih sudionika školskog preventivnog programa o štetnosti uporabe duhanskih i srodnih proizvoda za zdravlje, poboljšati kvalitetu života djece i mladih te ih motivirati na odabir zdravih načina življenja, razvijati samopoštovanje i socijalne vještine kod učenika. </w:t>
            </w:r>
          </w:p>
        </w:tc>
      </w:tr>
      <w:tr>
        <w:trPr>
          <w:trHeight w:val="1682" w:hRule="atLeast"/>
          <w:jc w:val="center"/>
        </w:trPr>
        <w:tc>
          <w:tcPr>
            <w:tcW w:type="dxa" w:w="2139"/>
            <w:tcBorders/>
            <w:shd w:fill="FFF2CC" w:color="auto" w:val="clear"/>
            <w:vAlign w:val="center"/>
          </w:tcPr>
          <w:p>
            <w:pPr>
              <w:suppressAutoHyphens w:val="false"/>
              <w:autoSpaceDN w:val="true"/>
              <w:spacing w:line="259" w:lineRule="auto"/>
              <w:rPr>
                <w:rFonts w:ascii="Times New Roman" w:hAnsi="Times New Roman"/>
                <w:b/>
                <w:iCs/>
                <w:sz w:val="24"/>
                <w:szCs w:val="24"/>
              </w:rPr>
            </w:pPr>
            <w:r>
              <w:rPr>
                <w:rFonts w:ascii="Times New Roman" w:hAnsi="Times New Roman"/>
                <w:b/>
                <w:iCs/>
                <w:sz w:val="24"/>
                <w:szCs w:val="24"/>
              </w:rPr>
              <w:t xml:space="preserve">Način provedbe</w:t>
            </w:r>
          </w:p>
        </w:tc>
        <w:tc>
          <w:tcPr>
            <w:tcW w:type="dxa" w:w="666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U školi:</w:t>
            </w:r>
            <w:r>
              <w:rPr>
                <w:rFonts w:ascii="Times New Roman" w:hAnsi="Times New Roman"/>
                <w:sz w:val="24"/>
                <w:szCs w:val="24"/>
              </w:rPr>
              <w:br/>
            </w:r>
            <w:r>
              <w:rPr>
                <w:rFonts w:ascii="Times New Roman" w:hAnsi="Times New Roman"/>
                <w:sz w:val="24"/>
                <w:szCs w:val="24"/>
              </w:rPr>
              <w:t xml:space="preserve">Stručni suradnici (pedagoginja, psihologinja) u okviru svojih godišnjih planova planiraju i provode teme na satima razredne zajednice, roditeljskim sastancima i sjednicama Nastavničkog vijeća.</w:t>
            </w:r>
            <w:r>
              <w:rPr>
                <w:rFonts w:ascii="Times New Roman" w:hAnsi="Times New Roman"/>
                <w:sz w:val="24"/>
                <w:szCs w:val="24"/>
              </w:rPr>
              <w:br/>
            </w:r>
            <w:r>
              <w:rPr>
                <w:rFonts w:ascii="Times New Roman" w:hAnsi="Times New Roman"/>
                <w:sz w:val="24"/>
                <w:szCs w:val="24"/>
              </w:rPr>
              <w:t xml:space="preserve">Razrednici provode teme o zaštiti zdravlja djece i promicanju zdravih životnih stilova na satima razredne zajednice i roditeljskim sastancima, u suradnji s ostalim nositeljima programa.</w:t>
            </w:r>
            <w:r>
              <w:rPr>
                <w:rFonts w:ascii="Times New Roman" w:hAnsi="Times New Roman"/>
                <w:sz w:val="24"/>
                <w:szCs w:val="24"/>
              </w:rPr>
              <w:br/>
            </w:r>
            <w:r>
              <w:rPr>
                <w:rFonts w:ascii="Times New Roman" w:hAnsi="Times New Roman"/>
                <w:sz w:val="24"/>
                <w:szCs w:val="24"/>
              </w:rPr>
              <w:t xml:space="preserve">Predmetni nastavnici u svoje operativne planove uključuju sadržaje o prevenciji ovisnosti i štetnosti duhanskih proizvoda.</w:t>
            </w:r>
            <w:r>
              <w:rPr>
                <w:rFonts w:ascii="Times New Roman" w:hAnsi="Times New Roman"/>
                <w:sz w:val="24"/>
                <w:szCs w:val="24"/>
              </w:rPr>
              <w:br/>
            </w:r>
            <w:r>
              <w:rPr>
                <w:rFonts w:ascii="Times New Roman" w:hAnsi="Times New Roman"/>
                <w:sz w:val="24"/>
                <w:szCs w:val="24"/>
              </w:rPr>
              <w:t xml:space="preserve">Predavanja i radionice za učenike i roditelje održavaju se uz podršku vanjskih suradnika i stručnih službi škole.</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Povjerenstvo za promicanje nepušenja prati pojavnost pušenja u školi te promiče nepušenje kao zdrav način života, nadzire provedbu aktivnosti sukladno Pravilniku o promicanju spoznaje o štetnosti uporabe duhanskih i srodnih proizvoda, daje prijedloge i mišljenja školskim tijelima, nastavnicima i stručnim suradnicima u vezi s problematikom pušenja, predlaže programe i aktivnosti odvikavanja učenika i zaposlenika od pušenja, predlaže nabavu edukativnih materijala i izdavanje publikacija o promicanju nepušenja, surađuje s ustanovama, udrugama i tijelima koja djeluju u području zaštite zdravlja</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Izvan škole:</w:t>
            </w:r>
            <w:r>
              <w:rPr>
                <w:rFonts w:ascii="Times New Roman" w:hAnsi="Times New Roman"/>
                <w:sz w:val="24"/>
                <w:szCs w:val="24"/>
              </w:rPr>
              <w:br/>
            </w:r>
            <w:r>
              <w:rPr>
                <w:rFonts w:ascii="Times New Roman" w:hAnsi="Times New Roman"/>
                <w:sz w:val="24"/>
                <w:szCs w:val="24"/>
              </w:rPr>
              <w:t xml:space="preserve">Zavod za javno zdravstvo Ličko-senjske županije i liječnici specijalisti provode edukativne i preventivne aktivnosti u suradnji sa školom.</w:t>
            </w:r>
          </w:p>
          <w:p>
            <w:pPr>
              <w:suppressAutoHyphens w:val="false"/>
              <w:autoSpaceDN w:val="true"/>
              <w:spacing w:line="259" w:lineRule="auto"/>
              <w:ind w:left="107" w:right="3371"/>
              <w:rPr>
                <w:rFonts w:ascii="Times New Roman" w:hAnsi="Times New Roman" w:eastAsia="Times New Roman"/>
                <w:iCs/>
                <w:sz w:val="24"/>
                <w:szCs w:val="24"/>
              </w:rPr>
            </w:pPr>
          </w:p>
        </w:tc>
      </w:tr>
      <w:tr>
        <w:trPr>
          <w:trHeight w:val="1198" w:hRule="atLeast"/>
          <w:jc w:val="center"/>
        </w:trPr>
        <w:tc>
          <w:tcPr>
            <w:tcW w:type="dxa" w:w="2139"/>
            <w:tcBorders/>
            <w:shd w:fill="FFF2CC" w:color="auto" w:val="clear"/>
            <w:vAlign w:val="center"/>
          </w:tcPr>
          <w:p>
            <w:pPr>
              <w:suppressAutoHyphens w:val="false"/>
              <w:autoSpaceDN w:val="true"/>
              <w:spacing w:line="259" w:lineRule="auto"/>
              <w:rPr>
                <w:rFonts w:ascii="Times New Roman" w:hAnsi="Times New Roman" w:eastAsia="Times New Roman"/>
                <w:b/>
                <w:iCs/>
                <w:sz w:val="24"/>
                <w:szCs w:val="24"/>
              </w:rPr>
            </w:pPr>
          </w:p>
          <w:p>
            <w:pPr>
              <w:suppressAutoHyphens w:val="false"/>
              <w:autoSpaceDN w:val="true"/>
              <w:spacing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Način realizacije</w:t>
            </w:r>
          </w:p>
        </w:tc>
        <w:tc>
          <w:tcPr>
            <w:tcW w:type="dxa" w:w="6662"/>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Program se provodi kroz redovnu nastavu i sate razredne zajednice, izvannastavne aktivnosti i projekte, rad stručnih suradnika i povjerenstva, suradnju s roditeljima i zdravstvenim ustanovama, predavanja za nastavnike na sjednicama Nastavničkog vijeća, organizaciju programa odvikavanja od pušenja u suradnji sa ZZJZ LSŽ, izdavanje edukativnih publikacija i materijala o štetnosti pušenja, obilježavanje Svjetskog dana nepušenja (31. svibnja)</w:t>
            </w:r>
            <w:r>
              <w:rPr>
                <w:rFonts w:ascii="Times New Roman" w:hAnsi="Times New Roman"/>
                <w:sz w:val="24"/>
                <w:szCs w:val="24"/>
              </w:rPr>
              <w:br/>
            </w:r>
            <w:r>
              <w:rPr>
                <w:rFonts w:ascii="Times New Roman" w:hAnsi="Times New Roman"/>
                <w:sz w:val="24"/>
                <w:szCs w:val="24"/>
              </w:rPr>
              <w:t xml:space="preserve">Provedba aktivnosti odvijat će se sukladno važećim epidemiološkim uvjetima i školskom protokolu.</w:t>
            </w:r>
          </w:p>
        </w:tc>
      </w:tr>
      <w:tr>
        <w:trPr>
          <w:trHeight w:val="273" w:hRule="atLeast"/>
          <w:jc w:val="center"/>
        </w:trPr>
        <w:tc>
          <w:tcPr>
            <w:tcW w:type="dxa" w:w="2139"/>
            <w:tcBorders/>
            <w:shd w:fill="FFF2CC" w:color="auto" w:val="clear"/>
            <w:vAlign w:val="center"/>
          </w:tcPr>
          <w:p>
            <w:pPr>
              <w:suppressAutoHyphens w:val="false"/>
              <w:autoSpaceDN w:val="true"/>
              <w:spacing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Vremenik</w:t>
            </w:r>
          </w:p>
        </w:tc>
        <w:tc>
          <w:tcPr>
            <w:tcW w:type="dxa" w:w="3247"/>
            <w:tcBorders/>
            <w:shd w:fill="FFF2CC" w:color="auto" w:val="clear"/>
            <w:vAlign w:val="center"/>
          </w:tcPr>
          <w:p>
            <w:pPr>
              <w:suppressAutoHyphens w:val="false"/>
              <w:autoSpaceDN w:val="true"/>
              <w:spacing w:line="259" w:lineRule="auto"/>
              <w:ind w:right="551"/>
              <w:rPr>
                <w:rFonts w:ascii="Times New Roman" w:hAnsi="Times New Roman" w:eastAsia="Times New Roman"/>
                <w:b/>
                <w:iCs/>
                <w:sz w:val="24"/>
                <w:szCs w:val="24"/>
              </w:rPr>
            </w:pPr>
            <w:r>
              <w:rPr>
                <w:rFonts w:ascii="Times New Roman" w:hAnsi="Times New Roman" w:eastAsia="Times New Roman"/>
                <w:b/>
                <w:iCs/>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njegova praćenja</w:t>
            </w:r>
          </w:p>
        </w:tc>
      </w:tr>
      <w:tr>
        <w:trPr>
          <w:trHeight w:val="1658" w:hRule="atLeast"/>
          <w:jc w:val="center"/>
        </w:trPr>
        <w:tc>
          <w:tcPr>
            <w:tcW w:type="dxa" w:w="2139"/>
            <w:tcBorders/>
            <w:shd w:fill="FFFFFF" w:color="auto" w:val="clear"/>
            <w:vAlign w:val="center"/>
          </w:tcPr>
          <w:p>
            <w:pPr>
              <w:suppressAutoHyphens w:val="false"/>
              <w:autoSpaceDN w:val="true"/>
              <w:spacing w:line="259" w:lineRule="auto"/>
              <w:ind w:right="556"/>
              <w:rPr>
                <w:rFonts w:ascii="Times New Roman" w:hAnsi="Times New Roman" w:eastAsia="Times New Roman"/>
                <w:iCs/>
                <w:sz w:val="24"/>
                <w:szCs w:val="24"/>
              </w:rPr>
            </w:pPr>
            <w:r>
              <w:rPr>
                <w:rFonts w:ascii="Times New Roman" w:hAnsi="Times New Roman" w:eastAsia="Times New Roman"/>
                <w:iCs/>
                <w:sz w:val="24"/>
                <w:szCs w:val="24"/>
              </w:rPr>
              <w:t xml:space="preserve">Tijekom školske godine</w:t>
            </w:r>
          </w:p>
        </w:tc>
        <w:tc>
          <w:tcPr>
            <w:tcW w:type="dxa" w:w="3247"/>
            <w:tcBorders/>
            <w:shd w:fill="FFFFFF" w:color="auto" w:val="clear"/>
            <w:vAlign w:val="center"/>
          </w:tcPr>
          <w:p>
            <w:pPr>
              <w:suppressAutoHyphens w:val="false"/>
              <w:autoSpaceDN w:val="true"/>
              <w:spacing w:line="259" w:lineRule="auto"/>
              <w:ind w:right="497"/>
              <w:rPr>
                <w:rFonts w:ascii="Times New Roman" w:hAnsi="Times New Roman" w:eastAsia="Times New Roman"/>
                <w:iCs/>
                <w:sz w:val="24"/>
                <w:szCs w:val="24"/>
              </w:rPr>
            </w:pPr>
            <w:r>
              <w:rPr>
                <w:rFonts w:ascii="Times New Roman" w:hAnsi="Times New Roman" w:eastAsia="Times New Roman"/>
                <w:iCs/>
                <w:sz w:val="24"/>
                <w:szCs w:val="24"/>
              </w:rPr>
              <w:t xml:space="preserve">Nema posebnih troškova</w:t>
            </w:r>
          </w:p>
        </w:tc>
        <w:tc>
          <w:tcPr>
            <w:tcW w:type="dxa" w:w="3415"/>
            <w:tcBorders/>
            <w:shd w:fill="FFFFFF" w:color="auto" w:val="clear"/>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Praćenje i vrednovanje provodi školski koordinator i Povjerenstvo za promicanje nepušenja. Na kraju školske godine izrađuje se izvješće o provedenim aktivnostima i uočenim teškoćama, a rezultati se koriste u planiranju programa za </w:t>
            </w:r>
            <w:r>
              <w:rPr>
                <w:rFonts w:ascii="Times New Roman" w:hAnsi="Times New Roman"/>
                <w:sz w:val="24"/>
                <w:szCs w:val="24"/>
              </w:rPr>
              <w:t xml:space="preserve">sljedeće razdoblje.</w:t>
            </w:r>
          </w:p>
        </w:tc>
      </w:tr>
    </w:tbl>
    <w:p w14:paraId="49D23985">
      <w:pPr>
        <w:suppressAutoHyphens w:val="false"/>
        <w:autoSpaceDN w:val="true"/>
        <w:spacing w:after="0"/>
        <w:textAlignment w:val="auto"/>
        <w:rPr>
          <w:rFonts w:ascii="Times New Roman" w:hAnsi="Times New Roman" w:cs="Times New Roman"/>
          <w:iCs/>
          <w:color w:val="FF0000"/>
          <w:sz w:val="24"/>
          <w:szCs w:val="24"/>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247"/>
        <w:gridCol w:w="3412"/>
        <w:gridCol w:w="3515"/>
      </w:tblGrid>
      <w:tr>
        <w:trPr>
          <w:trHeight w:val="532"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Naziv programa</w:t>
            </w:r>
          </w:p>
        </w:tc>
        <w:tc>
          <w:tcPr>
            <w:tcW w:type="dxa" w:w="6645"/>
            <w:gridSpan w:val="2"/>
            <w:tcBorders/>
            <w:shd w:fill="FFF2CC" w:color="auto" w:val="clear"/>
            <w:vAlign w:val="center"/>
          </w:tcPr>
          <w:p>
            <w:pPr>
              <w:suppressAutoHyphens w:val="false"/>
              <w:autoSpaceDN w:val="true"/>
              <w:spacing w:line="259" w:lineRule="auto"/>
              <w:jc w:val="center"/>
              <w:rPr>
                <w:rFonts w:ascii="Times New Roman" w:hAnsi="Times New Roman" w:eastAsia="Times New Roman"/>
                <w:b/>
                <w:iCs/>
                <w:sz w:val="24"/>
                <w:szCs w:val="24"/>
              </w:rPr>
            </w:pPr>
            <w:r>
              <w:rPr>
                <w:rFonts w:ascii="Times New Roman" w:hAnsi="Times New Roman" w:eastAsia="Times New Roman"/>
                <w:b/>
                <w:i/>
                <w:sz w:val="24"/>
                <w:szCs w:val="24"/>
              </w:rPr>
              <w:t xml:space="preserve">UČITI KAKO UČITI</w:t>
            </w:r>
          </w:p>
        </w:tc>
      </w:tr>
      <w:tr>
        <w:trPr>
          <w:trHeight w:val="1324"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Ciljevi programa </w:t>
            </w:r>
          </w:p>
          <w:p>
            <w:pPr>
              <w:suppressAutoHyphens w:val="false"/>
              <w:autoSpaceDN w:val="true"/>
              <w:spacing w:line="259" w:lineRule="auto"/>
              <w:rPr>
                <w:rFonts w:ascii="Times New Roman" w:hAnsi="Times New Roman"/>
                <w:b/>
                <w:bCs/>
                <w:sz w:val="24"/>
                <w:szCs w:val="24"/>
              </w:rPr>
            </w:pPr>
          </w:p>
        </w:tc>
        <w:tc>
          <w:tcPr>
            <w:tcW w:type="dxa" w:w="6645"/>
            <w:gridSpan w:val="2"/>
            <w:tcBorders/>
            <w:vAlign w:val="center"/>
          </w:tcPr>
          <w:p>
            <w:pPr>
              <w:suppressAutoHyphens w:val="false"/>
              <w:autoSpaceDN w:val="true"/>
              <w:spacing w:before="100" w:beforeAutospacing="1" w:after="100" w:afterAutospacing="1"/>
              <w:rPr>
                <w:rFonts w:ascii="Times New Roman" w:hAnsi="Times New Roman" w:eastAsia="Times New Roman"/>
                <w:sz w:val="24"/>
                <w:szCs w:val="24"/>
              </w:rPr>
            </w:pPr>
            <w:r>
              <w:rPr>
                <w:rFonts w:ascii="Times New Roman" w:hAnsi="Times New Roman" w:eastAsia="Times New Roman"/>
                <w:sz w:val="24"/>
                <w:szCs w:val="24"/>
              </w:rPr>
              <w:t xml:space="preserve">Upoznati učenike sa strategijama učenja koje im omogućuju lakše i uspješnije svladavanje školskog gradiva, osposobiti učenike za učinkovito planiranje, organizaciju i upravljanje vlastitim učenjem, razvijati pozitivan stav prema učenju te poticati preuzimanje odgovornosti za vlastiti napredak.</w:t>
            </w:r>
          </w:p>
        </w:tc>
      </w:tr>
      <w:tr>
        <w:trPr>
          <w:trHeight w:val="954"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Namjena programa</w:t>
            </w:r>
          </w:p>
        </w:tc>
        <w:tc>
          <w:tcPr>
            <w:tcW w:type="dxa" w:w="6645"/>
            <w:gridSpan w:val="2"/>
            <w:tcBorders/>
            <w:vAlign w:val="center"/>
          </w:tcPr>
          <w:p>
            <w:pPr>
              <w:suppressAutoHyphens w:val="false"/>
              <w:autoSpaceDN w:val="true"/>
              <w:spacing w:line="259" w:lineRule="auto"/>
              <w:rPr>
                <w:rFonts w:ascii="Times New Roman" w:hAnsi="Times New Roman"/>
                <w:iCs/>
                <w:sz w:val="24"/>
                <w:szCs w:val="24"/>
              </w:rPr>
            </w:pPr>
            <w:r>
              <w:rPr>
                <w:rFonts w:ascii="Times New Roman" w:hAnsi="Times New Roman"/>
                <w:sz w:val="24"/>
                <w:szCs w:val="24"/>
              </w:rPr>
              <w:t xml:space="preserve">Program je namijenjen pružanju podrške učenicima u stjecanju navika, strategija i vještina učenja koje im omogućuju bržu prilagodbu, uspješnije svladavanje nastavnog gradiva i uspješan završetak prvog razreda.</w:t>
            </w:r>
          </w:p>
        </w:tc>
      </w:tr>
      <w:tr>
        <w:trPr>
          <w:trHeight w:val="300"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Nositelji programa</w:t>
            </w:r>
          </w:p>
        </w:tc>
        <w:tc>
          <w:tcPr>
            <w:tcW w:type="dxa" w:w="6645"/>
            <w:gridSpan w:val="2"/>
            <w:tcBorders/>
            <w:vAlign w:val="center"/>
          </w:tcPr>
          <w:p>
            <w:pPr>
              <w:suppressAutoHyphens w:val="false"/>
              <w:autoSpaceDN w:val="true"/>
              <w:spacing w:line="259" w:lineRule="auto"/>
              <w:ind w:right="3371"/>
              <w:rPr>
                <w:rFonts w:ascii="Times New Roman" w:hAnsi="Times New Roman" w:eastAsia="Times New Roman"/>
                <w:iCs/>
                <w:sz w:val="24"/>
                <w:szCs w:val="24"/>
              </w:rPr>
            </w:pPr>
            <w:r>
              <w:rPr>
                <w:rFonts w:ascii="Times New Roman" w:hAnsi="Times New Roman" w:eastAsia="Times New Roman"/>
                <w:iCs/>
                <w:sz w:val="24"/>
                <w:szCs w:val="24"/>
              </w:rPr>
              <w:t xml:space="preserve">Dijana Nikšić, Tea Mesić</w:t>
            </w:r>
          </w:p>
        </w:tc>
      </w:tr>
      <w:tr>
        <w:trPr>
          <w:trHeight w:val="337"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Način realizacije</w:t>
            </w:r>
          </w:p>
        </w:tc>
        <w:tc>
          <w:tcPr>
            <w:tcW w:type="dxa" w:w="6645"/>
            <w:gridSpan w:val="2"/>
            <w:tcBorders/>
            <w:vAlign w:val="center"/>
          </w:tcPr>
          <w:p>
            <w:pPr>
              <w:suppressAutoHyphens w:val="false"/>
              <w:autoSpaceDN w:val="true"/>
              <w:spacing w:line="259" w:lineRule="auto"/>
              <w:rPr>
                <w:rFonts w:ascii="Times New Roman" w:hAnsi="Times New Roman"/>
                <w:iCs/>
                <w:sz w:val="24"/>
                <w:szCs w:val="24"/>
              </w:rPr>
            </w:pPr>
            <w:r>
              <w:rPr>
                <w:rFonts w:ascii="Times New Roman" w:hAnsi="Times New Roman"/>
                <w:iCs/>
                <w:sz w:val="24"/>
                <w:szCs w:val="24"/>
              </w:rPr>
              <w:t xml:space="preserve">Radionice, predavanja, prezentacije na satovima razrednika</w:t>
            </w:r>
          </w:p>
        </w:tc>
      </w:tr>
      <w:tr>
        <w:trPr>
          <w:trHeight w:val="262" w:hRule="atLeast"/>
          <w:jc w:val="center"/>
        </w:trPr>
        <w:tc>
          <w:tcPr>
            <w:tcW w:type="dxa" w:w="2156"/>
            <w:tcBorders/>
            <w:shd w:fill="FFF2CC" w:color="auto" w:val="clear"/>
            <w:vAlign w:val="center"/>
          </w:tcPr>
          <w:p>
            <w:pPr>
              <w:suppressAutoHyphens w:val="false"/>
              <w:autoSpaceDN w:val="true"/>
              <w:spacing w:line="259" w:lineRule="auto"/>
              <w:rPr>
                <w:rFonts w:ascii="Times New Roman" w:hAnsi="Times New Roman"/>
                <w:b/>
                <w:bCs/>
                <w:sz w:val="24"/>
                <w:szCs w:val="24"/>
              </w:rPr>
            </w:pPr>
            <w:r>
              <w:rPr>
                <w:rFonts w:ascii="Times New Roman" w:hAnsi="Times New Roman"/>
                <w:b/>
                <w:bCs/>
                <w:sz w:val="24"/>
                <w:szCs w:val="24"/>
              </w:rPr>
              <w:t xml:space="preserve">Vremenik</w:t>
            </w:r>
          </w:p>
        </w:tc>
        <w:tc>
          <w:tcPr>
            <w:tcW w:type="dxa" w:w="3273"/>
            <w:tcBorders/>
            <w:shd w:fill="FFF2CC" w:color="auto" w:val="clear"/>
            <w:vAlign w:val="center"/>
          </w:tcPr>
          <w:p>
            <w:pPr>
              <w:suppressAutoHyphens w:val="false"/>
              <w:autoSpaceDN w:val="true"/>
              <w:spacing w:line="259" w:lineRule="auto"/>
              <w:ind w:right="551"/>
              <w:rPr>
                <w:rFonts w:ascii="Times New Roman" w:hAnsi="Times New Roman" w:eastAsia="Times New Roman"/>
                <w:b/>
                <w:iCs/>
                <w:sz w:val="24"/>
                <w:szCs w:val="24"/>
              </w:rPr>
            </w:pPr>
            <w:r>
              <w:rPr>
                <w:rFonts w:ascii="Times New Roman" w:hAnsi="Times New Roman" w:eastAsia="Times New Roman"/>
                <w:b/>
                <w:iCs/>
                <w:sz w:val="24"/>
                <w:szCs w:val="24"/>
              </w:rPr>
              <w:t xml:space="preserve">Okvirni troškovnik</w:t>
            </w:r>
          </w:p>
        </w:tc>
        <w:tc>
          <w:tcPr>
            <w:tcW w:type="dxa" w:w="3372"/>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njegova praćenja</w:t>
            </w:r>
          </w:p>
        </w:tc>
      </w:tr>
      <w:tr>
        <w:trPr>
          <w:trHeight w:val="1595" w:hRule="atLeast"/>
          <w:jc w:val="center"/>
        </w:trPr>
        <w:tc>
          <w:tcPr>
            <w:tcW w:type="dxa" w:w="2156"/>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Prvo polugodište </w:t>
            </w:r>
          </w:p>
        </w:tc>
        <w:tc>
          <w:tcPr>
            <w:tcW w:type="dxa" w:w="3273"/>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Nema posebnih troškova</w:t>
            </w:r>
          </w:p>
        </w:tc>
        <w:tc>
          <w:tcPr>
            <w:tcW w:type="dxa" w:w="337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Vrednovanje programa provodi se putem evaluacijskih anketa nakon predavanja i radionica te kroz razgovor s učenicima radi analize učinkovitosti i razumljivosti obrađenih sadržaja.</w:t>
            </w:r>
          </w:p>
        </w:tc>
      </w:tr>
    </w:tbl>
    <w:p w14:paraId="60A7028F">
      <w:pPr>
        <w:suppressAutoHyphens w:val="false"/>
        <w:autoSpaceDN w:val="true"/>
        <w:spacing/>
        <w:textAlignment w:val="auto"/>
        <w:rPr>
          <w:rFonts w:ascii="Times New Roman" w:hAnsi="Times New Roman" w:cs="Times New Roman"/>
          <w:iCs/>
          <w:color w:val="FF0000"/>
          <w:sz w:val="24"/>
          <w:szCs w:val="24"/>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553" w:hRule="atLeast"/>
          <w:jc w:val="center"/>
        </w:trPr>
        <w:tc>
          <w:tcPr>
            <w:tcW w:type="dxa" w:w="2268"/>
            <w:tcBorders/>
            <w:shd w:fill="FFF2CC" w:color="auto" w:val="clear"/>
            <w:vAlign w:val="center"/>
          </w:tcPr>
          <w:p>
            <w:pPr>
              <w:suppressAutoHyphens w:val="false"/>
              <w:autoSpaceDN w:val="true"/>
              <w:spacing w:before="3"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Naziv aktivnosti</w:t>
            </w:r>
          </w:p>
        </w:tc>
        <w:tc>
          <w:tcPr>
            <w:tcW w:type="dxa" w:w="6520"/>
            <w:gridSpan w:val="2"/>
            <w:tcBorders/>
            <w:shd w:fill="FFF2CC" w:color="auto" w:val="clear"/>
            <w:vAlign w:val="center"/>
          </w:tcPr>
          <w:p>
            <w:pPr>
              <w:suppressAutoHyphens w:val="false"/>
              <w:autoSpaceDN w:val="true"/>
              <w:spacing w:before="3" w:line="259" w:lineRule="auto"/>
              <w:ind w:left="944" w:right="940"/>
              <w:jc w:val="center"/>
              <w:rPr>
                <w:rFonts w:ascii="Times New Roman" w:hAnsi="Times New Roman" w:eastAsia="Times New Roman"/>
                <w:b/>
                <w:i/>
                <w:sz w:val="24"/>
                <w:szCs w:val="24"/>
              </w:rPr>
            </w:pPr>
            <w:r>
              <w:rPr>
                <w:rFonts w:ascii="Times New Roman" w:hAnsi="Times New Roman" w:eastAsia="Times New Roman"/>
                <w:b/>
                <w:i/>
                <w:sz w:val="24"/>
                <w:szCs w:val="24"/>
              </w:rPr>
              <w:t xml:space="preserve">RUŽIČASTI LISTOPAD – MAMA BUDI ZDRAVA</w:t>
            </w:r>
          </w:p>
        </w:tc>
      </w:tr>
      <w:tr>
        <w:trPr>
          <w:trHeight w:val="637" w:hRule="atLeast"/>
          <w:jc w:val="center"/>
        </w:trPr>
        <w:tc>
          <w:tcPr>
            <w:tcW w:type="dxa" w:w="2268"/>
            <w:tcBorders/>
            <w:shd w:fill="FFF2CC" w:color="auto" w:val="clear"/>
            <w:vAlign w:val="center"/>
          </w:tcPr>
          <w:p>
            <w:pPr>
              <w:suppressAutoHyphens w:val="false"/>
              <w:autoSpaceDN w:val="true"/>
              <w:spacing w:before="10"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Ciljevi  aktivnosti</w:t>
            </w: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Promicati Nacionalni program za rano otkrivanje raka i poticati žene na brigu o vlastitom zdravlju.</w:t>
            </w:r>
          </w:p>
        </w:tc>
      </w:tr>
      <w:tr>
        <w:trPr>
          <w:trHeight w:val="624" w:hRule="atLeast"/>
          <w:jc w:val="center"/>
        </w:trPr>
        <w:tc>
          <w:tcPr>
            <w:tcW w:type="dxa" w:w="2268"/>
            <w:tcBorders/>
            <w:shd w:fill="FFF2CC" w:color="auto" w:val="clear"/>
            <w:vAlign w:val="center"/>
          </w:tcPr>
          <w:p>
            <w:pPr>
              <w:suppressAutoHyphens w:val="false"/>
              <w:autoSpaceDN w:val="true"/>
              <w:spacing w:before="29"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Namjena aktivnosti</w:t>
            </w:r>
          </w:p>
          <w:p>
            <w:pPr>
              <w:suppressAutoHyphens w:val="false"/>
              <w:autoSpaceDN w:val="true"/>
              <w:spacing w:before="44" w:line="259" w:lineRule="auto"/>
              <w:ind w:left="110"/>
              <w:rPr>
                <w:rFonts w:ascii="Times New Roman" w:hAnsi="Times New Roman" w:eastAsia="Times New Roman"/>
                <w:b/>
                <w:iCs/>
                <w:sz w:val="24"/>
                <w:szCs w:val="24"/>
              </w:rPr>
            </w:pP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Projekt se provodi s ciljem osvještavanja žena o važnosti redovitih preventivnih pregleda i brige za vlastito zdravlje.</w:t>
            </w:r>
            <w:r>
              <w:rPr>
                <w:rFonts w:ascii="Times New Roman" w:hAnsi="Times New Roman"/>
                <w:sz w:val="24"/>
                <w:szCs w:val="24"/>
              </w:rPr>
              <w:br/>
            </w:r>
            <w:r>
              <w:rPr>
                <w:rFonts w:ascii="Times New Roman" w:hAnsi="Times New Roman"/>
                <w:sz w:val="24"/>
                <w:szCs w:val="24"/>
              </w:rPr>
              <w:t xml:space="preserve">Sve je češći porast broja oboljelih žena od zloćudnih bolesti, a kasno otkrivanje bolesti značajno smanjuje mogućnost izlječenja. Jedna od glavnih briga oboljelih majki često je pitanje skrbi o djeci, no upravo djeca mogu imati pozitivan utjecaj na roditelje potičući ih na odgovornije ponašanje prema zdravlju.</w:t>
            </w:r>
            <w:r>
              <w:rPr>
                <w:rFonts w:ascii="Times New Roman" w:hAnsi="Times New Roman"/>
                <w:sz w:val="24"/>
                <w:szCs w:val="24"/>
              </w:rPr>
              <w:br/>
            </w:r>
            <w:r>
              <w:rPr>
                <w:rFonts w:ascii="Times New Roman" w:hAnsi="Times New Roman"/>
                <w:sz w:val="24"/>
                <w:szCs w:val="24"/>
              </w:rPr>
              <w:t xml:space="preserve">Stoga je projekt osmišljen kako bi učenici kroz preventivne i edukativne poruke potaknuli svoje majke i druge ženske članove obitelji na redovite liječničke preglede i brigu o zdravlju.</w:t>
            </w:r>
          </w:p>
        </w:tc>
      </w:tr>
      <w:tr>
        <w:trPr>
          <w:trHeight w:val="633" w:hRule="atLeast"/>
          <w:jc w:val="center"/>
        </w:trPr>
        <w:tc>
          <w:tcPr>
            <w:tcW w:type="dxa" w:w="2268"/>
            <w:tcBorders/>
            <w:shd w:fill="FFF2CC" w:color="auto" w:val="clear"/>
            <w:vAlign w:val="center"/>
          </w:tcPr>
          <w:p>
            <w:pPr>
              <w:suppressAutoHyphens w:val="false"/>
              <w:autoSpaceDN w:val="true"/>
              <w:spacing w:before="6" w:line="259" w:lineRule="auto"/>
              <w:ind w:left="110" w:right="282"/>
              <w:rPr>
                <w:rFonts w:ascii="Times New Roman" w:hAnsi="Times New Roman" w:eastAsia="Times New Roman"/>
                <w:b/>
                <w:iCs/>
                <w:sz w:val="24"/>
                <w:szCs w:val="24"/>
              </w:rPr>
            </w:pPr>
            <w:r>
              <w:rPr>
                <w:rFonts w:ascii="Times New Roman" w:hAnsi="Times New Roman" w:eastAsia="Times New Roman"/>
                <w:b/>
                <w:iCs/>
                <w:sz w:val="24"/>
                <w:szCs w:val="24"/>
              </w:rPr>
              <w:t xml:space="preserve">Nositelji aktivnosti</w:t>
            </w: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Dijana Nikšić i Udruga žena oboljelih i liječenih od raka „Sve za nju“</w:t>
            </w:r>
          </w:p>
        </w:tc>
      </w:tr>
      <w:tr>
        <w:trPr>
          <w:trHeight w:val="309" w:hRule="atLeast"/>
          <w:jc w:val="center"/>
        </w:trPr>
        <w:tc>
          <w:tcPr>
            <w:tcW w:type="dxa" w:w="2268"/>
            <w:tcBorders/>
            <w:shd w:fill="FFF2CC" w:color="auto" w:val="clear"/>
            <w:vAlign w:val="center"/>
          </w:tcPr>
          <w:p>
            <w:pPr>
              <w:suppressAutoHyphens w:val="false"/>
              <w:autoSpaceDN w:val="true"/>
              <w:spacing w:before="34"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Način realizacije</w:t>
            </w: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U svakom će se razrednom odjelu provesti rasprava na temu </w:t>
            </w:r>
            <w:r>
              <w:rPr>
                <w:rFonts w:ascii="Times New Roman" w:hAnsi="Times New Roman"/>
                <w:sz w:val="24"/>
                <w:szCs w:val="24"/>
              </w:rPr>
              <w:t xml:space="preserve">Ružičastog listopada. Učenici će dobiti informativne letke koje će ponijeti svojim majkama. Letci pozivaju žene na brigu o zdravlju i promiču Nacionalne programe ranog otkrivanja raka.</w:t>
            </w:r>
          </w:p>
        </w:tc>
      </w:tr>
      <w:tr>
        <w:trPr>
          <w:trHeight w:val="273" w:hRule="atLeast"/>
          <w:jc w:val="center"/>
        </w:trPr>
        <w:tc>
          <w:tcPr>
            <w:tcW w:type="dxa" w:w="2268"/>
            <w:tcBorders/>
            <w:shd w:fill="FFF2CC" w:color="auto" w:val="clear"/>
            <w:vAlign w:val="center"/>
          </w:tcPr>
          <w:p>
            <w:pPr>
              <w:suppressAutoHyphens w:val="false"/>
              <w:autoSpaceDN w:val="true"/>
              <w:spacing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Vremenik</w:t>
            </w:r>
          </w:p>
        </w:tc>
        <w:tc>
          <w:tcPr>
            <w:tcW w:type="dxa" w:w="310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njegova praćenja</w:t>
            </w:r>
          </w:p>
        </w:tc>
      </w:tr>
      <w:tr>
        <w:trPr>
          <w:trHeight w:val="596" w:hRule="atLeast"/>
          <w:jc w:val="center"/>
        </w:trPr>
        <w:tc>
          <w:tcPr>
            <w:tcW w:type="dxa" w:w="2268"/>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Tijekom listopada 2025.</w:t>
            </w:r>
          </w:p>
        </w:tc>
        <w:tc>
          <w:tcPr>
            <w:tcW w:type="dxa" w:w="310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Troškove materijala snosi Udruga „Sve za nju“.</w:t>
            </w:r>
          </w:p>
        </w:tc>
        <w:tc>
          <w:tcPr>
            <w:tcW w:type="dxa" w:w="341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Provedba aktivnosti dokumentirat će se putem fotografija i objava na mrežnim stranicama Škole i Udruge.</w:t>
            </w:r>
          </w:p>
        </w:tc>
      </w:tr>
    </w:tbl>
    <w:p w14:paraId="081EB56E">
      <w:pPr>
        <w:suppressAutoHyphens w:val="false"/>
        <w:overflowPunct w:val="false"/>
        <w:autoSpaceDE w:val="false"/>
        <w:adjustRightInd w:val="false"/>
        <w:spacing w:after="0"/>
        <w:rPr>
          <w:rFonts w:ascii="Times New Roman" w:hAnsi="Times New Roman"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268" w:hRule="atLeast"/>
          <w:jc w:val="center"/>
        </w:trPr>
        <w:tc>
          <w:tcPr>
            <w:tcW w:type="dxa" w:w="2268"/>
            <w:tcBorders/>
            <w:shd w:fill="FFF2CC" w:color="auto" w:val="clear"/>
            <w:vAlign w:val="center"/>
          </w:tcPr>
          <w:p>
            <w:pPr>
              <w:suppressAutoHyphens w:val="false"/>
              <w:autoSpaceDN w:val="true"/>
              <w:spacing w:before="3"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Naziv aktivnosti</w:t>
            </w:r>
          </w:p>
        </w:tc>
        <w:tc>
          <w:tcPr>
            <w:tcW w:type="dxa" w:w="6520"/>
            <w:gridSpan w:val="2"/>
            <w:tcBorders/>
            <w:shd w:fill="FFF2CC" w:color="auto" w:val="clear"/>
            <w:vAlign w:val="center"/>
          </w:tcPr>
          <w:p>
            <w:pPr>
              <w:suppressAutoHyphens w:val="false"/>
              <w:autoSpaceDN w:val="true"/>
              <w:spacing w:before="3" w:line="259" w:lineRule="auto"/>
              <w:ind w:left="427" w:right="940"/>
              <w:jc w:val="center"/>
              <w:rPr>
                <w:rFonts w:ascii="Times New Roman" w:hAnsi="Times New Roman" w:eastAsia="Times New Roman"/>
                <w:b/>
                <w:i/>
                <w:sz w:val="24"/>
                <w:szCs w:val="24"/>
              </w:rPr>
            </w:pPr>
            <w:r>
              <w:rPr>
                <w:rFonts w:ascii="Times New Roman" w:hAnsi="Times New Roman" w:eastAsia="Times New Roman"/>
                <w:b/>
                <w:i/>
                <w:sz w:val="24"/>
                <w:szCs w:val="24"/>
              </w:rPr>
              <w:t xml:space="preserve">SET2GO</w:t>
            </w:r>
          </w:p>
          <w:p>
            <w:pPr>
              <w:suppressAutoHyphens w:val="false"/>
              <w:autoSpaceDN w:val="true"/>
              <w:spacing w:before="3" w:line="259" w:lineRule="auto"/>
              <w:ind w:left="427" w:right="940"/>
              <w:jc w:val="center"/>
              <w:rPr>
                <w:rFonts w:ascii="Times New Roman" w:hAnsi="Times New Roman" w:eastAsia="Times New Roman"/>
                <w:b/>
                <w:iCs/>
                <w:sz w:val="24"/>
                <w:szCs w:val="24"/>
              </w:rPr>
            </w:pPr>
          </w:p>
        </w:tc>
      </w:tr>
      <w:tr>
        <w:trPr>
          <w:trHeight w:val="637" w:hRule="atLeast"/>
          <w:jc w:val="center"/>
        </w:trPr>
        <w:tc>
          <w:tcPr>
            <w:tcW w:type="dxa" w:w="2268"/>
            <w:tcBorders/>
            <w:shd w:fill="FFF2CC" w:color="auto" w:val="clear"/>
            <w:vAlign w:val="center"/>
          </w:tcPr>
          <w:p>
            <w:pPr>
              <w:suppressAutoHyphens w:val="false"/>
              <w:autoSpaceDN w:val="true"/>
              <w:spacing w:before="10"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Ciljevi  aktivnosti</w:t>
            </w: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Podizanje razine pripremljenosti hrvatskih obitelji za moguće buduće krizne situacije.</w:t>
            </w:r>
          </w:p>
        </w:tc>
      </w:tr>
      <w:tr>
        <w:trPr>
          <w:trHeight w:val="748" w:hRule="atLeast"/>
          <w:jc w:val="center"/>
        </w:trPr>
        <w:tc>
          <w:tcPr>
            <w:tcW w:type="dxa" w:w="2268"/>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Namjena aktivnosti</w:t>
            </w:r>
          </w:p>
          <w:p>
            <w:pPr>
              <w:suppressAutoHyphens w:val="false"/>
              <w:autoSpaceDN w:val="true"/>
              <w:spacing w:line="259" w:lineRule="auto"/>
              <w:rPr>
                <w:rFonts w:ascii="Times New Roman" w:hAnsi="Times New Roman"/>
                <w:b/>
                <w:sz w:val="24"/>
                <w:szCs w:val="24"/>
              </w:rPr>
            </w:pPr>
          </w:p>
        </w:tc>
        <w:tc>
          <w:tcPr>
            <w:tcW w:type="dxa" w:w="6520"/>
            <w:gridSpan w:val="2"/>
            <w:tcBorders/>
            <w:vAlign w:val="center"/>
          </w:tcPr>
          <w:p>
            <w:pPr>
              <w:suppressAutoHyphens w:val="false"/>
              <w:autoSpaceDN w:val="true"/>
              <w:spacing w:line="259" w:lineRule="auto"/>
              <w:ind w:left="107"/>
              <w:rPr>
                <w:rFonts w:ascii="Times New Roman" w:hAnsi="Times New Roman" w:eastAsia="Times New Roman"/>
                <w:iCs/>
                <w:sz w:val="24"/>
                <w:szCs w:val="24"/>
              </w:rPr>
            </w:pPr>
            <w:r>
              <w:rPr>
                <w:rFonts w:ascii="Times New Roman" w:hAnsi="Times New Roman"/>
                <w:sz w:val="24"/>
                <w:szCs w:val="24"/>
              </w:rPr>
              <w:t xml:space="preserve">Radionica promiče pripremu obiteljskog ruksaka za krizne situacije pod nazivom „Set2go“, koji sadrži osnovne artikle potrebne u prvim trenucima nakon kriznog događaja.</w:t>
            </w:r>
            <w:r>
              <w:rPr>
                <w:rFonts w:ascii="Times New Roman" w:hAnsi="Times New Roman"/>
                <w:sz w:val="24"/>
                <w:szCs w:val="24"/>
              </w:rPr>
              <w:br/>
            </w:r>
            <w:r>
              <w:rPr>
                <w:rFonts w:ascii="Times New Roman" w:hAnsi="Times New Roman"/>
                <w:sz w:val="24"/>
                <w:szCs w:val="24"/>
              </w:rPr>
              <w:t xml:space="preserve">Po završetku radionice polaznici će znati kako se ponašati u kriznoj situaciji te kako pripremiti obiteljski ili osobni set za krizne situacije.</w:t>
            </w:r>
          </w:p>
        </w:tc>
      </w:tr>
      <w:tr>
        <w:trPr>
          <w:trHeight w:val="633" w:hRule="atLeast"/>
          <w:jc w:val="center"/>
        </w:trPr>
        <w:tc>
          <w:tcPr>
            <w:tcW w:type="dxa" w:w="2268"/>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Nositelji aktivnosti</w:t>
            </w:r>
          </w:p>
        </w:tc>
        <w:tc>
          <w:tcPr>
            <w:tcW w:type="dxa" w:w="6520"/>
            <w:gridSpan w:val="2"/>
            <w:tcBorders/>
            <w:vAlign w:val="center"/>
          </w:tcPr>
          <w:p>
            <w:pPr>
              <w:suppressAutoHyphens w:val="false"/>
              <w:autoSpaceDN w:val="true"/>
              <w:spacing w:line="259" w:lineRule="auto"/>
              <w:ind w:left="107"/>
              <w:rPr>
                <w:rFonts w:ascii="Times New Roman" w:hAnsi="Times New Roman" w:eastAsia="Times New Roman"/>
                <w:iCs/>
                <w:sz w:val="24"/>
                <w:szCs w:val="24"/>
              </w:rPr>
            </w:pPr>
            <w:r>
              <w:rPr>
                <w:rFonts w:ascii="Times New Roman" w:hAnsi="Times New Roman" w:eastAsia="Times New Roman"/>
                <w:iCs/>
                <w:sz w:val="24"/>
                <w:szCs w:val="24"/>
              </w:rPr>
              <w:t xml:space="preserve">Gradsko društvo Crvenog križa Otočac, Dijana Nikšić</w:t>
            </w:r>
          </w:p>
        </w:tc>
      </w:tr>
      <w:tr>
        <w:trPr>
          <w:trHeight w:val="309" w:hRule="atLeast"/>
          <w:jc w:val="center"/>
        </w:trPr>
        <w:tc>
          <w:tcPr>
            <w:tcW w:type="dxa" w:w="2268"/>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realizacije</w:t>
            </w:r>
          </w:p>
        </w:tc>
        <w:tc>
          <w:tcPr>
            <w:tcW w:type="dxa" w:w="6520"/>
            <w:gridSpan w:val="2"/>
            <w:tcBorders/>
            <w:vAlign w:val="center"/>
          </w:tcPr>
          <w:p>
            <w:pPr>
              <w:suppressAutoHyphens w:val="false"/>
              <w:autoSpaceDN w:val="true"/>
              <w:spacing w:before="34" w:line="259" w:lineRule="auto"/>
              <w:ind w:left="107"/>
              <w:rPr>
                <w:rFonts w:ascii="Times New Roman" w:hAnsi="Times New Roman" w:eastAsia="Times New Roman"/>
                <w:iCs/>
                <w:sz w:val="24"/>
                <w:szCs w:val="24"/>
              </w:rPr>
            </w:pPr>
            <w:r>
              <w:rPr>
                <w:rFonts w:ascii="Times New Roman" w:hAnsi="Times New Roman"/>
                <w:sz w:val="24"/>
                <w:szCs w:val="24"/>
              </w:rPr>
              <w:t xml:space="preserve">Radionica s učenicima 2. razreda</w:t>
            </w:r>
          </w:p>
        </w:tc>
      </w:tr>
      <w:tr>
        <w:trPr>
          <w:trHeight w:val="273" w:hRule="atLeast"/>
          <w:jc w:val="center"/>
        </w:trPr>
        <w:tc>
          <w:tcPr>
            <w:tcW w:type="dxa" w:w="2268"/>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Vremenik</w:t>
            </w:r>
          </w:p>
        </w:tc>
        <w:tc>
          <w:tcPr>
            <w:tcW w:type="dxa" w:w="310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praćenja i vrednovanja</w:t>
            </w:r>
          </w:p>
        </w:tc>
      </w:tr>
      <w:tr>
        <w:trPr>
          <w:trHeight w:val="596" w:hRule="atLeast"/>
          <w:jc w:val="center"/>
        </w:trPr>
        <w:tc>
          <w:tcPr>
            <w:tcW w:type="dxa" w:w="2268"/>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Prema dogovoru s GDCK Otočac</w:t>
            </w:r>
          </w:p>
        </w:tc>
        <w:tc>
          <w:tcPr>
            <w:tcW w:type="dxa" w:w="310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Nema dodatnih troškova</w:t>
            </w:r>
          </w:p>
        </w:tc>
        <w:tc>
          <w:tcPr>
            <w:tcW w:type="dxa" w:w="341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Usmena provjera usvojenosti sadržaja u završnom razgovoru</w:t>
            </w:r>
          </w:p>
        </w:tc>
      </w:tr>
    </w:tbl>
    <w:p w14:paraId="105A23FA">
      <w:pPr>
        <w:suppressAutoHyphens w:val="false"/>
        <w:overflowPunct w:val="false"/>
        <w:autoSpaceDE w:val="false"/>
        <w:adjustRightInd w:val="false"/>
        <w:spacing w:after="0"/>
        <w:rPr>
          <w:rFonts w:ascii="Times New Roman" w:hAnsi="Times New Roman" w:cs="Times New Roman"/>
          <w:b/>
          <w:bCs/>
          <w:iCs/>
          <w:color w:val="FF0000"/>
          <w:sz w:val="24"/>
          <w:szCs w:val="24"/>
          <w:lang w:eastAsia="hr-HR"/>
        </w:rPr>
      </w:pPr>
    </w:p>
    <w:tbl>
      <w:tblPr>
        <w:tblStyle w:val="TableNormal1"/>
        <w:tblW w:w="9174" w:type="dxa"/>
        <w:jc w:val="center"/>
        <w:tblInd w:w="0" w:type="dxa"/>
        <w:tblBorders>
          <w:top w:val="double" w:color="C45911" w:sz="4" w:space="0"/>
          <w:left w:val="double" w:color="C45911" w:sz="4" w:space="0"/>
          <w:bottom w:val="double" w:color="C45911" w:sz="4" w:space="0"/>
          <w:right w:val="double" w:color="C45911" w:sz="4" w:space="0"/>
          <w:insideH w:val="double" w:color="C45911" w:sz="4" w:space="0"/>
          <w:insideV w:val="double" w:color="C45911" w:sz="4" w:space="0"/>
        </w:tblBorders>
        <w:tblLayout w:type="fixed"/>
        <w:tblLook w:val="04A0" w:firstRow="1" w:lastRow="0" w:firstColumn="1" w:lastColumn="0" w:noHBand="0" w:noVBand="1"/>
      </w:tblPr>
      <w:tblGrid>
        <w:gridCol w:w="2368"/>
        <w:gridCol w:w="3241"/>
        <w:gridCol w:w="3565"/>
      </w:tblGrid>
      <w:tr>
        <w:trPr>
          <w:trHeight w:val="268" w:hRule="atLeast"/>
          <w:jc w:val="center"/>
        </w:trPr>
        <w:tc>
          <w:tcPr>
            <w:tcW w:type="dxa" w:w="2268"/>
            <w:tcBorders/>
            <w:shd w:fill="FFF2CC" w:color="auto" w:val="clear"/>
            <w:vAlign w:val="center"/>
          </w:tcPr>
          <w:p>
            <w:pPr>
              <w:suppressAutoHyphens w:val="false"/>
              <w:autoSpaceDN w:val="true"/>
              <w:spacing w:before="3"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Naziv aktivnosti</w:t>
            </w:r>
          </w:p>
        </w:tc>
        <w:tc>
          <w:tcPr>
            <w:tcW w:type="dxa" w:w="6520"/>
            <w:gridSpan w:val="2"/>
            <w:tcBorders/>
            <w:shd w:fill="FFF2CC" w:color="auto" w:val="clear"/>
            <w:vAlign w:val="center"/>
          </w:tcPr>
          <w:p>
            <w:pPr>
              <w:suppressAutoHyphens w:val="false"/>
              <w:autoSpaceDN w:val="true"/>
              <w:spacing w:before="3" w:line="259" w:lineRule="auto"/>
              <w:ind w:left="427" w:right="940"/>
              <w:jc w:val="center"/>
              <w:rPr>
                <w:rFonts w:ascii="Times New Roman" w:hAnsi="Times New Roman" w:eastAsia="Times New Roman"/>
                <w:b/>
                <w:i/>
                <w:sz w:val="24"/>
                <w:szCs w:val="24"/>
              </w:rPr>
            </w:pPr>
            <w:r>
              <w:rPr>
                <w:rFonts w:ascii="Times New Roman" w:hAnsi="Times New Roman" w:eastAsia="Times New Roman"/>
                <w:b/>
                <w:i/>
                <w:sz w:val="24"/>
                <w:szCs w:val="24"/>
              </w:rPr>
              <w:t xml:space="preserve">DARUJ KRV, SPASI ŽIVOT!</w:t>
            </w:r>
          </w:p>
        </w:tc>
      </w:tr>
      <w:tr>
        <w:trPr>
          <w:trHeight w:val="637" w:hRule="atLeast"/>
          <w:jc w:val="center"/>
        </w:trPr>
        <w:tc>
          <w:tcPr>
            <w:tcW w:type="dxa" w:w="2268"/>
            <w:tcBorders/>
            <w:shd w:fill="FFF2CC" w:color="auto" w:val="clear"/>
            <w:vAlign w:val="center"/>
          </w:tcPr>
          <w:p>
            <w:pPr>
              <w:suppressAutoHyphens w:val="false"/>
              <w:autoSpaceDN w:val="true"/>
              <w:spacing w:before="10" w:line="259" w:lineRule="auto"/>
              <w:ind w:left="110" w:right="162"/>
              <w:rPr>
                <w:rFonts w:ascii="Times New Roman" w:hAnsi="Times New Roman" w:eastAsia="Times New Roman"/>
                <w:b/>
                <w:iCs/>
                <w:sz w:val="24"/>
                <w:szCs w:val="24"/>
              </w:rPr>
            </w:pPr>
            <w:r>
              <w:rPr>
                <w:rFonts w:ascii="Times New Roman" w:hAnsi="Times New Roman" w:eastAsia="Times New Roman"/>
                <w:b/>
                <w:iCs/>
                <w:sz w:val="24"/>
                <w:szCs w:val="24"/>
              </w:rPr>
              <w:t xml:space="preserve">Ciljevi  aktivnosti</w:t>
            </w:r>
          </w:p>
        </w:tc>
        <w:tc>
          <w:tcPr>
            <w:tcW w:type="dxa" w:w="6520"/>
            <w:gridSpan w:val="2"/>
            <w:tcBorders/>
            <w:vAlign w:val="center"/>
          </w:tcPr>
          <w:p>
            <w:pPr>
              <w:suppressAutoHyphens w:val="false"/>
              <w:autoSpaceDN w:val="true"/>
              <w:spacing w:before="68" w:line="259" w:lineRule="auto"/>
              <w:rPr>
                <w:rFonts w:ascii="Times New Roman" w:hAnsi="Times New Roman" w:eastAsia="Times New Roman"/>
                <w:iCs/>
                <w:sz w:val="24"/>
                <w:szCs w:val="24"/>
              </w:rPr>
            </w:pPr>
            <w:r>
              <w:rPr>
                <w:rFonts w:ascii="Times New Roman" w:hAnsi="Times New Roman"/>
                <w:sz w:val="24"/>
                <w:szCs w:val="24"/>
              </w:rPr>
              <w:t xml:space="preserve">Podizati svijest učenika o važnosti i humanosti čina darivanja krvi, povećati razumijevanje o potrebi za sigurnom krvi i krvnim pripravcima.</w:t>
            </w:r>
          </w:p>
        </w:tc>
      </w:tr>
      <w:tr>
        <w:trPr>
          <w:trHeight w:val="467" w:hRule="atLeast"/>
          <w:jc w:val="center"/>
        </w:trPr>
        <w:tc>
          <w:tcPr>
            <w:tcW w:type="dxa" w:w="2268"/>
            <w:tcBorders/>
            <w:shd w:fill="FFF2CC" w:color="auto" w:val="clear"/>
            <w:vAlign w:val="center"/>
          </w:tcPr>
          <w:p>
            <w:pPr>
              <w:suppressAutoHyphens w:val="false"/>
              <w:autoSpaceDN w:val="true"/>
              <w:spacing w:before="29"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Namjena aktivnosti</w:t>
            </w:r>
          </w:p>
          <w:p>
            <w:pPr>
              <w:suppressAutoHyphens w:val="false"/>
              <w:autoSpaceDN w:val="true"/>
              <w:spacing w:before="44" w:line="259" w:lineRule="auto"/>
              <w:ind w:left="110"/>
              <w:rPr>
                <w:rFonts w:ascii="Times New Roman" w:hAnsi="Times New Roman" w:eastAsia="Times New Roman"/>
                <w:b/>
                <w:iCs/>
                <w:sz w:val="24"/>
                <w:szCs w:val="24"/>
              </w:rPr>
            </w:pPr>
          </w:p>
        </w:tc>
        <w:tc>
          <w:tcPr>
            <w:tcW w:type="dxa" w:w="6520"/>
            <w:gridSpan w:val="2"/>
            <w:tcBorders/>
            <w:vAlign w:val="center"/>
          </w:tcPr>
          <w:p>
            <w:pPr>
              <w:suppressAutoHyphens w:val="false"/>
              <w:autoSpaceDN w:val="true"/>
              <w:spacing w:line="259" w:lineRule="auto"/>
              <w:rPr>
                <w:rFonts w:ascii="Times New Roman" w:hAnsi="Times New Roman" w:eastAsia="Times New Roman"/>
                <w:iCs/>
                <w:sz w:val="24"/>
                <w:szCs w:val="24"/>
              </w:rPr>
            </w:pPr>
            <w:r>
              <w:rPr>
                <w:rFonts w:ascii="Times New Roman" w:hAnsi="Times New Roman"/>
                <w:sz w:val="24"/>
                <w:szCs w:val="24"/>
              </w:rPr>
              <w:t xml:space="preserve">Darivanje krvi je human čin kojim, uz malo vremena, možemo kontrolirati vlastito zdravlje i pomoći u spašavanju života bolesnih i unesrećenih osoba. Predavanje je namijenjeno učenicima završnih razreda kako bi se potaknulo razvijanje svijesti o važnosti dobrovoljnog davalaštva krvi.</w:t>
            </w:r>
          </w:p>
        </w:tc>
      </w:tr>
      <w:tr>
        <w:trPr>
          <w:trHeight w:val="633" w:hRule="atLeast"/>
          <w:jc w:val="center"/>
        </w:trPr>
        <w:tc>
          <w:tcPr>
            <w:tcW w:type="dxa" w:w="2268"/>
            <w:tcBorders/>
            <w:shd w:fill="FFF2CC" w:color="auto" w:val="clear"/>
            <w:vAlign w:val="center"/>
          </w:tcPr>
          <w:p>
            <w:pPr>
              <w:suppressAutoHyphens w:val="false"/>
              <w:autoSpaceDN w:val="true"/>
              <w:spacing w:before="6" w:line="259" w:lineRule="auto"/>
              <w:ind w:left="110" w:right="282"/>
              <w:rPr>
                <w:rFonts w:ascii="Times New Roman" w:hAnsi="Times New Roman" w:eastAsia="Times New Roman"/>
                <w:b/>
                <w:iCs/>
                <w:sz w:val="24"/>
                <w:szCs w:val="24"/>
              </w:rPr>
            </w:pPr>
            <w:r>
              <w:rPr>
                <w:rFonts w:ascii="Times New Roman" w:hAnsi="Times New Roman" w:eastAsia="Times New Roman"/>
                <w:b/>
                <w:iCs/>
                <w:sz w:val="24"/>
                <w:szCs w:val="24"/>
              </w:rPr>
              <w:t xml:space="preserve">Nositelji aktivnosti</w:t>
            </w:r>
          </w:p>
        </w:tc>
        <w:tc>
          <w:tcPr>
            <w:tcW w:type="dxa" w:w="6520"/>
            <w:gridSpan w:val="2"/>
            <w:tcBorders/>
            <w:vAlign w:val="center"/>
          </w:tcPr>
          <w:p>
            <w:pPr>
              <w:suppressAutoHyphens w:val="false"/>
              <w:autoSpaceDN w:val="true"/>
              <w:spacing w:line="259" w:lineRule="auto"/>
              <w:rPr>
                <w:rFonts w:ascii="Times New Roman" w:hAnsi="Times New Roman" w:eastAsia="Times New Roman"/>
                <w:iCs/>
                <w:sz w:val="24"/>
                <w:szCs w:val="24"/>
              </w:rPr>
            </w:pPr>
            <w:r>
              <w:rPr>
                <w:rFonts w:ascii="Times New Roman" w:hAnsi="Times New Roman" w:eastAsia="Times New Roman"/>
                <w:iCs/>
                <w:sz w:val="24"/>
                <w:szCs w:val="24"/>
              </w:rPr>
              <w:t xml:space="preserve">Gradsko društvo Crvenog križa Otočac, Dijana Nikšić</w:t>
            </w:r>
          </w:p>
        </w:tc>
      </w:tr>
      <w:tr>
        <w:trPr>
          <w:trHeight w:val="309" w:hRule="atLeast"/>
          <w:jc w:val="center"/>
        </w:trPr>
        <w:tc>
          <w:tcPr>
            <w:tcW w:type="dxa" w:w="2268"/>
            <w:tcBorders/>
            <w:shd w:fill="FFF2CC" w:color="auto" w:val="clear"/>
            <w:vAlign w:val="center"/>
          </w:tcPr>
          <w:p>
            <w:pPr>
              <w:suppressAutoHyphens w:val="false"/>
              <w:autoSpaceDN w:val="true"/>
              <w:spacing w:before="34" w:line="259" w:lineRule="auto"/>
              <w:ind w:left="110"/>
              <w:rPr>
                <w:rFonts w:ascii="Times New Roman" w:hAnsi="Times New Roman" w:eastAsia="Times New Roman"/>
                <w:b/>
                <w:iCs/>
                <w:sz w:val="24"/>
                <w:szCs w:val="24"/>
              </w:rPr>
            </w:pPr>
            <w:r>
              <w:rPr>
                <w:rFonts w:ascii="Times New Roman" w:hAnsi="Times New Roman" w:eastAsia="Times New Roman"/>
                <w:b/>
                <w:iCs/>
                <w:sz w:val="24"/>
                <w:szCs w:val="24"/>
              </w:rPr>
              <w:t xml:space="preserve">Način realizacije</w:t>
            </w:r>
          </w:p>
        </w:tc>
        <w:tc>
          <w:tcPr>
            <w:tcW w:type="dxa" w:w="6520"/>
            <w:gridSpan w:val="2"/>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Predavanje na teme:</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1. Tko je dobrovoljni davatelj krvi?</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2. Kako se postaje dobrovoljni davatelj krvi?</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3. Koliko često i tko može dati krv?</w:t>
            </w:r>
          </w:p>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4. Koji su razlozi privremenog odbijanja davatelja?</w:t>
            </w:r>
          </w:p>
        </w:tc>
      </w:tr>
      <w:tr>
        <w:trPr>
          <w:trHeight w:val="273" w:hRule="atLeast"/>
          <w:jc w:val="center"/>
        </w:trPr>
        <w:tc>
          <w:tcPr>
            <w:tcW w:type="dxa" w:w="2268"/>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Vremenik</w:t>
            </w:r>
          </w:p>
        </w:tc>
        <w:tc>
          <w:tcPr>
            <w:tcW w:type="dxa" w:w="310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Okvirni troškovnik</w:t>
            </w:r>
          </w:p>
        </w:tc>
        <w:tc>
          <w:tcPr>
            <w:tcW w:type="dxa" w:w="3415"/>
            <w:tcBorders/>
            <w:shd w:fill="FFF2CC" w:color="auto" w:val="clear"/>
            <w:vAlign w:val="center"/>
          </w:tcPr>
          <w:p>
            <w:pPr>
              <w:suppressAutoHyphens w:val="false"/>
              <w:autoSpaceDN w:val="true"/>
              <w:spacing w:line="259" w:lineRule="auto"/>
              <w:rPr>
                <w:rFonts w:ascii="Times New Roman" w:hAnsi="Times New Roman"/>
                <w:b/>
                <w:sz w:val="24"/>
                <w:szCs w:val="24"/>
              </w:rPr>
            </w:pPr>
            <w:r>
              <w:rPr>
                <w:rFonts w:ascii="Times New Roman" w:hAnsi="Times New Roman"/>
                <w:b/>
                <w:sz w:val="24"/>
                <w:szCs w:val="24"/>
              </w:rPr>
              <w:t xml:space="preserve">Način praćenja i vrednovanja</w:t>
            </w:r>
          </w:p>
        </w:tc>
      </w:tr>
      <w:tr>
        <w:trPr>
          <w:trHeight w:val="596" w:hRule="atLeast"/>
          <w:jc w:val="center"/>
        </w:trPr>
        <w:tc>
          <w:tcPr>
            <w:tcW w:type="dxa" w:w="2268"/>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Prema dogovoru s Gradskim društvom Crvenog križa Otočac.</w:t>
            </w:r>
          </w:p>
        </w:tc>
        <w:tc>
          <w:tcPr>
            <w:tcW w:type="dxa" w:w="310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Nema dodatnih troškova</w:t>
            </w:r>
          </w:p>
        </w:tc>
        <w:tc>
          <w:tcPr>
            <w:tcW w:type="dxa" w:w="3415"/>
            <w:tcBorders/>
            <w:vAlign w:val="center"/>
          </w:tcPr>
          <w:p>
            <w:pPr>
              <w:suppressAutoHyphens w:val="false"/>
              <w:autoSpaceDN w:val="true"/>
              <w:spacing w:line="259" w:lineRule="auto"/>
              <w:rPr>
                <w:rFonts w:ascii="Times New Roman" w:hAnsi="Times New Roman"/>
                <w:sz w:val="24"/>
                <w:szCs w:val="24"/>
              </w:rPr>
            </w:pPr>
            <w:r>
              <w:rPr>
                <w:rFonts w:ascii="Times New Roman" w:hAnsi="Times New Roman"/>
                <w:sz w:val="24"/>
                <w:szCs w:val="24"/>
              </w:rPr>
              <w:t xml:space="preserve">Usmena provjera razumijevanja i usvojenosti sadržaja u završnom razgovoru.</w:t>
            </w:r>
          </w:p>
        </w:tc>
      </w:tr>
    </w:tbl>
    <w:p w14:paraId="17EDEA5F">
      <w:pPr>
        <w:widowControl w:val="false"/>
        <w:autoSpaceDE w:val="false"/>
        <w:spacing w:before="480" w:after="0"/>
        <w:jc w:val="both"/>
        <w:rPr>
          <w:rFonts w:ascii="Times New Roman" w:hAnsi="Times New Roman" w:cs="Times New Roman"/>
          <w:sz w:val="24"/>
          <w:szCs w:val="24"/>
        </w:rPr>
      </w:pPr>
      <w:r>
        <w:rPr>
          <w:rFonts w:ascii="Times New Roman" w:hAnsi="Times New Roman" w:cs="Times New Roman"/>
          <w:sz w:val="24"/>
          <w:szCs w:val="24"/>
        </w:rPr>
        <w:t xml:space="preserve">Škola je otvorena za svaku buduću suradnju i aktivnost koja nije predviđena Školskim kurikulumom, a koja će doprinijeti unapređenju odgojno-obrazovnog procesa.</w:t>
      </w:r>
    </w:p>
    <w:p w14:paraId="1D450A44">
      <w:pPr>
        <w:widowControl w:val="false"/>
        <w:autoSpaceDE w:val="false"/>
        <w:spacing w:after="0"/>
        <w:jc w:val="both"/>
        <w:rPr>
          <w:rFonts w:ascii="Times New Roman" w:hAnsi="Times New Roman" w:cs="Times New Roman"/>
          <w:sz w:val="24"/>
          <w:szCs w:val="24"/>
        </w:rPr>
      </w:pPr>
    </w:p>
    <w:p w14:paraId="7CA79EAD">
      <w:pPr>
        <w:widowControl w:val="false"/>
        <w:autoSpaceDE w:val="false"/>
        <w:spacing w:after="0"/>
        <w:jc w:val="both"/>
        <w:rPr>
          <w:rFonts w:ascii="Times New Roman" w:hAnsi="Times New Roman" w:cs="Times New Roman"/>
          <w:sz w:val="24"/>
          <w:szCs w:val="24"/>
        </w:rPr>
      </w:pPr>
    </w:p>
    <w:p w14:paraId="457F5A18">
      <w:pPr>
        <w:spacing w:after="0"/>
        <w:ind w:right="708"/>
        <w:jc w:val="right"/>
        <w:rPr>
          <w:rFonts w:ascii="Times New Roman" w:hAnsi="Times New Roman" w:cs="Times New Roman"/>
          <w:b/>
          <w:bCs/>
          <w:sz w:val="24"/>
          <w:szCs w:val="24"/>
        </w:rPr>
      </w:pPr>
    </w:p>
    <w:p w14:paraId="41B01F50">
      <w:pPr>
        <w:spacing w:after="0"/>
        <w:ind w:right="708"/>
        <w:jc w:val="right"/>
        <w:rPr>
          <w:rFonts w:ascii="Times New Roman" w:hAnsi="Times New Roman" w:cs="Times New Roman"/>
          <w:b/>
          <w:bCs/>
          <w:sz w:val="24"/>
          <w:szCs w:val="24"/>
        </w:rPr>
      </w:pPr>
    </w:p>
    <w:p w14:paraId="1CAE1CAD">
      <w:pPr>
        <w:spacing w:after="0"/>
        <w:ind w:right="708"/>
        <w:jc w:val="right"/>
        <w:rPr>
          <w:rFonts w:ascii="Times New Roman" w:hAnsi="Times New Roman" w:cs="Times New Roman"/>
          <w:b/>
          <w:bCs/>
          <w:sz w:val="24"/>
          <w:szCs w:val="24"/>
        </w:rPr>
      </w:pPr>
    </w:p>
    <w:p w14:paraId="5E8EDFCE">
      <w:pPr>
        <w:spacing w:after="0"/>
        <w:ind w:right="708"/>
        <w:jc w:val="right"/>
        <w:rPr>
          <w:rFonts w:ascii="Times New Roman" w:hAnsi="Times New Roman" w:cs="Times New Roman"/>
          <w:b/>
          <w:bCs/>
          <w:sz w:val="24"/>
          <w:szCs w:val="24"/>
        </w:rPr>
      </w:pPr>
      <w:r>
        <w:rPr>
          <w:rFonts w:ascii="Times New Roman" w:hAnsi="Times New Roman" w:cs="Times New Roman"/>
          <w:b/>
          <w:bCs/>
          <w:sz w:val="24"/>
          <w:szCs w:val="24"/>
        </w:rPr>
        <w:t xml:space="preserve">RAVNATELJ</w:t>
      </w:r>
    </w:p>
    <w:p w14:paraId="2A2CBC33">
      <w:pPr>
        <w:spacing w:after="0"/>
        <w:ind w:right="708"/>
        <w:jc w:val="right"/>
        <w:rPr>
          <w:rFonts w:ascii="Times New Roman" w:hAnsi="Times New Roman" w:cs="Times New Roman"/>
          <w:b/>
          <w:bCs/>
          <w:sz w:val="24"/>
          <w:szCs w:val="24"/>
        </w:rPr>
      </w:pPr>
    </w:p>
    <w:p w14:paraId="113CCC9E">
      <w:pPr>
        <w:spacing w:after="0"/>
        <w:ind w:right="708"/>
        <w:jc w:val="right"/>
        <w:rPr>
          <w:rFonts w:ascii="Times New Roman" w:hAnsi="Times New Roman" w:cs="Times New Roman"/>
          <w:b/>
          <w:bCs/>
          <w:sz w:val="24"/>
          <w:szCs w:val="24"/>
        </w:rPr>
      </w:pPr>
    </w:p>
    <w:p w14:paraId="648285F0">
      <w:pPr>
        <w:spacing w:after="0"/>
        <w:ind w:left="5664" w:right="283" w:firstLine="148"/>
        <w:jc w:val="right"/>
        <w:rPr/>
      </w:pPr>
      <w:r>
        <w:rPr>
          <w:rFonts w:ascii="Times New Roman" w:hAnsi="Times New Roman" w:cs="Times New Roman"/>
          <w:b/>
          <w:bCs/>
          <w:sz w:val="24"/>
          <w:szCs w:val="24"/>
        </w:rPr>
        <w:t xml:space="preserve">Ivan Vidmar, </w:t>
      </w:r>
      <w:r>
        <w:rPr>
          <w:rFonts w:ascii="Times New Roman" w:hAnsi="Times New Roman" w:cs="Times New Roman"/>
          <w:b/>
          <w:bCs/>
          <w:spacing w:val="-2"/>
          <w:sz w:val="24"/>
          <w:szCs w:val="24"/>
        </w:rPr>
        <w:t xml:space="preserve">prof.</w:t>
      </w:r>
    </w:p>
    <w:p w14:paraId="7E593F65">
      <w:pPr>
        <w:tabs>
          <w:tab w:val="left" w:pos="5715"/>
        </w:tabs>
        <w:spacing w:after="0"/>
        <w:rPr>
          <w:rFonts w:ascii="Times New Roman" w:hAnsi="Times New Roman" w:cs="Times New Roman"/>
          <w:sz w:val="24"/>
          <w:szCs w:val="24"/>
        </w:rPr>
      </w:pPr>
    </w:p>
    <w:p w14:paraId="40E20585">
      <w:pPr>
        <w:spacing w:after="0"/>
        <w:rPr>
          <w:rFonts w:ascii="Times New Roman" w:hAnsi="Times New Roman" w:cs="Times New Roman"/>
          <w:sz w:val="24"/>
          <w:szCs w:val="24"/>
        </w:rPr>
      </w:pPr>
    </w:p>
    <w:sectPr>
      <w:footerReference w:type="first" r:id="rId10"/>
      <w:footerReference w:type="default" r:id="rId11"/>
      <w:type w:val="nextPage"/>
      <w:pgSz w:w="11906" w:h="16838"/>
      <w:pgMar w:top="1417" w:right="1417" w:bottom="1417" w:left="1417" w:header="708" w:footer="708" w:gutter="0"/>
      <w:pgBorders/>
      <w:pgNumType w:fmt="decimal" w:start="1"/>
      <w:cols w:num="1" w:equalWidth="1"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charset w:val="2"/>
    <w:family w:val="roman"/>
    <w:pitch w:val="variable"/>
    <w:sig w:usb0="00000000" w:usb1="10000000" w:usb2="00000000" w:usb3="00000000" w:csb0="80000000" w:csb1="00000000"/>
  </w:font>
  <w:font w:name="Times New Roman">
    <w:charset w:val="238"/>
    <w:family w:val="roman"/>
    <w:pitch w:val="variable"/>
    <w:sig w:usb0="E0002EFF" w:usb1="C000785B" w:usb2="00000009" w:usb3="00000000" w:csb0="000001FF" w:csb1="00000000"/>
  </w:font>
  <w:font w:name="Courier New">
    <w:charset w:val="238"/>
    <w:family w:val="modern"/>
    <w:pitch w:val="fixed"/>
    <w:sig w:usb0="E0002EFF" w:usb1="C0007843" w:usb2="00000009" w:usb3="00000000" w:csb0="000001FF" w:csb1="00000000"/>
  </w:font>
  <w:font w:name="Wingdings">
    <w:charset w:val="2"/>
    <w:family w:val="auto"/>
    <w:pitch w:val="variable"/>
    <w:sig w:usb0="00000000" w:usb1="10000000" w:usb2="00000000" w:usb3="00000000" w:csb0="80000000" w:csb1="00000000"/>
  </w:font>
  <w:font w:name="Calibri">
    <w:charset w:val="238"/>
    <w:family w:val="swiss"/>
    <w:pitch w:val="variable"/>
    <w:sig w:usb0="E4002EFF" w:usb1="C000247B" w:usb2="00000009" w:usb3="00000000" w:csb0="000001FF" w:csb1="00000000"/>
  </w:font>
  <w:font w:name="Arial">
    <w:charset w:val="238"/>
    <w:family w:val="swiss"/>
    <w:pitch w:val="variable"/>
    <w:sig w:usb0="E0002EFF" w:usb1="C000785B" w:usb2="00000009" w:usb3="00000000" w:csb0="000001FF" w:csb1="00000000"/>
  </w:font>
  <w:font w:name="Segoe UI">
    <w:charset w:val="238"/>
    <w:family w:val="swiss"/>
    <w:pitch w:val="variable"/>
    <w:sig w:usb0="E4002EFF" w:usb1="C000E47F" w:usb2="00000009" w:usb3="00000000" w:csb0="000001FF" w:csb1="00000000"/>
  </w:font>
  <w:font w:name="Calibri Light">
    <w:charset w:val="238"/>
    <w:family w:val="swiss"/>
    <w:pitch w:val="variable"/>
    <w:sig w:usb0="E4002EFF" w:usb1="C000247B" w:usb2="00000009" w:usb3="00000000" w:csb0="000001FF" w:csb1="00000000"/>
  </w:font>
  <w:font w:name="Aptos">
    <w:altName w:val="Arial"/>
    <w:charset w:val="0"/>
    <w:family w:val="swiss"/>
    <w:pitch w:val="variable"/>
    <w:sig w:usb0="20000287" w:usb1="00000003" w:usb2="00000000" w:usb3="00000000" w:csb0="0000019F" w:csb1="00000000"/>
  </w:font>
  <w:font w:name="Yu Mincho">
    <w:altName w:val="游明朝"/>
    <w:charset w:val="80"/>
    <w:family w:val="roman"/>
    <w:pitch w:val="default"/>
    <w:sig w:usb0="00000000" w:usb1="00000000" w:usb2="00000000" w:usb3="00000000" w:csb0="00000000" w:csb1="00000000"/>
  </w:font>
  <w:font w:name="等? Light">
    <w:charset w:val="80"/>
    <w:family w:val="roman"/>
    <w:pitch w:val="default"/>
    <w:sig w:usb0="00000001" w:usb1="08070000" w:usb2="00000010" w:usb3="00000000" w:csb0="00020000" w:csb1="00000000"/>
  </w:font>
  <w:font w:name="SimSun">
    <w:altName w:val="宋体"/>
    <w:charset w:val="86"/>
    <w:family w:val="auto"/>
    <w:pitch w:val="variable"/>
    <w:sig w:usb0="00000203" w:usb1="288F0000" w:usb2="00000016" w:usb3="00000000" w:csb0="00040001" w:csb1="00000000"/>
  </w:font>
  <w:font w:name="Yu Gothic Light">
    <w:charset w:val="80"/>
    <w:family w:val="swiss"/>
    <w:pitch w:val="variable"/>
    <w:sig w:usb0="E00002FF" w:usb1="2AC7FDFF" w:usb2="00000016" w:usb3="00000000" w:csb0="0002009F" w:csb1="00000000"/>
  </w:font>
  <w:font w:name="Aptos Display">
    <w:altName w:val="Arial"/>
    <w:charset w:val="0"/>
    <w:family w:val="swiss"/>
    <w:pitch w:val="variable"/>
    <w:sig w:usb0="20000287" w:usb1="00000003" w:usb2="00000000" w:usb3="00000000" w:csb0="0000019F" w:csb1="00000000"/>
  </w:font>
</w:fonts>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W w:w="90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3020"/>
      <w:gridCol w:w="3020"/>
      <w:gridCol w:w="3020"/>
    </w:tblGrid>
    <w:tr>
      <w:trPr>
        <w:trHeight w:val="300" w:hRule="atLeast"/>
      </w:trPr>
      <w:tc>
        <w:tcPr>
          <w:tcW w:type="dxa" w:w="3020"/>
          <w:tcBorders/>
          <w:tcMar>
            <w:top w:w="0" w:type="dxa"/>
            <w:left w:w="108" w:type="dxa"/>
            <w:bottom w:w="0" w:type="dxa"/>
            <w:right w:w="108" w:type="dxa"/>
          </w:tcMar>
        </w:tcPr>
        <w:p>
          <w:pPr>
            <w:pStyle w:val="Zaglavlje"/>
            <w:spacing/>
            <w:ind w:left="-115"/>
            <w:rPr/>
          </w:pPr>
        </w:p>
      </w:tc>
      <w:tc>
        <w:tcPr>
          <w:tcW w:type="dxa" w:w="3020"/>
          <w:tcBorders/>
          <w:tcMar>
            <w:top w:w="0" w:type="dxa"/>
            <w:left w:w="108" w:type="dxa"/>
            <w:bottom w:w="0" w:type="dxa"/>
            <w:right w:w="108" w:type="dxa"/>
          </w:tcMar>
        </w:tcPr>
        <w:p>
          <w:pPr>
            <w:pStyle w:val="Zaglavlje"/>
            <w:spacing/>
            <w:jc w:val="center"/>
            <w:rPr/>
          </w:pPr>
        </w:p>
      </w:tc>
      <w:tc>
        <w:tcPr>
          <w:tcW w:type="dxa" w:w="3020"/>
          <w:tcBorders/>
          <w:tcMar>
            <w:top w:w="0" w:type="dxa"/>
            <w:left w:w="108" w:type="dxa"/>
            <w:bottom w:w="0" w:type="dxa"/>
            <w:right w:w="108" w:type="dxa"/>
          </w:tcMar>
        </w:tcPr>
        <w:p>
          <w:pPr>
            <w:pStyle w:val="Zaglavlje"/>
            <w:spacing/>
            <w:ind w:right="-115"/>
            <w:jc w:val="right"/>
            <w:rPr/>
          </w:pPr>
        </w:p>
      </w:tc>
    </w:tr>
  </w:tbl>
  <w:p w14:paraId="618A5C77">
    <w:pPr>
      <w:pStyle w:val="Podnoje"/>
      <w:spacing/>
      <w:rPr/>
    </w:pPr>
  </w:p>
</w:ftr>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W w:w="604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3020"/>
      <w:gridCol w:w="3020"/>
    </w:tblGrid>
    <w:tr>
      <w:trPr>
        <w:trHeight w:val="300" w:hRule="atLeast"/>
      </w:trPr>
      <w:tc>
        <w:tcPr>
          <w:tcW w:type="dxa" w:w="3020"/>
          <w:tcBorders/>
          <w:tcMar>
            <w:top w:w="0" w:type="dxa"/>
            <w:left w:w="108" w:type="dxa"/>
            <w:bottom w:w="0" w:type="dxa"/>
            <w:right w:w="108" w:type="dxa"/>
          </w:tcMar>
        </w:tcPr>
        <w:p>
          <w:pPr>
            <w:pStyle w:val="Zaglavlje"/>
            <w:spacing/>
            <w:ind w:left="-115"/>
            <w:rPr>
              <w:rFonts w:ascii="Times New Roman" w:hAnsi="Times New Roman" w:eastAsia="Times New Roman"/>
            </w:rPr>
          </w:pPr>
        </w:p>
      </w:tc>
      <w:tc>
        <w:tcPr>
          <w:tcW w:type="dxa" w:w="3020"/>
          <w:tcBorders/>
          <w:tcMar>
            <w:top w:w="0" w:type="dxa"/>
            <w:left w:w="108" w:type="dxa"/>
            <w:bottom w:w="0" w:type="dxa"/>
            <w:right w:w="108" w:type="dxa"/>
          </w:tcMar>
        </w:tcPr>
        <w:p>
          <w:pPr>
            <w:pStyle w:val="Zaglavlje"/>
            <w:spacing/>
            <w:jc w:val="center"/>
            <w:rPr/>
          </w:pPr>
        </w:p>
      </w:tc>
    </w:tr>
  </w:tbl>
  <w:p w14:paraId="716F8E00">
    <w:pPr>
      <w:pStyle w:val="Podnoje"/>
      <w:spacing/>
      <w:rPr/>
    </w:pPr>
  </w:p>
</w:ftr>
</file>

<file path=word/footer10.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sdt>
    <w:sdtPr>
      <w:rPr/>
      <w:id w:val="1551487982"/>
      <w:docPartObj>
        <w:docPartGallery w:val="Page Numbers (Bottom of Page)"/>
        <w:docPartUnique/>
      </w:docPartObj>
    </w:sdtPr>
    <w:sdtEndPr>
      <w:rPr/>
    </w:sdtEndPr>
    <w:sdtContent>
      <w:p w14:paraId="04F61CE4">
        <w:pPr>
          <w:pStyle w:val="Podnoje"/>
          <w:spacing/>
          <w:jc w:val="center"/>
          <w:rPr/>
        </w:pPr>
        <w:r>
          <w:rPr/>
          <w:fldChar w:fldCharType="begin"/>
        </w:r>
        <w:r>
          <w:rPr/>
          <w:instrText xml:space="preserve">PAGE   \* MERGEFORMAT</w:instrText>
        </w:r>
        <w:r>
          <w:rPr/>
          <w:fldChar w:fldCharType="separate"/>
        </w:r>
        <w:r>
          <w:rPr>
            <w:noProof/>
          </w:rPr>
          <w:t xml:space="preserve">1</w:t>
        </w:r>
        <w:r>
          <w:rPr/>
          <w:fldChar w:fldCharType="end"/>
        </w:r>
      </w:p>
    </w:sdtContent>
  </w:sdt>
  <w:p w14:paraId="1A8AC76A">
    <w:pPr>
      <w:pStyle w:val="Podnoje"/>
      <w:spacing/>
      <w:rPr/>
    </w:pPr>
  </w:p>
</w:ftr>
</file>

<file path=word/footer1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sdt>
    <w:sdtPr>
      <w:rPr/>
      <w:id w:val="-657920675"/>
      <w:docPartObj>
        <w:docPartGallery w:val="Page Numbers (Bottom of Page)"/>
        <w:docPartUnique/>
      </w:docPartObj>
    </w:sdtPr>
    <w:sdtEndPr>
      <w:rPr/>
    </w:sdtEndPr>
    <w:sdtContent>
      <w:p w14:paraId="6D8C63BD">
        <w:pPr>
          <w:pStyle w:val="Podnoje"/>
          <w:spacing/>
          <w:jc w:val="right"/>
          <w:rPr/>
        </w:pPr>
        <w:r>
          <w:rPr/>
          <w:fldChar w:fldCharType="begin"/>
        </w:r>
        <w:r>
          <w:rPr/>
          <w:instrText xml:space="preserve">PAGE   \* MERGEFORMAT</w:instrText>
        </w:r>
        <w:r>
          <w:rPr/>
          <w:fldChar w:fldCharType="separate"/>
        </w:r>
        <w:r>
          <w:rPr>
            <w:noProof/>
          </w:rPr>
          <w:t xml:space="preserve">20</w:t>
        </w:r>
        <w:r>
          <w:rPr/>
          <w:fldChar w:fldCharType="end"/>
        </w:r>
      </w:p>
    </w:sdtContent>
  </w:sdt>
  <w:p w14:paraId="42DEDC81">
    <w:pPr>
      <w:pStyle w:val="Podnoje"/>
      <w:spacing/>
      <w:rPr/>
    </w:pPr>
  </w:p>
</w:ft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W w:w="90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3020"/>
      <w:gridCol w:w="3020"/>
      <w:gridCol w:w="3020"/>
    </w:tblGrid>
    <w:tr>
      <w:trPr>
        <w:trHeight w:val="300" w:hRule="atLeast"/>
      </w:trPr>
      <w:tc>
        <w:tcPr>
          <w:tcW w:type="dxa" w:w="3020"/>
          <w:tcBorders/>
          <w:tcMar>
            <w:top w:w="0" w:type="dxa"/>
            <w:left w:w="108" w:type="dxa"/>
            <w:bottom w:w="0" w:type="dxa"/>
            <w:right w:w="108" w:type="dxa"/>
          </w:tcMar>
        </w:tcPr>
        <w:p>
          <w:pPr>
            <w:pStyle w:val="Zaglavlje"/>
            <w:spacing/>
            <w:ind w:left="-115"/>
            <w:rPr/>
          </w:pPr>
        </w:p>
      </w:tc>
      <w:tc>
        <w:tcPr>
          <w:tcW w:type="dxa" w:w="3020"/>
          <w:tcBorders/>
          <w:tcMar>
            <w:top w:w="0" w:type="dxa"/>
            <w:left w:w="108" w:type="dxa"/>
            <w:bottom w:w="0" w:type="dxa"/>
            <w:right w:w="108" w:type="dxa"/>
          </w:tcMar>
        </w:tcPr>
        <w:p>
          <w:pPr>
            <w:pStyle w:val="Zaglavlje"/>
            <w:spacing/>
            <w:jc w:val="center"/>
            <w:rPr/>
          </w:pPr>
        </w:p>
      </w:tc>
      <w:tc>
        <w:tcPr>
          <w:tcW w:type="dxa" w:w="3020"/>
          <w:tcBorders/>
          <w:tcMar>
            <w:top w:w="0" w:type="dxa"/>
            <w:left w:w="108" w:type="dxa"/>
            <w:bottom w:w="0" w:type="dxa"/>
            <w:right w:w="108" w:type="dxa"/>
          </w:tcMar>
        </w:tcPr>
        <w:p>
          <w:pPr>
            <w:pStyle w:val="Zaglavlje"/>
            <w:spacing/>
            <w:ind w:right="-115"/>
            <w:jc w:val="right"/>
            <w:rPr/>
          </w:pPr>
        </w:p>
      </w:tc>
    </w:tr>
  </w:tbl>
  <w:p w14:paraId="58901E95">
    <w:pPr>
      <w:pStyle w:val="Zaglavlje"/>
      <w:spacing/>
      <w:rPr/>
    </w:pPr>
  </w:p>
</w:hd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tbl>
    <w:tblPr>
      <w:tblW w:w="906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left w:w="10" w:type="dxa"/>
        <w:right w:w="10" w:type="dxa"/>
      </w:tblCellMar>
      <w:tblLook w:val="04A0" w:firstRow="1" w:lastRow="0" w:firstColumn="1" w:lastColumn="0" w:noHBand="0" w:noVBand="1"/>
    </w:tblPr>
    <w:tblGrid>
      <w:gridCol w:w="3020"/>
      <w:gridCol w:w="3020"/>
      <w:gridCol w:w="3020"/>
    </w:tblGrid>
    <w:tr>
      <w:trPr>
        <w:trHeight w:val="300" w:hRule="atLeast"/>
      </w:trPr>
      <w:tc>
        <w:tcPr>
          <w:tcW w:type="dxa" w:w="3020"/>
          <w:tcBorders/>
          <w:tcMar>
            <w:top w:w="0" w:type="dxa"/>
            <w:left w:w="108" w:type="dxa"/>
            <w:bottom w:w="0" w:type="dxa"/>
            <w:right w:w="108" w:type="dxa"/>
          </w:tcMar>
        </w:tcPr>
        <w:p>
          <w:pPr>
            <w:pStyle w:val="Zaglavlje"/>
            <w:spacing/>
            <w:ind w:left="-115"/>
            <w:rPr/>
          </w:pPr>
        </w:p>
      </w:tc>
      <w:tc>
        <w:tcPr>
          <w:tcW w:type="dxa" w:w="3020"/>
          <w:tcBorders/>
          <w:tcMar>
            <w:top w:w="0" w:type="dxa"/>
            <w:left w:w="108" w:type="dxa"/>
            <w:bottom w:w="0" w:type="dxa"/>
            <w:right w:w="108" w:type="dxa"/>
          </w:tcMar>
        </w:tcPr>
        <w:p>
          <w:pPr>
            <w:pStyle w:val="Zaglavlje"/>
            <w:spacing/>
            <w:jc w:val="center"/>
            <w:rPr/>
          </w:pPr>
        </w:p>
      </w:tc>
      <w:tc>
        <w:tcPr>
          <w:tcW w:type="dxa" w:w="3020"/>
          <w:tcBorders/>
          <w:tcMar>
            <w:top w:w="0" w:type="dxa"/>
            <w:left w:w="108" w:type="dxa"/>
            <w:bottom w:w="0" w:type="dxa"/>
            <w:right w:w="108" w:type="dxa"/>
          </w:tcMar>
        </w:tcPr>
        <w:p>
          <w:pPr>
            <w:pStyle w:val="Zaglavlje"/>
            <w:spacing/>
            <w:ind w:right="-115"/>
            <w:jc w:val="right"/>
            <w:rPr/>
          </w:pPr>
        </w:p>
      </w:tc>
    </w:tr>
  </w:tbl>
  <w:p w14:paraId="31428CF2">
    <w:pPr>
      <w:pStyle w:val="Zaglavlje"/>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B201F8"/>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
    <w:nsid w:val="046E1B1F"/>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
    <w:nsid w:val="08E866C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
    <w:nsid w:val="0A076F62"/>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4">
    <w:nsid w:val="0A3F3A9D"/>
    <w:lvl w:ilvl="0">
      <w:start w:val="1"/>
      <w:numFmt w:val="decimal"/>
      <w:suff w:val="tab"/>
      <w:lvlText w:val="%1."/>
      <w:pPr>
        <w:spacing/>
        <w:ind w:left="720" w:hanging="360"/>
      </w:pPr>
      <w:rPr/>
    </w:lvl>
    <w:lvl w:ilvl="1">
      <w:start w:val="1"/>
      <w:numFmt w:val="decimal"/>
      <w:suff w:val="tab"/>
      <w:lvlText w:val=""/>
      <w:pPr>
        <w:spacing/>
        <w:ind w:left="1440" w:hanging="360"/>
      </w:pPr>
      <w:rPr/>
    </w:lvl>
    <w:lvl w:ilvl="2">
      <w:start w:val="1"/>
      <w:numFmt w:val="decimal"/>
      <w:suff w:val="tab"/>
      <w:lvlText w:val=""/>
      <w:pPr>
        <w:spacing/>
        <w:ind w:left="2160" w:hanging="360"/>
      </w:pPr>
      <w:rPr/>
    </w:lvl>
    <w:lvl w:ilvl="3">
      <w:start w:val="1"/>
      <w:numFmt w:val="decimal"/>
      <w:suff w:val="tab"/>
      <w:lvlText w:val=""/>
      <w:pPr>
        <w:spacing/>
        <w:ind w:left="2880" w:hanging="360"/>
      </w:pPr>
      <w:rPr/>
    </w:lvl>
    <w:lvl w:ilvl="4">
      <w:start w:val="1"/>
      <w:numFmt w:val="decimal"/>
      <w:suff w:val="tab"/>
      <w:lvlText w:val=""/>
      <w:pPr>
        <w:spacing/>
        <w:ind w:left="3600" w:hanging="360"/>
      </w:pPr>
      <w:rPr/>
    </w:lvl>
    <w:lvl w:ilvl="5">
      <w:start w:val="1"/>
      <w:numFmt w:val="decimal"/>
      <w:suff w:val="tab"/>
      <w:lvlText w:val=""/>
      <w:pPr>
        <w:spacing/>
        <w:ind w:left="4320" w:hanging="360"/>
      </w:pPr>
      <w:rPr/>
    </w:lvl>
    <w:lvl w:ilvl="6">
      <w:start w:val="1"/>
      <w:numFmt w:val="decimal"/>
      <w:suff w:val="tab"/>
      <w:lvlText w:val=""/>
      <w:pPr>
        <w:spacing/>
        <w:ind w:left="5040" w:hanging="360"/>
      </w:pPr>
      <w:rPr/>
    </w:lvl>
    <w:lvl w:ilvl="7">
      <w:start w:val="1"/>
      <w:numFmt w:val="decimal"/>
      <w:suff w:val="tab"/>
      <w:lvlText w:val=""/>
      <w:pPr>
        <w:spacing/>
        <w:ind w:left="5760" w:hanging="360"/>
      </w:pPr>
      <w:rPr/>
    </w:lvl>
    <w:lvl w:ilvl="8">
      <w:start w:val="1"/>
      <w:numFmt w:val="decimal"/>
      <w:suff w:val="tab"/>
      <w:lvlText w:val=""/>
      <w:pPr>
        <w:spacing/>
        <w:ind w:left="6480" w:hanging="360"/>
      </w:pPr>
      <w:rPr/>
    </w:lvl>
  </w:abstractNum>
  <w:abstractNum w:abstractNumId="5">
    <w:nsid w:val="0E504D0A"/>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6">
    <w:nsid w:val="11AF15BF"/>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7">
    <w:nsid w:val="15A7581F"/>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8">
    <w:nsid w:val="27B7428F"/>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9">
    <w:nsid w:val="2B7A23FD"/>
    <w:lvl w:ilvl="0">
      <w:start w:val="1"/>
      <w:numFmt w:val="decimal"/>
      <w:suff w:val="tab"/>
      <w:lvlText w:val="%1."/>
      <w:pPr>
        <w:spacing/>
        <w:ind w:left="720" w:hanging="360"/>
      </w:pPr>
      <w:rPr/>
    </w:lvl>
    <w:lvl w:ilvl="1">
      <w:start w:val="1"/>
      <w:numFmt w:val="lowerLetter"/>
      <w:suff w:val="tab"/>
      <w:lvlText w:val=""/>
      <w:pPr>
        <w:spacing/>
        <w:ind w:left="1440" w:hanging="360"/>
      </w:pPr>
      <w:rPr/>
    </w:lvl>
    <w:lvl w:ilvl="2">
      <w:start w:val="1"/>
      <w:numFmt w:val="lowerRoman"/>
      <w:suff w:val="tab"/>
      <w:lvlText w:val=""/>
      <w:lvlJc w:val="right"/>
      <w:pPr>
        <w:spacing/>
        <w:ind w:left="2160" w:hanging="180"/>
      </w:pPr>
      <w:rPr/>
    </w:lvl>
    <w:lvl w:ilvl="3">
      <w:start w:val="1"/>
      <w:numFmt w:val="decimal"/>
      <w:suff w:val="tab"/>
      <w:lvlText w:val=""/>
      <w:pPr>
        <w:spacing/>
        <w:ind w:left="2880" w:hanging="360"/>
      </w:pPr>
      <w:rPr/>
    </w:lvl>
    <w:lvl w:ilvl="4">
      <w:start w:val="1"/>
      <w:numFmt w:val="lowerLetter"/>
      <w:suff w:val="tab"/>
      <w:lvlText w:val=""/>
      <w:pPr>
        <w:spacing/>
        <w:ind w:left="3600" w:hanging="360"/>
      </w:pPr>
      <w:rPr/>
    </w:lvl>
    <w:lvl w:ilvl="5">
      <w:start w:val="1"/>
      <w:numFmt w:val="lowerRoman"/>
      <w:suff w:val="tab"/>
      <w:lvlText w:val=""/>
      <w:lvlJc w:val="right"/>
      <w:pPr>
        <w:spacing/>
        <w:ind w:left="4320" w:hanging="180"/>
      </w:pPr>
      <w:rPr/>
    </w:lvl>
    <w:lvl w:ilvl="6">
      <w:start w:val="1"/>
      <w:numFmt w:val="decimal"/>
      <w:suff w:val="tab"/>
      <w:lvlText w:val=""/>
      <w:pPr>
        <w:spacing/>
        <w:ind w:left="5040" w:hanging="360"/>
      </w:pPr>
      <w:rPr/>
    </w:lvl>
    <w:lvl w:ilvl="7">
      <w:start w:val="1"/>
      <w:numFmt w:val="lowerLetter"/>
      <w:suff w:val="tab"/>
      <w:lvlText w:val=""/>
      <w:pPr>
        <w:spacing/>
        <w:ind w:left="5760" w:hanging="360"/>
      </w:pPr>
      <w:rPr/>
    </w:lvl>
    <w:lvl w:ilvl="8">
      <w:start w:val="1"/>
      <w:numFmt w:val="lowerRoman"/>
      <w:suff w:val="tab"/>
      <w:lvlText w:val=""/>
      <w:lvlJc w:val="right"/>
      <w:pPr>
        <w:spacing/>
        <w:ind w:left="6480" w:hanging="180"/>
      </w:pPr>
      <w:rPr/>
    </w:lvl>
  </w:abstractNum>
  <w:abstractNum w:abstractNumId="10">
    <w:nsid w:val="2F272117"/>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11">
    <w:nsid w:val="30876F5D"/>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2">
    <w:nsid w:val="32786A9E"/>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13">
    <w:nsid w:val="33340100"/>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4">
    <w:nsid w:val="37225AB3"/>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5">
    <w:nsid w:val="38B94608"/>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6">
    <w:nsid w:val="398E4098"/>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7">
    <w:nsid w:val="3DEB2FD5"/>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8">
    <w:nsid w:val="447A33F4"/>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19">
    <w:nsid w:val="49673C59"/>
    <w:lvl w:ilvl="0">
      <w:start w:val="1"/>
      <w:numFmt w:val="decimal"/>
      <w:suff w:val="tab"/>
      <w:lvlText w:val="%1."/>
      <w:pPr>
        <w:spacing/>
        <w:ind w:left="720" w:hanging="360"/>
      </w:pPr>
      <w:rPr/>
    </w:lvl>
    <w:lvl w:ilvl="1">
      <w:start w:val="0"/>
      <w:numFmt w:val="bullet"/>
      <w:suff w:val="tab"/>
      <w:lvlText w:val="o"/>
      <w:pPr>
        <w:spacing/>
        <w:ind w:left="1440" w:hanging="360"/>
      </w:pPr>
      <w:rPr>
        <w:rFonts w:ascii="Courier New" w:hAnsi="Courier New"/>
        <w:sz w:val="20"/>
      </w:rPr>
    </w:lvl>
    <w:lvl w:ilvl="2">
      <w:start w:val="1"/>
      <w:numFmt w:val="decimal"/>
      <w:suff w:val="tab"/>
      <w:lvlText w:val=""/>
      <w:pPr>
        <w:spacing/>
        <w:ind w:left="2160" w:hanging="360"/>
      </w:pPr>
      <w:rPr/>
    </w:lvl>
    <w:lvl w:ilvl="3">
      <w:start w:val="1"/>
      <w:numFmt w:val="decimal"/>
      <w:suff w:val="tab"/>
      <w:lvlText w:val=""/>
      <w:pPr>
        <w:spacing/>
        <w:ind w:left="2880" w:hanging="360"/>
      </w:pPr>
      <w:rPr/>
    </w:lvl>
    <w:lvl w:ilvl="4">
      <w:start w:val="1"/>
      <w:numFmt w:val="decimal"/>
      <w:suff w:val="tab"/>
      <w:lvlText w:val=""/>
      <w:pPr>
        <w:spacing/>
        <w:ind w:left="3600" w:hanging="360"/>
      </w:pPr>
      <w:rPr/>
    </w:lvl>
    <w:lvl w:ilvl="5">
      <w:start w:val="1"/>
      <w:numFmt w:val="decimal"/>
      <w:suff w:val="tab"/>
      <w:lvlText w:val=""/>
      <w:pPr>
        <w:spacing/>
        <w:ind w:left="4320" w:hanging="360"/>
      </w:pPr>
      <w:rPr/>
    </w:lvl>
    <w:lvl w:ilvl="6">
      <w:start w:val="1"/>
      <w:numFmt w:val="decimal"/>
      <w:suff w:val="tab"/>
      <w:lvlText w:val=""/>
      <w:pPr>
        <w:spacing/>
        <w:ind w:left="5040" w:hanging="360"/>
      </w:pPr>
      <w:rPr/>
    </w:lvl>
    <w:lvl w:ilvl="7">
      <w:start w:val="1"/>
      <w:numFmt w:val="decimal"/>
      <w:suff w:val="tab"/>
      <w:lvlText w:val=""/>
      <w:pPr>
        <w:spacing/>
        <w:ind w:left="5760" w:hanging="360"/>
      </w:pPr>
      <w:rPr/>
    </w:lvl>
    <w:lvl w:ilvl="8">
      <w:start w:val="1"/>
      <w:numFmt w:val="decimal"/>
      <w:suff w:val="tab"/>
      <w:lvlText w:val=""/>
      <w:pPr>
        <w:spacing/>
        <w:ind w:left="6480" w:hanging="360"/>
      </w:pPr>
      <w:rPr/>
    </w:lvl>
  </w:abstractNum>
  <w:abstractNum w:abstractNumId="20">
    <w:nsid w:val="49FA51E2"/>
    <w:lvl w:ilvl="0">
      <w:start w:val="1"/>
      <w:numFmt w:val="decimal"/>
      <w:suff w:val="tab"/>
      <w:lvlText w:val="%1."/>
      <w:pPr>
        <w:spacing/>
        <w:ind w:left="720" w:hanging="360"/>
      </w:pPr>
      <w:rPr/>
    </w:lvl>
    <w:lvl w:ilvl="1">
      <w:start w:val="1"/>
      <w:numFmt w:val="lowerLetter"/>
      <w:suff w:val="tab"/>
      <w:lvlText w:val=""/>
      <w:pPr>
        <w:spacing/>
        <w:ind w:left="1440" w:hanging="360"/>
      </w:pPr>
      <w:rPr/>
    </w:lvl>
    <w:lvl w:ilvl="2">
      <w:start w:val="1"/>
      <w:numFmt w:val="lowerRoman"/>
      <w:suff w:val="tab"/>
      <w:lvlText w:val=""/>
      <w:lvlJc w:val="right"/>
      <w:pPr>
        <w:spacing/>
        <w:ind w:left="2160" w:hanging="180"/>
      </w:pPr>
      <w:rPr/>
    </w:lvl>
    <w:lvl w:ilvl="3">
      <w:start w:val="1"/>
      <w:numFmt w:val="decimal"/>
      <w:suff w:val="tab"/>
      <w:lvlText w:val=""/>
      <w:pPr>
        <w:spacing/>
        <w:ind w:left="2880" w:hanging="360"/>
      </w:pPr>
      <w:rPr/>
    </w:lvl>
    <w:lvl w:ilvl="4">
      <w:start w:val="1"/>
      <w:numFmt w:val="lowerLetter"/>
      <w:suff w:val="tab"/>
      <w:lvlText w:val=""/>
      <w:pPr>
        <w:spacing/>
        <w:ind w:left="3600" w:hanging="360"/>
      </w:pPr>
      <w:rPr/>
    </w:lvl>
    <w:lvl w:ilvl="5">
      <w:start w:val="1"/>
      <w:numFmt w:val="lowerRoman"/>
      <w:suff w:val="tab"/>
      <w:lvlText w:val=""/>
      <w:lvlJc w:val="right"/>
      <w:pPr>
        <w:spacing/>
        <w:ind w:left="4320" w:hanging="180"/>
      </w:pPr>
      <w:rPr/>
    </w:lvl>
    <w:lvl w:ilvl="6">
      <w:start w:val="1"/>
      <w:numFmt w:val="decimal"/>
      <w:suff w:val="tab"/>
      <w:lvlText w:val=""/>
      <w:pPr>
        <w:spacing/>
        <w:ind w:left="5040" w:hanging="360"/>
      </w:pPr>
      <w:rPr/>
    </w:lvl>
    <w:lvl w:ilvl="7">
      <w:start w:val="1"/>
      <w:numFmt w:val="lowerLetter"/>
      <w:suff w:val="tab"/>
      <w:lvlText w:val=""/>
      <w:pPr>
        <w:spacing/>
        <w:ind w:left="5760" w:hanging="360"/>
      </w:pPr>
      <w:rPr/>
    </w:lvl>
    <w:lvl w:ilvl="8">
      <w:start w:val="1"/>
      <w:numFmt w:val="lowerRoman"/>
      <w:suff w:val="tab"/>
      <w:lvlText w:val=""/>
      <w:lvlJc w:val="right"/>
      <w:pPr>
        <w:spacing/>
        <w:ind w:left="6480" w:hanging="180"/>
      </w:pPr>
      <w:rPr/>
    </w:lvl>
  </w:abstractNum>
  <w:abstractNum w:abstractNumId="21">
    <w:nsid w:val="501A34D3"/>
    <w:lvl w:ilvl="0">
      <w:start w:val="1"/>
      <w:numFmt w:val="decimal"/>
      <w:suff w:val="tab"/>
      <w:lvlText w:val="%1."/>
      <w:pPr>
        <w:spacing/>
        <w:ind w:left="720" w:hanging="360"/>
      </w:pPr>
      <w:rPr/>
    </w:lvl>
    <w:lvl w:ilvl="1">
      <w:start w:val="1"/>
      <w:numFmt w:val="decimal"/>
      <w:suff w:val="tab"/>
      <w:lvlText w:val=""/>
      <w:pPr>
        <w:spacing/>
        <w:ind w:left="1440" w:hanging="360"/>
      </w:pPr>
      <w:rPr/>
    </w:lvl>
    <w:lvl w:ilvl="2">
      <w:start w:val="1"/>
      <w:numFmt w:val="decimal"/>
      <w:suff w:val="tab"/>
      <w:lvlText w:val=""/>
      <w:pPr>
        <w:spacing/>
        <w:ind w:left="2160" w:hanging="360"/>
      </w:pPr>
      <w:rPr/>
    </w:lvl>
    <w:lvl w:ilvl="3">
      <w:start w:val="1"/>
      <w:numFmt w:val="decimal"/>
      <w:suff w:val="tab"/>
      <w:lvlText w:val=""/>
      <w:pPr>
        <w:spacing/>
        <w:ind w:left="2880" w:hanging="360"/>
      </w:pPr>
      <w:rPr/>
    </w:lvl>
    <w:lvl w:ilvl="4">
      <w:start w:val="1"/>
      <w:numFmt w:val="decimal"/>
      <w:suff w:val="tab"/>
      <w:lvlText w:val=""/>
      <w:pPr>
        <w:spacing/>
        <w:ind w:left="3600" w:hanging="360"/>
      </w:pPr>
      <w:rPr/>
    </w:lvl>
    <w:lvl w:ilvl="5">
      <w:start w:val="1"/>
      <w:numFmt w:val="decimal"/>
      <w:suff w:val="tab"/>
      <w:lvlText w:val=""/>
      <w:pPr>
        <w:spacing/>
        <w:ind w:left="4320" w:hanging="360"/>
      </w:pPr>
      <w:rPr/>
    </w:lvl>
    <w:lvl w:ilvl="6">
      <w:start w:val="1"/>
      <w:numFmt w:val="decimal"/>
      <w:suff w:val="tab"/>
      <w:lvlText w:val=""/>
      <w:pPr>
        <w:spacing/>
        <w:ind w:left="5040" w:hanging="360"/>
      </w:pPr>
      <w:rPr/>
    </w:lvl>
    <w:lvl w:ilvl="7">
      <w:start w:val="1"/>
      <w:numFmt w:val="decimal"/>
      <w:suff w:val="tab"/>
      <w:lvlText w:val=""/>
      <w:pPr>
        <w:spacing/>
        <w:ind w:left="5760" w:hanging="360"/>
      </w:pPr>
      <w:rPr/>
    </w:lvl>
    <w:lvl w:ilvl="8">
      <w:start w:val="1"/>
      <w:numFmt w:val="decimal"/>
      <w:suff w:val="tab"/>
      <w:lvlText w:val=""/>
      <w:pPr>
        <w:spacing/>
        <w:ind w:left="6480" w:hanging="360"/>
      </w:pPr>
      <w:rPr/>
    </w:lvl>
  </w:abstractNum>
  <w:abstractNum w:abstractNumId="22">
    <w:nsid w:val="558A666C"/>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23">
    <w:nsid w:val="55DE646C"/>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24">
    <w:nsid w:val="5B051300"/>
    <w:lvl w:ilvl="0">
      <w:start w:val="0"/>
      <w:numFmt w:val="bullet"/>
      <w:suff w:val="tab"/>
      <w:lvlText w:val=""/>
      <w:pPr>
        <w:spacing/>
        <w:ind w:left="720" w:hanging="360"/>
      </w:pPr>
      <w:rPr>
        <w:rFonts w:ascii="Symbol" w:hAnsi="Symbol"/>
      </w:rPr>
    </w:lvl>
    <w:lvl w:ilvl="1">
      <w:start w:val="0"/>
      <w:numFmt w:val="bullet"/>
      <w:suff w:val="tab"/>
      <w:lvlText w:val="o"/>
      <w:pPr>
        <w:spacing/>
        <w:ind w:left="1440" w:hanging="360"/>
      </w:pPr>
      <w:rPr>
        <w:rFonts w:ascii="Courier New" w:hAnsi="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rPr>
    </w:lvl>
    <w:lvl w:ilvl="8">
      <w:start w:val="0"/>
      <w:numFmt w:val="bullet"/>
      <w:suff w:val="tab"/>
      <w:lvlText w:val=""/>
      <w:pPr>
        <w:spacing/>
        <w:ind w:left="6480" w:hanging="360"/>
      </w:pPr>
      <w:rPr>
        <w:rFonts w:ascii="Wingdings" w:hAnsi="Wingdings"/>
      </w:rPr>
    </w:lvl>
  </w:abstractNum>
  <w:abstractNum w:abstractNumId="25">
    <w:nsid w:val="5B1B579E"/>
    <w:lvl w:ilvl="0">
      <w:start w:val="0"/>
      <w:numFmt w:val="bullet"/>
      <w:suff w:val="tab"/>
      <w:lvlText w:val="-"/>
      <w:pPr>
        <w:spacing/>
        <w:ind w:left="720" w:hanging="360"/>
      </w:pPr>
      <w:rPr>
        <w:rFonts w:ascii="Times New Roman" w:hAnsi="Times New Roman" w:eastAsia="Times New Roman"/>
        <w:sz w:val="20"/>
      </w:rPr>
    </w:lvl>
    <w:lvl w:ilvl="1">
      <w:start w:val="0"/>
      <w:numFmt w:val="bullet"/>
      <w:suff w:val="tab"/>
      <w:lvlText w:val="o"/>
      <w:pPr>
        <w:spacing/>
        <w:ind w:left="1440" w:hanging="360"/>
      </w:pPr>
      <w:rPr>
        <w:rFonts w:ascii="Courier New" w:hAnsi="Courier New"/>
        <w:sz w:val="20"/>
      </w:rPr>
    </w:lvl>
    <w:lvl w:ilvl="2">
      <w:start w:val="0"/>
      <w:numFmt w:val="bullet"/>
      <w:suff w:val="tab"/>
      <w:lvlText w:val="-"/>
      <w:pPr>
        <w:spacing/>
        <w:ind w:left="2160" w:hanging="360"/>
      </w:pPr>
      <w:rPr>
        <w:rFonts w:ascii="Times New Roman" w:hAnsi="Times New Roman" w:eastAsia="Times New Roman" w:cs="Times New Roman"/>
      </w:rPr>
    </w:lvl>
    <w:lvl w:ilvl="3">
      <w:start w:val="0"/>
      <w:numFmt w:val="bullet"/>
      <w:suff w:val="tab"/>
      <w:lvlText w:val=""/>
      <w:pPr>
        <w:spacing/>
        <w:ind w:left="2880" w:hanging="360"/>
      </w:pPr>
      <w:rPr>
        <w:rFonts w:ascii="Wingdings" w:hAnsi="Wingdings"/>
        <w:sz w:val="20"/>
      </w:rPr>
    </w:lvl>
    <w:lvl w:ilvl="4">
      <w:start w:val="0"/>
      <w:numFmt w:val="bullet"/>
      <w:suff w:val="tab"/>
      <w:lvlText w:val=""/>
      <w:pPr>
        <w:spacing/>
        <w:ind w:left="3600" w:hanging="360"/>
      </w:pPr>
      <w:rPr>
        <w:rFonts w:ascii="Wingdings" w:hAnsi="Wingdings"/>
        <w:sz w:val="20"/>
      </w:rPr>
    </w:lvl>
    <w:lvl w:ilvl="5">
      <w:start w:val="0"/>
      <w:numFmt w:val="bullet"/>
      <w:suff w:val="tab"/>
      <w:lvlText w:val=""/>
      <w:pPr>
        <w:spacing/>
        <w:ind w:left="4320" w:hanging="360"/>
      </w:pPr>
      <w:rPr>
        <w:rFonts w:ascii="Wingdings" w:hAnsi="Wingdings"/>
        <w:sz w:val="20"/>
      </w:rPr>
    </w:lvl>
    <w:lvl w:ilvl="6">
      <w:start w:val="0"/>
      <w:numFmt w:val="bullet"/>
      <w:suff w:val="tab"/>
      <w:lvlText w:val=""/>
      <w:pPr>
        <w:spacing/>
        <w:ind w:left="5040" w:hanging="360"/>
      </w:pPr>
      <w:rPr>
        <w:rFonts w:ascii="Wingdings" w:hAnsi="Wingdings"/>
        <w:sz w:val="20"/>
      </w:rPr>
    </w:lvl>
    <w:lvl w:ilvl="7">
      <w:start w:val="0"/>
      <w:numFmt w:val="bullet"/>
      <w:suff w:val="tab"/>
      <w:lvlText w:val=""/>
      <w:pPr>
        <w:spacing/>
        <w:ind w:left="5760" w:hanging="360"/>
      </w:pPr>
      <w:rPr>
        <w:rFonts w:ascii="Wingdings" w:hAnsi="Wingdings"/>
        <w:sz w:val="20"/>
      </w:rPr>
    </w:lvl>
    <w:lvl w:ilvl="8">
      <w:start w:val="0"/>
      <w:numFmt w:val="bullet"/>
      <w:suff w:val="tab"/>
      <w:lvlText w:val=""/>
      <w:pPr>
        <w:spacing/>
        <w:ind w:left="6480" w:hanging="360"/>
      </w:pPr>
      <w:rPr>
        <w:rFonts w:ascii="Wingdings" w:hAnsi="Wingdings"/>
        <w:sz w:val="20"/>
      </w:rPr>
    </w:lvl>
  </w:abstractNum>
  <w:abstractNum w:abstractNumId="26">
    <w:nsid w:val="5F1D136F"/>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7">
    <w:nsid w:val="664660AE"/>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8">
    <w:nsid w:val="6ED53192"/>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29">
    <w:nsid w:val="6EFD1E92"/>
    <w:lvl w:ilvl="0">
      <w:start w:val="1"/>
      <w:numFmt w:val="decimal"/>
      <w:suff w:val="tab"/>
      <w:lvlText w:val="%1."/>
      <w:pPr>
        <w:spacing/>
        <w:ind w:left="720" w:hanging="360"/>
      </w:pPr>
      <w:rPr/>
    </w:lvl>
    <w:lvl w:ilvl="1">
      <w:start w:val="0"/>
      <w:numFmt w:val="bullet"/>
      <w:suff w:val="tab"/>
      <w:lvlText w:val="-"/>
      <w:pPr>
        <w:spacing/>
        <w:ind w:left="1440" w:hanging="360"/>
      </w:pPr>
      <w:rPr>
        <w:rFonts w:ascii="Times New Roman" w:hAnsi="Times New Roman" w:eastAsia="Times New Roman"/>
      </w:rPr>
    </w:lvl>
    <w:lvl w:ilvl="2">
      <w:start w:val="1"/>
      <w:numFmt w:val="decimal"/>
      <w:suff w:val="tab"/>
      <w:lvlText w:val=""/>
      <w:pPr>
        <w:spacing/>
        <w:ind w:left="2160" w:hanging="360"/>
      </w:pPr>
      <w:rPr/>
    </w:lvl>
    <w:lvl w:ilvl="3">
      <w:start w:val="1"/>
      <w:numFmt w:val="decimal"/>
      <w:suff w:val="tab"/>
      <w:lvlText w:val=""/>
      <w:pPr>
        <w:spacing/>
        <w:ind w:left="2880" w:hanging="360"/>
      </w:pPr>
      <w:rPr/>
    </w:lvl>
    <w:lvl w:ilvl="4">
      <w:start w:val="1"/>
      <w:numFmt w:val="decimal"/>
      <w:suff w:val="tab"/>
      <w:lvlText w:val=""/>
      <w:pPr>
        <w:spacing/>
        <w:ind w:left="3600" w:hanging="360"/>
      </w:pPr>
      <w:rPr/>
    </w:lvl>
    <w:lvl w:ilvl="5">
      <w:start w:val="1"/>
      <w:numFmt w:val="decimal"/>
      <w:suff w:val="tab"/>
      <w:lvlText w:val=""/>
      <w:pPr>
        <w:spacing/>
        <w:ind w:left="4320" w:hanging="360"/>
      </w:pPr>
      <w:rPr/>
    </w:lvl>
    <w:lvl w:ilvl="6">
      <w:start w:val="1"/>
      <w:numFmt w:val="decimal"/>
      <w:suff w:val="tab"/>
      <w:lvlText w:val=""/>
      <w:pPr>
        <w:spacing/>
        <w:ind w:left="5040" w:hanging="360"/>
      </w:pPr>
      <w:rPr/>
    </w:lvl>
    <w:lvl w:ilvl="7">
      <w:start w:val="1"/>
      <w:numFmt w:val="decimal"/>
      <w:suff w:val="tab"/>
      <w:lvlText w:val=""/>
      <w:pPr>
        <w:spacing/>
        <w:ind w:left="5760" w:hanging="360"/>
      </w:pPr>
      <w:rPr/>
    </w:lvl>
    <w:lvl w:ilvl="8">
      <w:start w:val="1"/>
      <w:numFmt w:val="decimal"/>
      <w:suff w:val="tab"/>
      <w:lvlText w:val=""/>
      <w:pPr>
        <w:spacing/>
        <w:ind w:left="6480" w:hanging="360"/>
      </w:pPr>
      <w:rPr/>
    </w:lvl>
  </w:abstractNum>
  <w:abstractNum w:abstractNumId="30">
    <w:nsid w:val="6FDF2DE4"/>
    <w:lvl w:ilvl="0">
      <w:start w:val="1"/>
      <w:numFmt w:val="decimal"/>
      <w:suff w:val="tab"/>
      <w:lvlText w:val="%1."/>
      <w:pPr>
        <w:spacing/>
        <w:ind w:left="720" w:hanging="360"/>
      </w:pPr>
      <w:rPr/>
    </w:lvl>
    <w:lvl w:ilvl="1">
      <w:start w:val="1"/>
      <w:numFmt w:val="lowerLetter"/>
      <w:suff w:val="tab"/>
      <w:lvlText w:val="%2."/>
      <w:pPr>
        <w:spacing/>
        <w:ind w:left="1440" w:hanging="360"/>
      </w:pPr>
      <w:rPr/>
    </w:lvl>
    <w:lvl w:ilvl="2">
      <w:start w:val="1"/>
      <w:numFmt w:val="lowerRoman"/>
      <w:suff w:val="tab"/>
      <w:lvlText w:val="%3."/>
      <w:lvlJc w:val="right"/>
      <w:pPr>
        <w:spacing/>
        <w:ind w:left="2160" w:hanging="180"/>
      </w:pPr>
      <w:rPr/>
    </w:lvl>
    <w:lvl w:ilvl="3">
      <w:start w:val="1"/>
      <w:numFmt w:val="decimal"/>
      <w:suff w:val="tab"/>
      <w:lvlText w:val="%4."/>
      <w:pPr>
        <w:spacing/>
        <w:ind w:left="2880" w:hanging="360"/>
      </w:pPr>
      <w:rPr/>
    </w:lvl>
    <w:lvl w:ilvl="4">
      <w:start w:val="1"/>
      <w:numFmt w:val="lowerLetter"/>
      <w:suff w:val="tab"/>
      <w:lvlText w:val="%5."/>
      <w:pPr>
        <w:spacing/>
        <w:ind w:left="3600" w:hanging="360"/>
      </w:pPr>
      <w:rPr/>
    </w:lvl>
    <w:lvl w:ilvl="5">
      <w:start w:val="1"/>
      <w:numFmt w:val="lowerRoman"/>
      <w:suff w:val="tab"/>
      <w:lvlText w:val="%6."/>
      <w:lvlJc w:val="right"/>
      <w:pPr>
        <w:spacing/>
        <w:ind w:left="4320" w:hanging="180"/>
      </w:pPr>
      <w:rPr/>
    </w:lvl>
    <w:lvl w:ilvl="6">
      <w:start w:val="1"/>
      <w:numFmt w:val="decimal"/>
      <w:suff w:val="tab"/>
      <w:lvlText w:val="%7."/>
      <w:pPr>
        <w:spacing/>
        <w:ind w:left="5040" w:hanging="360"/>
      </w:pPr>
      <w:rPr/>
    </w:lvl>
    <w:lvl w:ilvl="7">
      <w:start w:val="1"/>
      <w:numFmt w:val="lowerLetter"/>
      <w:suff w:val="tab"/>
      <w:lvlText w:val="%8."/>
      <w:pPr>
        <w:spacing/>
        <w:ind w:left="5760" w:hanging="360"/>
      </w:pPr>
      <w:rPr/>
    </w:lvl>
    <w:lvl w:ilvl="8">
      <w:start w:val="1"/>
      <w:numFmt w:val="lowerRoman"/>
      <w:suff w:val="tab"/>
      <w:lvlText w:val="%9."/>
      <w:lvlJc w:val="right"/>
      <w:pPr>
        <w:spacing/>
        <w:ind w:left="6480" w:hanging="180"/>
      </w:pPr>
      <w:rPr/>
    </w:lvl>
  </w:abstractNum>
  <w:abstractNum w:abstractNumId="31">
    <w:nsid w:val="71CE4370"/>
    <w:lvl w:ilvl="0">
      <w:start w:val="1"/>
      <w:numFmt w:val="decimal"/>
      <w:suff w:val="tab"/>
      <w:lvlText w:val="%1."/>
      <w:pPr>
        <w:spacing/>
        <w:ind w:left="720" w:hanging="360"/>
      </w:pPr>
      <w:rPr/>
    </w:lvl>
    <w:lvl w:ilvl="1">
      <w:start w:val="1"/>
      <w:numFmt w:val="decimal"/>
      <w:suff w:val="tab"/>
      <w:lvlText w:val=""/>
      <w:pPr>
        <w:spacing/>
        <w:ind w:left="1440" w:hanging="360"/>
      </w:pPr>
      <w:rPr/>
    </w:lvl>
    <w:lvl w:ilvl="2">
      <w:start w:val="1"/>
      <w:numFmt w:val="decimal"/>
      <w:suff w:val="tab"/>
      <w:lvlText w:val=""/>
      <w:pPr>
        <w:spacing/>
        <w:ind w:left="2160" w:hanging="360"/>
      </w:pPr>
      <w:rPr/>
    </w:lvl>
    <w:lvl w:ilvl="3">
      <w:start w:val="1"/>
      <w:numFmt w:val="decimal"/>
      <w:suff w:val="tab"/>
      <w:lvlText w:val=""/>
      <w:pPr>
        <w:spacing/>
        <w:ind w:left="2880" w:hanging="360"/>
      </w:pPr>
      <w:rPr/>
    </w:lvl>
    <w:lvl w:ilvl="4">
      <w:start w:val="1"/>
      <w:numFmt w:val="decimal"/>
      <w:suff w:val="tab"/>
      <w:lvlText w:val=""/>
      <w:pPr>
        <w:spacing/>
        <w:ind w:left="3600" w:hanging="360"/>
      </w:pPr>
      <w:rPr/>
    </w:lvl>
    <w:lvl w:ilvl="5">
      <w:start w:val="1"/>
      <w:numFmt w:val="decimal"/>
      <w:suff w:val="tab"/>
      <w:lvlText w:val=""/>
      <w:pPr>
        <w:spacing/>
        <w:ind w:left="4320" w:hanging="360"/>
      </w:pPr>
      <w:rPr/>
    </w:lvl>
    <w:lvl w:ilvl="6">
      <w:start w:val="1"/>
      <w:numFmt w:val="decimal"/>
      <w:suff w:val="tab"/>
      <w:lvlText w:val=""/>
      <w:pPr>
        <w:spacing/>
        <w:ind w:left="5040" w:hanging="360"/>
      </w:pPr>
      <w:rPr/>
    </w:lvl>
    <w:lvl w:ilvl="7">
      <w:start w:val="1"/>
      <w:numFmt w:val="decimal"/>
      <w:suff w:val="tab"/>
      <w:lvlText w:val=""/>
      <w:pPr>
        <w:spacing/>
        <w:ind w:left="5760" w:hanging="360"/>
      </w:pPr>
      <w:rPr/>
    </w:lvl>
    <w:lvl w:ilvl="8">
      <w:start w:val="1"/>
      <w:numFmt w:val="decimal"/>
      <w:suff w:val="tab"/>
      <w:lvlText w:val=""/>
      <w:pPr>
        <w:spacing/>
        <w:ind w:left="6480" w:hanging="360"/>
      </w:pPr>
      <w:rPr/>
    </w:lvl>
  </w:abstractNum>
  <w:abstractNum w:abstractNumId="32">
    <w:nsid w:val="7274218D"/>
    <w:lvl w:ilvl="0">
      <w:start w:val="1"/>
      <w:numFmt w:val="decimal"/>
      <w:suff w:val="tab"/>
      <w:lvlText w:val="%1."/>
      <w:pPr>
        <w:spacing/>
        <w:ind w:left="720" w:hanging="360"/>
      </w:pPr>
      <w:rPr/>
    </w:lvl>
    <w:lvl w:ilvl="1">
      <w:start w:val="2"/>
      <w:numFmt w:val="decimal"/>
      <w:suff w:val="tab"/>
      <w:lvlText w:val="%1.%2."/>
      <w:pPr>
        <w:spacing/>
        <w:ind w:left="900" w:hanging="540"/>
      </w:pPr>
      <w:rPr/>
    </w:lvl>
    <w:lvl w:ilvl="2">
      <w:start w:val="5"/>
      <w:numFmt w:val="decimal"/>
      <w:suff w:val="tab"/>
      <w:lvlText w:val="%1.%2.%3."/>
      <w:pPr>
        <w:spacing/>
        <w:ind w:left="1080" w:hanging="720"/>
      </w:pPr>
      <w:rPr/>
    </w:lvl>
    <w:lvl w:ilvl="3">
      <w:start w:val="1"/>
      <w:numFmt w:val="decimal"/>
      <w:suff w:val="tab"/>
      <w:lvlText w:val="%1.%2.%3.%4."/>
      <w:pPr>
        <w:spacing/>
        <w:ind w:left="1080" w:hanging="720"/>
      </w:pPr>
      <w:rPr/>
    </w:lvl>
    <w:lvl w:ilvl="4">
      <w:start w:val="1"/>
      <w:numFmt w:val="decimal"/>
      <w:suff w:val="tab"/>
      <w:lvlText w:val="%1.%2.%3.%4.%5."/>
      <w:pPr>
        <w:spacing/>
        <w:ind w:left="1440" w:hanging="1080"/>
      </w:pPr>
      <w:rPr/>
    </w:lvl>
    <w:lvl w:ilvl="5">
      <w:start w:val="1"/>
      <w:numFmt w:val="decimal"/>
      <w:suff w:val="tab"/>
      <w:lvlText w:val="%1.%2.%3.%4.%5.%6."/>
      <w:pPr>
        <w:spacing/>
        <w:ind w:left="1440" w:hanging="1080"/>
      </w:pPr>
      <w:rPr/>
    </w:lvl>
    <w:lvl w:ilvl="6">
      <w:start w:val="1"/>
      <w:numFmt w:val="decimal"/>
      <w:suff w:val="tab"/>
      <w:lvlText w:val="%1.%2.%3.%4.%5.%6.%7."/>
      <w:pPr>
        <w:spacing/>
        <w:ind w:left="1800" w:hanging="1440"/>
      </w:pPr>
      <w:rPr/>
    </w:lvl>
    <w:lvl w:ilvl="7">
      <w:start w:val="1"/>
      <w:numFmt w:val="decimal"/>
      <w:suff w:val="tab"/>
      <w:lvlText w:val="%1.%2.%3.%4.%5.%6.%7.%8."/>
      <w:pPr>
        <w:spacing/>
        <w:ind w:left="1800" w:hanging="1440"/>
      </w:pPr>
      <w:rPr/>
    </w:lvl>
    <w:lvl w:ilvl="8">
      <w:start w:val="1"/>
      <w:numFmt w:val="decimal"/>
      <w:suff w:val="tab"/>
      <w:lvlText w:val="%1.%2.%3.%4.%5.%6.%7.%8.%9."/>
      <w:pPr>
        <w:spacing/>
        <w:ind w:left="2160" w:hanging="1800"/>
      </w:pPr>
      <w:rPr/>
    </w:lvl>
  </w:abstractNum>
  <w:abstractNum w:abstractNumId="33">
    <w:nsid w:val="72BB4F32"/>
    <w:lvl w:ilvl="0">
      <w:start w:val="0"/>
      <w:numFmt w:val="bullet"/>
      <w:suff w:val="tab"/>
      <w:lvlText w:val="-"/>
      <w:pPr>
        <w:spacing/>
        <w:ind w:left="720" w:hanging="360"/>
      </w:pPr>
      <w:rPr>
        <w:rFonts w:ascii="Times New Roman" w:hAnsi="Times New Roman" w:eastAsia="Times New Roman"/>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34">
    <w:nsid w:val="73927193"/>
    <w:lvl w:ilvl="0">
      <w:start w:val="0"/>
      <w:numFmt w:val="bullet"/>
      <w:suff w:val="tab"/>
      <w:lvlText w:val="-"/>
      <w:pPr>
        <w:spacing/>
        <w:ind w:left="720" w:hanging="360"/>
      </w:pPr>
      <w:rPr>
        <w:rFonts w:ascii="Calibri" w:hAnsi="Calibri" w:eastAsia="Calibri" w:cs="Calibri"/>
      </w:rPr>
    </w:lvl>
    <w:lvl w:ilvl="1">
      <w:start w:val="0"/>
      <w:numFmt w:val="bullet"/>
      <w:suff w:val="tab"/>
      <w:lvlText w:val="o"/>
      <w:pPr>
        <w:spacing/>
        <w:ind w:left="1440" w:hanging="360"/>
      </w:pPr>
      <w:rPr>
        <w:rFonts w:ascii="Courier New" w:hAnsi="Courier New" w:cs="Courier New"/>
      </w:rPr>
    </w:lvl>
    <w:lvl w:ilvl="2">
      <w:start w:val="0"/>
      <w:numFmt w:val="bullet"/>
      <w:suff w:val="tab"/>
      <w:lvlText w:val=""/>
      <w:pPr>
        <w:spacing/>
        <w:ind w:left="2160" w:hanging="360"/>
      </w:pPr>
      <w:rPr>
        <w:rFonts w:ascii="Wingdings" w:hAnsi="Wingdings"/>
      </w:rPr>
    </w:lvl>
    <w:lvl w:ilvl="3">
      <w:start w:val="0"/>
      <w:numFmt w:val="bullet"/>
      <w:suff w:val="tab"/>
      <w:lvlText w:val=""/>
      <w:pPr>
        <w:spacing/>
        <w:ind w:left="2880" w:hanging="360"/>
      </w:pPr>
      <w:rPr>
        <w:rFonts w:ascii="Symbol" w:hAnsi="Symbol"/>
      </w:rPr>
    </w:lvl>
    <w:lvl w:ilvl="4">
      <w:start w:val="0"/>
      <w:numFmt w:val="bullet"/>
      <w:suff w:val="tab"/>
      <w:lvlText w:val="o"/>
      <w:pPr>
        <w:spacing/>
        <w:ind w:left="3600" w:hanging="360"/>
      </w:pPr>
      <w:rPr>
        <w:rFonts w:ascii="Courier New" w:hAnsi="Courier New" w:cs="Courier New"/>
      </w:rPr>
    </w:lvl>
    <w:lvl w:ilvl="5">
      <w:start w:val="0"/>
      <w:numFmt w:val="bullet"/>
      <w:suff w:val="tab"/>
      <w:lvlText w:val=""/>
      <w:pPr>
        <w:spacing/>
        <w:ind w:left="4320" w:hanging="360"/>
      </w:pPr>
      <w:rPr>
        <w:rFonts w:ascii="Wingdings" w:hAnsi="Wingdings"/>
      </w:rPr>
    </w:lvl>
    <w:lvl w:ilvl="6">
      <w:start w:val="0"/>
      <w:numFmt w:val="bullet"/>
      <w:suff w:val="tab"/>
      <w:lvlText w:val=""/>
      <w:pPr>
        <w:spacing/>
        <w:ind w:left="5040" w:hanging="360"/>
      </w:pPr>
      <w:rPr>
        <w:rFonts w:ascii="Symbol" w:hAnsi="Symbol"/>
      </w:rPr>
    </w:lvl>
    <w:lvl w:ilvl="7">
      <w:start w:val="0"/>
      <w:numFmt w:val="bullet"/>
      <w:suff w:val="tab"/>
      <w:lvlText w:val="o"/>
      <w:pPr>
        <w:spacing/>
        <w:ind w:left="5760" w:hanging="360"/>
      </w:pPr>
      <w:rPr>
        <w:rFonts w:ascii="Courier New" w:hAnsi="Courier New" w:cs="Courier New"/>
      </w:rPr>
    </w:lvl>
    <w:lvl w:ilvl="8">
      <w:start w:val="0"/>
      <w:numFmt w:val="bullet"/>
      <w:suff w:val="tab"/>
      <w:lvlText w:val=""/>
      <w:pPr>
        <w:spacing/>
        <w:ind w:left="6480" w:hanging="360"/>
      </w:pPr>
      <w:rPr>
        <w:rFonts w:ascii="Wingdings" w:hAnsi="Wingdings"/>
      </w:rPr>
    </w:lvl>
  </w:abstractNum>
  <w:abstractNum w:abstractNumId="35">
    <w:nsid w:val="73D74FC7"/>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abstractNum w:abstractNumId="36">
    <w:nsid w:val="75B147D9"/>
    <w:styleLink w:val="WWNum1"/>
    <w:lvl w:ilvl="0">
      <w:start w:val="0"/>
      <w:numFmt w:val="bullet"/>
      <w:suff w:val="tab"/>
      <w:lvlText w:val="-"/>
      <w:pPr>
        <w:spacing/>
        <w:ind w:left="827" w:hanging="360"/>
      </w:pPr>
      <w:rPr>
        <w:rFonts w:ascii="Arial" w:hAnsi="Arial" w:eastAsia="Arial" w:cs="Arial"/>
        <w:w w:val="91"/>
        <w:sz w:val="24"/>
        <w:szCs w:val="24"/>
        <w:lang w:val="hr-HR" w:eastAsia="en-US" w:bidi="ar-SA"/>
      </w:rPr>
    </w:lvl>
    <w:lvl w:ilvl="1">
      <w:start w:val="0"/>
      <w:numFmt w:val="bullet"/>
      <w:suff w:val="tab"/>
      <w:lvlText w:val="•"/>
      <w:pPr>
        <w:spacing/>
        <w:ind w:left="1446" w:hanging="360"/>
      </w:pPr>
      <w:rPr>
        <w:lang w:val="hr-HR" w:eastAsia="en-US" w:bidi="ar-SA"/>
      </w:rPr>
    </w:lvl>
    <w:lvl w:ilvl="2">
      <w:start w:val="0"/>
      <w:numFmt w:val="bullet"/>
      <w:suff w:val="tab"/>
      <w:lvlText w:val="•"/>
      <w:pPr>
        <w:spacing/>
        <w:ind w:left="2072" w:hanging="360"/>
      </w:pPr>
      <w:rPr>
        <w:lang w:val="hr-HR" w:eastAsia="en-US" w:bidi="ar-SA"/>
      </w:rPr>
    </w:lvl>
    <w:lvl w:ilvl="3">
      <w:start w:val="0"/>
      <w:numFmt w:val="bullet"/>
      <w:suff w:val="tab"/>
      <w:lvlText w:val="•"/>
      <w:pPr>
        <w:spacing/>
        <w:ind w:left="2698" w:hanging="360"/>
      </w:pPr>
      <w:rPr>
        <w:lang w:val="hr-HR" w:eastAsia="en-US" w:bidi="ar-SA"/>
      </w:rPr>
    </w:lvl>
    <w:lvl w:ilvl="4">
      <w:start w:val="0"/>
      <w:numFmt w:val="bullet"/>
      <w:suff w:val="tab"/>
      <w:lvlText w:val="•"/>
      <w:pPr>
        <w:spacing/>
        <w:ind w:left="3324" w:hanging="360"/>
      </w:pPr>
      <w:rPr>
        <w:lang w:val="hr-HR" w:eastAsia="en-US" w:bidi="ar-SA"/>
      </w:rPr>
    </w:lvl>
    <w:lvl w:ilvl="5">
      <w:start w:val="0"/>
      <w:numFmt w:val="bullet"/>
      <w:suff w:val="tab"/>
      <w:lvlText w:val="•"/>
      <w:pPr>
        <w:spacing/>
        <w:ind w:left="3951" w:hanging="360"/>
      </w:pPr>
      <w:rPr>
        <w:lang w:val="hr-HR" w:eastAsia="en-US" w:bidi="ar-SA"/>
      </w:rPr>
    </w:lvl>
    <w:lvl w:ilvl="6">
      <w:start w:val="0"/>
      <w:numFmt w:val="bullet"/>
      <w:suff w:val="tab"/>
      <w:lvlText w:val="•"/>
      <w:pPr>
        <w:spacing/>
        <w:ind w:left="4577" w:hanging="360"/>
      </w:pPr>
      <w:rPr>
        <w:lang w:val="hr-HR" w:eastAsia="en-US" w:bidi="ar-SA"/>
      </w:rPr>
    </w:lvl>
    <w:lvl w:ilvl="7">
      <w:start w:val="0"/>
      <w:numFmt w:val="bullet"/>
      <w:suff w:val="tab"/>
      <w:lvlText w:val="•"/>
      <w:pPr>
        <w:spacing/>
        <w:ind w:left="5203" w:hanging="360"/>
      </w:pPr>
      <w:rPr>
        <w:lang w:val="hr-HR" w:eastAsia="en-US" w:bidi="ar-SA"/>
      </w:rPr>
    </w:lvl>
    <w:lvl w:ilvl="8">
      <w:start w:val="0"/>
      <w:numFmt w:val="bullet"/>
      <w:suff w:val="tab"/>
      <w:lvlText w:val="•"/>
      <w:pPr>
        <w:spacing/>
        <w:ind w:left="5829" w:hanging="360"/>
      </w:pPr>
      <w:rPr>
        <w:lang w:val="hr-HR" w:eastAsia="en-US" w:bidi="ar-SA"/>
      </w:rPr>
    </w:lvl>
  </w:abstractNum>
  <w:abstractNum w:abstractNumId="37">
    <w:nsid w:val="797A1589"/>
    <w:lvl w:ilvl="0">
      <w:start w:val="1"/>
      <w:numFmt w:val="bullet"/>
      <w:suff w:val="tab"/>
      <w:lvlText w:val=""/>
      <w:pPr>
        <w:tabs>
          <w:tab w:val="num" w:pos="720"/>
        </w:tabs>
        <w:spacing/>
        <w:ind w:left="720" w:hanging="360"/>
      </w:pPr>
      <w:rPr>
        <w:rFonts w:ascii="Symbol" w:hAnsi="Symbol" w:hint="default"/>
        <w:sz w:val="20"/>
      </w:rPr>
    </w:lvl>
    <w:lvl w:ilvl="1">
      <w:start w:val="1"/>
      <w:numFmt w:val="bullet"/>
      <w:suff w:val="tab"/>
      <w:lvlText w:val="o"/>
      <w:pPr>
        <w:tabs>
          <w:tab w:val="num" w:pos="1440"/>
        </w:tabs>
        <w:spacing/>
        <w:ind w:left="1440" w:hanging="360"/>
      </w:pPr>
      <w:rPr>
        <w:rFonts w:ascii="Courier New" w:hAnsi="Courier New" w:hint="default"/>
        <w:sz w:val="20"/>
      </w:rPr>
    </w:lvl>
    <w:lvl w:ilvl="2">
      <w:start w:val="1"/>
      <w:numFmt w:val="bullet"/>
      <w:suff w:val="tab"/>
      <w:lvlText w:val=""/>
      <w:pPr>
        <w:tabs>
          <w:tab w:val="num" w:pos="2160"/>
        </w:tabs>
        <w:spacing/>
        <w:ind w:left="2160" w:hanging="360"/>
      </w:pPr>
      <w:rPr>
        <w:rFonts w:ascii="Wingdings" w:hAnsi="Wingdings" w:hint="default"/>
        <w:sz w:val="20"/>
      </w:rPr>
    </w:lvl>
    <w:lvl w:ilvl="3">
      <w:start w:val="1"/>
      <w:numFmt w:val="bullet"/>
      <w:suff w:val="tab"/>
      <w:lvlText w:val=""/>
      <w:pPr>
        <w:tabs>
          <w:tab w:val="num" w:pos="2880"/>
        </w:tabs>
        <w:spacing/>
        <w:ind w:left="2880" w:hanging="360"/>
      </w:pPr>
      <w:rPr>
        <w:rFonts w:ascii="Wingdings" w:hAnsi="Wingdings" w:hint="default"/>
        <w:sz w:val="20"/>
      </w:rPr>
    </w:lvl>
    <w:lvl w:ilvl="4">
      <w:start w:val="1"/>
      <w:numFmt w:val="bullet"/>
      <w:suff w:val="tab"/>
      <w:lvlText w:val=""/>
      <w:pPr>
        <w:tabs>
          <w:tab w:val="num" w:pos="3600"/>
        </w:tabs>
        <w:spacing/>
        <w:ind w:left="3600" w:hanging="360"/>
      </w:pPr>
      <w:rPr>
        <w:rFonts w:ascii="Wingdings" w:hAnsi="Wingdings" w:hint="default"/>
        <w:sz w:val="20"/>
      </w:rPr>
    </w:lvl>
    <w:lvl w:ilvl="5">
      <w:start w:val="1"/>
      <w:numFmt w:val="bullet"/>
      <w:suff w:val="tab"/>
      <w:lvlText w:val=""/>
      <w:pPr>
        <w:tabs>
          <w:tab w:val="num" w:pos="4320"/>
        </w:tabs>
        <w:spacing/>
        <w:ind w:left="4320" w:hanging="360"/>
      </w:pPr>
      <w:rPr>
        <w:rFonts w:ascii="Wingdings" w:hAnsi="Wingdings" w:hint="default"/>
        <w:sz w:val="20"/>
      </w:rPr>
    </w:lvl>
    <w:lvl w:ilvl="6">
      <w:start w:val="1"/>
      <w:numFmt w:val="bullet"/>
      <w:suff w:val="tab"/>
      <w:lvlText w:val=""/>
      <w:pPr>
        <w:tabs>
          <w:tab w:val="num" w:pos="5040"/>
        </w:tabs>
        <w:spacing/>
        <w:ind w:left="5040" w:hanging="360"/>
      </w:pPr>
      <w:rPr>
        <w:rFonts w:ascii="Wingdings" w:hAnsi="Wingdings" w:hint="default"/>
        <w:sz w:val="20"/>
      </w:rPr>
    </w:lvl>
    <w:lvl w:ilvl="7">
      <w:start w:val="1"/>
      <w:numFmt w:val="bullet"/>
      <w:suff w:val="tab"/>
      <w:lvlText w:val=""/>
      <w:pPr>
        <w:tabs>
          <w:tab w:val="num" w:pos="5760"/>
        </w:tabs>
        <w:spacing/>
        <w:ind w:left="5760" w:hanging="360"/>
      </w:pPr>
      <w:rPr>
        <w:rFonts w:ascii="Wingdings" w:hAnsi="Wingdings" w:hint="default"/>
        <w:sz w:val="20"/>
      </w:rPr>
    </w:lvl>
    <w:lvl w:ilvl="8">
      <w:start w:val="1"/>
      <w:numFmt w:val="bullet"/>
      <w:suff w:val="tab"/>
      <w:lvlText w:val=""/>
      <w:pPr>
        <w:tabs>
          <w:tab w:val="num" w:pos="6480"/>
        </w:tabs>
        <w:spacing/>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1"/>
  <w:hideGrammaticalErrors xmlns:w="http://schemas.openxmlformats.org/wordprocessingml/2006/main"/>
  <w:defaultTabStop w:val="708"/>
  <w:autoHyphenation/>
  <w:hyphenationZone w:val="425"/>
  <w:characterSpacingControl xmlns:w="http://schemas.openxmlformats.org/wordprocessingml/2006/main"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hr-HR" w:eastAsia="ja-JP" w:bidi="ar-SA"/>
  <w:decimalSymbol xmlns:w="http://schemas.openxmlformats.org/wordprocessingml/2006/main" w:val=","/>
  <w:listSeparator xmlns:w="http://schemas.openxmlformats.org/wordprocessingml/2006/main"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Calibri" w:cs="Arial"/>
        <w:sz w:val="22"/>
        <w:szCs w:val="22"/>
        <w:lang w:val="hr-HR" w:eastAsia="en-US" w:bidi="ar-SA"/>
      </w:rPr>
    </w:rPrDefault>
    <w:pPrDefault>
      <w:pPr>
        <w:autoSpaceDN w:val="false"/>
        <w:spacing w:after="160"/>
        <w:textAlignment w:val="baseline"/>
      </w:pPr>
    </w:pPrDefault>
  </w:docDefaults>
  <w:latentStyles xmlns:w="http://schemas.openxmlformats.org/wordprocessingml/2006/main"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suppressAutoHyphens/>
      <w:spacing/>
    </w:pPr>
    <w:rPr/>
  </w:style>
  <w:style w:type="paragraph" w:styleId="Naslov1">
    <w:name w:val="Heading 1"/>
    <w:basedOn w:val="Normal"/>
    <w:uiPriority w:val="9"/>
    <w:qFormat/>
    <w:pPr>
      <w:widowControl w:val="false"/>
      <w:spacing w:after="0"/>
      <w:ind w:left="1087" w:hanging="360"/>
      <w:outlineLvl w:val="0"/>
    </w:pPr>
    <w:rPr>
      <w:rFonts w:ascii="Times New Roman" w:hAnsi="Times New Roman" w:eastAsia="Times New Roman" w:cs="Times New Roman"/>
      <w:b/>
      <w:bCs/>
      <w:sz w:val="28"/>
      <w:szCs w:val="28"/>
    </w:rPr>
  </w:style>
  <w:style w:type="paragraph" w:styleId="Naslov2">
    <w:name w:val="Heading 2"/>
    <w:basedOn w:val="Normal"/>
    <w:uiPriority w:val="9"/>
    <w:unhideWhenUsed/>
    <w:qFormat/>
    <w:pPr>
      <w:widowControl w:val="false"/>
      <w:spacing w:after="0"/>
      <w:ind w:left="3314"/>
      <w:outlineLvl w:val="1"/>
    </w:pPr>
    <w:rPr>
      <w:rFonts w:ascii="Times New Roman" w:hAnsi="Times New Roman" w:eastAsia="Times New Roman" w:cs="Times New Roman"/>
      <w:b/>
      <w:bCs/>
      <w:sz w:val="28"/>
      <w:szCs w:val="28"/>
    </w:rPr>
  </w:style>
  <w:style w:type="paragraph" w:styleId="Naslov3">
    <w:name w:val="Heading 3"/>
    <w:basedOn w:val="Normal"/>
    <w:uiPriority w:val="9"/>
    <w:unhideWhenUsed/>
    <w:qFormat/>
    <w:pPr>
      <w:spacing/>
      <w:outlineLvl w:val="2"/>
    </w:pPr>
    <w:rPr>
      <w:rFonts w:ascii="Times New Roman" w:hAnsi="Times New Roman" w:cs="Times New Roman"/>
      <w:b/>
      <w:bCs/>
    </w:rPr>
  </w:style>
  <w:style w:type="paragraph" w:styleId="Naslov4">
    <w:name w:val="Heading 4"/>
    <w:basedOn w:val="Normal"/>
    <w:uiPriority w:val="9"/>
    <w:semiHidden/>
    <w:unhideWhenUsed/>
    <w:qFormat/>
    <w:pPr>
      <w:widowControl w:val="false"/>
      <w:spacing w:after="0"/>
      <w:ind w:left="396"/>
      <w:outlineLvl w:val="3"/>
    </w:pPr>
    <w:rPr>
      <w:rFonts w:ascii="Times New Roman" w:hAnsi="Times New Roman" w:eastAsia="Times New Roman" w:cs="Times New Roman"/>
      <w:b/>
      <w:bCs/>
      <w:sz w:val="24"/>
      <w:szCs w:val="24"/>
    </w:rPr>
  </w:style>
  <w:style w:type="character" w:styleId="Zadanifontodlomka" w:default="1">
    <w:name w:val="Default Paragraph Font"/>
    <w:uiPriority w:val="1"/>
    <w:semiHidden/>
    <w:unhideWhenUsed/>
    <w:rPr/>
  </w:style>
  <w:style w:type="table" w:styleId="Obinatablica" w:default="1">
    <w:name w:val="Normal Table"/>
    <w:uiPriority w:val="99"/>
    <w:semiHidden/>
    <w:unhideWhenUsed/>
    <w:tblPr>
      <w:tblInd w:w="0" w:type="dxa"/>
      <w:tblCellMar>
        <w:top w:w="0" w:type="dxa"/>
        <w:left w:w="108" w:type="dxa"/>
        <w:bottom w:w="0" w:type="dxa"/>
        <w:right w:w="108" w:type="dxa"/>
      </w:tblCellMar>
    </w:tblPr>
  </w:style>
  <w:style w:type="numbering" w:styleId="Bezpopisa">
    <w:name w:val="No List"/>
    <w:uiPriority w:val="99"/>
    <w:semiHidden/>
    <w:unhideWhenUsed/>
  </w:style>
  <w:style w:type="paragraph" w:styleId="Odlomakpopisa">
    <w:name w:val="List Paragraph"/>
    <w:basedOn w:val="Normal"/>
    <w:uiPriority w:val="34"/>
    <w:qFormat/>
    <w:pPr>
      <w:widowControl w:val="false"/>
      <w:spacing w:after="0"/>
      <w:ind w:left="1952" w:hanging="361"/>
    </w:pPr>
    <w:rPr>
      <w:rFonts w:ascii="Times New Roman" w:hAnsi="Times New Roman" w:eastAsia="Times New Roman" w:cs="Times New Roman"/>
    </w:rPr>
  </w:style>
  <w:style w:type="character" w:styleId="Naslov1Char" w:customStyle="1">
    <w:name w:val="Naslov 1 Char"/>
    <w:basedOn w:val="Zadanifontodlomka"/>
    <w:rPr>
      <w:rFonts w:ascii="Times New Roman" w:hAnsi="Times New Roman" w:eastAsia="Times New Roman" w:cs="Times New Roman"/>
      <w:b/>
      <w:bCs/>
      <w:sz w:val="28"/>
      <w:szCs w:val="28"/>
    </w:rPr>
  </w:style>
  <w:style w:type="character" w:styleId="Naslov2Char" w:customStyle="1">
    <w:name w:val="Naslov 2 Char"/>
    <w:basedOn w:val="Zadanifontodlomka"/>
    <w:rPr>
      <w:rFonts w:ascii="Times New Roman" w:hAnsi="Times New Roman" w:eastAsia="Times New Roman" w:cs="Times New Roman"/>
      <w:b/>
      <w:bCs/>
      <w:sz w:val="28"/>
      <w:szCs w:val="28"/>
    </w:rPr>
  </w:style>
  <w:style w:type="character" w:styleId="Naslov3Char" w:customStyle="1">
    <w:name w:val="Naslov 3 Char"/>
    <w:basedOn w:val="Zadanifontodlomka"/>
    <w:rPr>
      <w:rFonts w:ascii="Times New Roman" w:hAnsi="Times New Roman" w:cs="Times New Roman"/>
      <w:b/>
      <w:bCs/>
    </w:rPr>
  </w:style>
  <w:style w:type="character" w:styleId="Naslov4Char" w:customStyle="1">
    <w:name w:val="Naslov 4 Char"/>
    <w:basedOn w:val="Zadanifontodlomka"/>
    <w:rPr>
      <w:rFonts w:ascii="Times New Roman" w:hAnsi="Times New Roman" w:eastAsia="Times New Roman" w:cs="Times New Roman"/>
      <w:b/>
      <w:bCs/>
      <w:sz w:val="24"/>
      <w:szCs w:val="24"/>
    </w:rPr>
  </w:style>
  <w:style w:type="paragraph" w:styleId="Sadraj1">
    <w:name w:val="TOC 1"/>
    <w:basedOn w:val="Normal"/>
    <w:uiPriority w:val="39"/>
    <w:pPr>
      <w:widowControl w:val="false"/>
      <w:spacing w:before="320" w:after="0"/>
      <w:ind w:left="999" w:hanging="420"/>
    </w:pPr>
    <w:rPr>
      <w:rFonts w:ascii="Times New Roman" w:hAnsi="Times New Roman" w:eastAsia="Times New Roman" w:cs="Times New Roman"/>
      <w:b/>
      <w:bCs/>
      <w:sz w:val="24"/>
      <w:szCs w:val="24"/>
    </w:rPr>
  </w:style>
  <w:style w:type="paragraph" w:styleId="Sadraj2">
    <w:name w:val="TOC 2"/>
    <w:basedOn w:val="Normal"/>
    <w:uiPriority w:val="39"/>
    <w:pPr>
      <w:widowControl w:val="false"/>
      <w:spacing w:before="320" w:after="0"/>
      <w:ind w:left="1635" w:hanging="565"/>
    </w:pPr>
    <w:rPr>
      <w:rFonts w:ascii="Times New Roman" w:hAnsi="Times New Roman" w:eastAsia="Times New Roman" w:cs="Times New Roman"/>
      <w:b/>
      <w:bCs/>
      <w:sz w:val="24"/>
      <w:szCs w:val="24"/>
    </w:rPr>
  </w:style>
  <w:style w:type="paragraph" w:styleId="Sadraj3">
    <w:name w:val="TOC 3"/>
    <w:basedOn w:val="Normal"/>
    <w:uiPriority w:val="39"/>
    <w:pPr>
      <w:widowControl w:val="false"/>
      <w:spacing w:before="182" w:after="0"/>
      <w:ind w:left="3051" w:hanging="1131"/>
    </w:pPr>
    <w:rPr>
      <w:rFonts w:ascii="Times New Roman" w:hAnsi="Times New Roman" w:eastAsia="Times New Roman" w:cs="Times New Roman"/>
      <w:sz w:val="24"/>
      <w:szCs w:val="24"/>
    </w:rPr>
  </w:style>
  <w:style w:type="paragraph" w:styleId="Tijeloteksta">
    <w:name w:val="Body Text"/>
    <w:basedOn w:val="Normal"/>
    <w:pPr>
      <w:widowControl w:val="false"/>
      <w:spacing w:after="0"/>
    </w:pPr>
    <w:rPr>
      <w:rFonts w:ascii="Times New Roman" w:hAnsi="Times New Roman" w:eastAsia="Times New Roman" w:cs="Times New Roman"/>
      <w:sz w:val="24"/>
      <w:szCs w:val="24"/>
    </w:rPr>
  </w:style>
  <w:style w:type="character" w:styleId="TijelotekstaChar" w:customStyle="1">
    <w:name w:val="Tijelo teksta Char"/>
    <w:basedOn w:val="Zadanifontodlomka"/>
    <w:rPr>
      <w:rFonts w:ascii="Times New Roman" w:hAnsi="Times New Roman" w:eastAsia="Times New Roman" w:cs="Times New Roman"/>
      <w:sz w:val="24"/>
      <w:szCs w:val="24"/>
    </w:rPr>
  </w:style>
  <w:style w:type="paragraph" w:styleId="TableParagraph" w:customStyle="1">
    <w:name w:val="Table Paragraph"/>
    <w:basedOn w:val="Normal"/>
    <w:pPr>
      <w:widowControl w:val="false"/>
      <w:spacing w:after="0"/>
      <w:ind w:left="4"/>
    </w:pPr>
    <w:rPr>
      <w:rFonts w:ascii="Times New Roman" w:hAnsi="Times New Roman" w:eastAsia="Times New Roman" w:cs="Times New Roman"/>
    </w:rPr>
  </w:style>
  <w:style w:type="paragraph" w:styleId="paragraph-385" w:customStyle="1">
    <w:name w:val="paragraph-385"/>
    <w:basedOn w:val="Normal"/>
    <w:pPr>
      <w:spacing/>
    </w:pPr>
    <w:rPr>
      <w:rFonts w:ascii="Times New Roman" w:hAnsi="Times New Roman" w:eastAsia="Times New Roman" w:cs="Times New Roman"/>
      <w:sz w:val="24"/>
      <w:szCs w:val="24"/>
      <w:lang w:eastAsia="hr-HR"/>
    </w:rPr>
  </w:style>
  <w:style w:type="character" w:styleId="Naglaeno">
    <w:name w:val="Strong"/>
    <w:basedOn w:val="Zadanifontodlomka"/>
    <w:uiPriority w:val="22"/>
    <w:qFormat/>
    <w:rPr>
      <w:b/>
      <w:bCs/>
    </w:rPr>
  </w:style>
  <w:style w:type="character" w:styleId="Istaknuto">
    <w:name w:val="Emphasis"/>
    <w:basedOn w:val="Zadanifontodlomka"/>
    <w:rPr>
      <w:i/>
      <w:iCs/>
    </w:rPr>
  </w:style>
  <w:style w:type="paragraph" w:styleId="StandardWeb">
    <w:name w:val="Normal (Web)"/>
    <w:basedOn w:val="Normal"/>
    <w:pPr>
      <w:spacing/>
    </w:pPr>
    <w:rPr>
      <w:rFonts w:ascii="Times New Roman" w:hAnsi="Times New Roman" w:eastAsia="Times New Roman" w:cs="Times New Roman"/>
      <w:sz w:val="24"/>
      <w:szCs w:val="24"/>
      <w:lang w:eastAsia="hr-HR"/>
    </w:rPr>
  </w:style>
  <w:style w:type="paragraph" w:styleId="Zaglavlje">
    <w:name w:val="Header"/>
    <w:basedOn w:val="Normal"/>
    <w:pPr>
      <w:tabs>
        <w:tab w:val="center" w:pos="4536"/>
        <w:tab w:val="right" w:pos="9072"/>
      </w:tabs>
      <w:spacing w:after="0"/>
    </w:pPr>
    <w:rPr>
      <w:rFonts w:cs="Times New Roman"/>
    </w:rPr>
  </w:style>
  <w:style w:type="character" w:styleId="ZaglavljeChar" w:customStyle="1">
    <w:name w:val="Zaglavlje Char"/>
    <w:basedOn w:val="Zadanifontodlomka"/>
    <w:rPr>
      <w:rFonts w:ascii="Calibri" w:hAnsi="Calibri" w:eastAsia="Calibri" w:cs="Times New Roman"/>
    </w:rPr>
  </w:style>
  <w:style w:type="paragraph" w:styleId="Podnoje">
    <w:name w:val="Footer"/>
    <w:basedOn w:val="Normal"/>
    <w:uiPriority w:val="99"/>
    <w:pPr>
      <w:tabs>
        <w:tab w:val="center" w:pos="4536"/>
        <w:tab w:val="right" w:pos="9072"/>
      </w:tabs>
      <w:spacing w:after="0"/>
    </w:pPr>
    <w:rPr>
      <w:rFonts w:cs="Times New Roman"/>
    </w:rPr>
  </w:style>
  <w:style w:type="character" w:styleId="PodnojeChar" w:customStyle="1">
    <w:name w:val="Podnožje Char"/>
    <w:basedOn w:val="Zadanifontodlomka"/>
    <w:uiPriority w:val="99"/>
    <w:rPr>
      <w:rFonts w:ascii="Calibri" w:hAnsi="Calibri" w:eastAsia="Calibri" w:cs="Times New Roman"/>
    </w:rPr>
  </w:style>
  <w:style w:type="character" w:styleId="Hiperveza">
    <w:name w:val="Hyperlink"/>
    <w:basedOn w:val="Zadanifontodlomka"/>
    <w:uiPriority w:val="99"/>
    <w:rPr>
      <w:color w:val="0000FF"/>
      <w:u w:val="single"/>
    </w:rPr>
  </w:style>
  <w:style w:type="paragraph" w:styleId="Tekstbalonia">
    <w:name w:val="Balloon Text"/>
    <w:basedOn w:val="Normal"/>
    <w:pPr>
      <w:spacing w:after="0"/>
    </w:pPr>
    <w:rPr>
      <w:rFonts w:ascii="Segoe UI" w:hAnsi="Segoe UI" w:cs="Segoe UI"/>
      <w:sz w:val="18"/>
      <w:szCs w:val="18"/>
    </w:rPr>
  </w:style>
  <w:style w:type="character" w:styleId="TekstbaloniaChar" w:customStyle="1">
    <w:name w:val="Tekst balončića Char"/>
    <w:basedOn w:val="Zadanifontodlomka"/>
    <w:rPr>
      <w:rFonts w:ascii="Segoe UI" w:hAnsi="Segoe UI" w:cs="Segoe UI"/>
      <w:sz w:val="18"/>
      <w:szCs w:val="18"/>
    </w:rPr>
  </w:style>
  <w:style w:type="numbering" w:styleId="WWNum1" w:customStyle="1">
    <w:name w:val="WWNum1"/>
    <w:basedOn w:val="Bezpopisa"/>
    <w:numPr>
      <w:ilvl w:val="0"/>
      <w:numId w:val="37"/>
    </w:numPr>
  </w:style>
  <w:style w:type="table" w:styleId="Reetkatablice">
    <w:name w:val="Table Grid"/>
    <w:basedOn w:val="Obinatablica"/>
    <w:uiPriority w:val="59"/>
    <w:pPr>
      <w:spacing w:after="0"/>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TableNormal8" w:customStyle="1">
    <w:name w:val="Table Normal8"/>
    <w:uiPriority w:val="2"/>
    <w:semiHidden/>
    <w:unhideWhenUsed/>
    <w:qFormat/>
    <w:pPr>
      <w:widowControl w:val="false"/>
      <w:autoSpaceDE w:val="false"/>
      <w:spacing w:after="0"/>
      <w:textAlignment w:val="auto"/>
    </w:pPr>
    <w:rPr>
      <w:rFonts w:cs="Times New Roman"/>
      <w:lang w:val="en-US" w:eastAsia="hr-HR"/>
    </w:rPr>
    <w:tblPr>
      <w:tblCellMar>
        <w:top w:w="0" w:type="dxa"/>
        <w:left w:w="0" w:type="dxa"/>
        <w:bottom w:w="0" w:type="dxa"/>
        <w:right w:w="0" w:type="dxa"/>
      </w:tblCellMar>
    </w:tblPr>
  </w:style>
  <w:style w:type="table" w:styleId="Obinatablica522" w:customStyle="1">
    <w:name w:val="Obična tablica 522"/>
    <w:basedOn w:val="Obinatablica"/>
    <w:uiPriority w:val="45"/>
    <w:qFormat/>
    <w:pPr>
      <w:autoSpaceDN w:val="true"/>
      <w:spacing w:after="0"/>
      <w:textAlignment w:val="auto"/>
    </w:pPr>
    <w:rPr>
      <w:rFonts w:cs="Times New Roman"/>
      <w:lang w:eastAsia="hr-HR"/>
    </w:rPr>
    <w:tblStylePr w:type="firstRow">
      <w:rPr>
        <w:rFonts w:ascii="Calibri Light" w:hAnsi="Calibri Light" w:eastAsia="Times New Roman" w:cs="Times New Roman"/>
        <w:i/>
        <w:iCs/>
        <w:sz w:val="26"/>
      </w:rPr>
      <w:tcPr>
        <w:tcBorders>
          <w:bottom w:val="single" w:color="7F7F7F" w:sz="4" w:space="0"/>
        </w:tcBorders>
        <w:shd w:val="clear" w:color="auto" w:fill="FFFFFF"/>
        <w:vAlign w:val="top"/>
      </w:tcPr>
    </w:tblStylePr>
    <w:tblStylePr w:type="lastRow">
      <w:rPr>
        <w:rFonts w:ascii="Calibri Light" w:hAnsi="Calibri Light" w:eastAsia="Times New Roman" w:cs="Times New Roman"/>
        <w:i/>
        <w:iCs/>
        <w:sz w:val="26"/>
      </w:rPr>
      <w:tcPr>
        <w:tcBorders>
          <w:top w:val="single" w:color="7F7F7F" w:sz="4" w:space="0"/>
        </w:tcBorders>
        <w:shd w:val="clear" w:color="auto" w:fill="FFFFFF"/>
        <w:vAlign w:val="top"/>
      </w:tcPr>
    </w:tblStylePr>
    <w:tblStylePr w:type="firstCol">
      <w:pPr>
        <w:spacing/>
        <w:jc w:val="right"/>
      </w:pPr>
      <w:rPr>
        <w:rFonts w:ascii="Calibri Light" w:hAnsi="Calibri Light" w:eastAsia="Times New Roman" w:cs="Times New Roman"/>
        <w:i/>
        <w:iCs/>
        <w:sz w:val="26"/>
      </w:rPr>
      <w:tcPr>
        <w:tcBorders>
          <w:right w:val="single" w:color="7F7F7F" w:sz="4" w:space="0"/>
        </w:tcBorders>
        <w:shd w:val="clear" w:color="auto" w:fill="FFFFFF"/>
        <w:vAlign w:val="top"/>
      </w:tcPr>
    </w:tblStylePr>
    <w:tblStylePr w:type="lastCol">
      <w:rPr>
        <w:rFonts w:ascii="Calibri Light" w:hAnsi="Calibri Light" w:eastAsia="Times New Roman" w:cs="Times New Roman"/>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Obinatablica5211" w:customStyle="1">
    <w:name w:val="Obična tablica 5211"/>
    <w:basedOn w:val="Obinatablica"/>
    <w:uiPriority w:val="45"/>
    <w:qFormat/>
    <w:pPr>
      <w:autoSpaceDN w:val="true"/>
      <w:spacing w:after="0"/>
      <w:textAlignment w:val="auto"/>
    </w:pPr>
    <w:rPr>
      <w:rFonts w:cs="Times New Roman"/>
      <w:lang w:eastAsia="hr-HR"/>
    </w:rPr>
    <w:tblStylePr w:type="firstRow">
      <w:rPr>
        <w:rFonts w:ascii="Calibri Light" w:hAnsi="Calibri Light" w:eastAsia="Times New Roman" w:cs="Times New Roman"/>
        <w:i/>
        <w:iCs/>
        <w:sz w:val="26"/>
      </w:rPr>
      <w:tcPr>
        <w:tcBorders>
          <w:bottom w:val="single" w:color="7F7F7F" w:sz="4" w:space="0"/>
        </w:tcBorders>
        <w:shd w:val="clear" w:color="auto" w:fill="FFFFFF"/>
        <w:vAlign w:val="top"/>
      </w:tcPr>
    </w:tblStylePr>
    <w:tblStylePr w:type="lastRow">
      <w:rPr>
        <w:rFonts w:ascii="Calibri Light" w:hAnsi="Calibri Light" w:eastAsia="Times New Roman" w:cs="Times New Roman"/>
        <w:i/>
        <w:iCs/>
        <w:sz w:val="26"/>
      </w:rPr>
      <w:tcPr>
        <w:tcBorders>
          <w:top w:val="single" w:color="7F7F7F" w:sz="4" w:space="0"/>
        </w:tcBorders>
        <w:shd w:val="clear" w:color="auto" w:fill="FFFFFF"/>
        <w:vAlign w:val="top"/>
      </w:tcPr>
    </w:tblStylePr>
    <w:tblStylePr w:type="firstCol">
      <w:pPr>
        <w:spacing/>
        <w:jc w:val="right"/>
      </w:pPr>
      <w:rPr>
        <w:rFonts w:ascii="Calibri Light" w:hAnsi="Calibri Light" w:eastAsia="Times New Roman" w:cs="Times New Roman"/>
        <w:i/>
        <w:iCs/>
        <w:sz w:val="26"/>
      </w:rPr>
      <w:tcPr>
        <w:tcBorders>
          <w:right w:val="single" w:color="7F7F7F" w:sz="4" w:space="0"/>
        </w:tcBorders>
        <w:shd w:val="clear" w:color="auto" w:fill="FFFFFF"/>
        <w:vAlign w:val="top"/>
      </w:tcPr>
    </w:tblStylePr>
    <w:tblStylePr w:type="lastCol">
      <w:rPr>
        <w:rFonts w:ascii="Calibri Light" w:hAnsi="Calibri Light" w:eastAsia="Times New Roman" w:cs="Times New Roman"/>
        <w:i/>
        <w:iCs/>
        <w:sz w:val="26"/>
      </w:rPr>
      <w:tcPr>
        <w:tcBorders>
          <w:left w:val="single" w:color="7F7F7F" w:sz="4" w:space="0"/>
        </w:tcBorders>
        <w:shd w:val="clear" w:color="auto" w:fill="FFFFFF"/>
        <w:vAlign w:val="top"/>
      </w:tcPr>
    </w:tblStylePr>
    <w:tblStylePr w:type="band1Vert">
      <w:tcPr>
        <w:shd w:val="clear" w:color="auto" w:fill="F2F2F2"/>
        <w:vAlign w:val="top"/>
      </w:tcPr>
    </w:tblStylePr>
    <w:tblStylePr w:type="band1Horz">
      <w:tcPr>
        <w:shd w:val="clear" w:color="auto" w:fill="F2F2F2"/>
        <w:vAlign w:val="top"/>
      </w:tcPr>
    </w:tblStylePr>
    <w:tblStylePr w:type="neCell">
      <w:tcPr>
        <w:tcBorders>
          <w:left w:val="nil"/>
        </w:tcBorders>
        <w:vAlign w:val="top"/>
      </w:tcPr>
    </w:tblStylePr>
    <w:tblStylePr w:type="nwCell">
      <w:tcPr>
        <w:tcBorders>
          <w:right w:val="nil"/>
        </w:tcBorders>
        <w:vAlign w:val="top"/>
      </w:tcPr>
    </w:tblStylePr>
    <w:tblStylePr w:type="seCell">
      <w:tcPr>
        <w:tcBorders>
          <w:left w:val="nil"/>
        </w:tcBorders>
        <w:vAlign w:val="top"/>
      </w:tcPr>
    </w:tblStylePr>
    <w:tblStylePr w:type="swCell">
      <w:tcPr>
        <w:tcBorders>
          <w:right w:val="nil"/>
        </w:tcBorders>
        <w:vAlign w:val="top"/>
      </w:tcPr>
    </w:tblStylePr>
  </w:style>
  <w:style w:type="table" w:styleId="TableNormal1" w:customStyle="1">
    <w:name w:val="Table Normal1"/>
    <w:uiPriority w:val="2"/>
    <w:semiHidden/>
    <w:unhideWhenUsed/>
    <w:qFormat/>
    <w:pPr>
      <w:widowControl w:val="false"/>
      <w:autoSpaceDE w:val="false"/>
      <w:spacing w:after="0"/>
      <w:textAlignment w:val="auto"/>
    </w:pPr>
    <w:rPr>
      <w:rFonts w:cs="Times New Roman"/>
      <w:lang w:val="en-US" w:eastAsia="hr-HR"/>
    </w:rPr>
    <w:tblPr>
      <w:tblCellMar>
        <w:top w:w="0" w:type="dxa"/>
        <w:left w:w="0" w:type="dxa"/>
        <w:bottom w:w="0" w:type="dxa"/>
        <w:right w:w="0" w:type="dxa"/>
      </w:tblCellMar>
    </w:tblPr>
  </w:style>
</w:styles>
</file>

<file path=word/_rels/document.xml.rels>&#65279;<?xml version="1.0" encoding="utf-8" standalone="yes"?><Relationships xmlns="http://schemas.openxmlformats.org/package/2006/relationships"><Relationship Id="rId12" Type="http://schemas.openxmlformats.org/officeDocument/2006/relationships/styles" Target="styles.xml" /><Relationship Id="rId13" Type="http://schemas.openxmlformats.org/officeDocument/2006/relationships/settings" Target="settings.xml" /><Relationship Id="rId14" Type="http://schemas.openxmlformats.org/officeDocument/2006/relationships/theme" Target="theme/theme1.xml" /><Relationship Id="rId15" Type="http://schemas.openxmlformats.org/officeDocument/2006/relationships/numbering" Target="numbering.xml" /><Relationship Id="rId3" Type="http://schemas.openxmlformats.org/officeDocument/2006/relationships/footer" Target="footer3.xml" /><Relationship Id="rId10" Type="http://schemas.openxmlformats.org/officeDocument/2006/relationships/footer" Target="footer10.xml" /><Relationship Id="rId2" Type="http://schemas.openxmlformats.org/officeDocument/2006/relationships/header" Target="header2.xml" /><Relationship Id="rId5" Type="http://schemas.openxmlformats.org/officeDocument/2006/relationships/footer" Target="footer5.xml" /><Relationship Id="rId11" Type="http://schemas.openxmlformats.org/officeDocument/2006/relationships/footer" Target="footer11.xml" /><Relationship Id="rId4" Type="http://schemas.openxmlformats.org/officeDocument/2006/relationships/header" Target="header4.xml" /><Relationship Id="rId16" Type="http://schemas.openxmlformats.org/officeDocument/2006/relationships/fontTable" Target="fontTable.xml" /><Relationship Id="rId1" Type="http://schemas.openxmlformats.org/officeDocument/2006/relationships/image" Target="media/image1.jpe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jpeg" /><Relationship Id="rId9" Type="http://schemas.openxmlformats.org/officeDocument/2006/relationships/image" Target="media/image5.gif" /><Relationship Id="rId1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panose="02110004020202020204"/>
        <a:cs typeface="" panose="0211000402020202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panose="02110004020202020204"/>
        <a:cs typeface="" panose="0211000402020202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extraClrSchemeLst xmlns:a="http://schemas.openxmlformats.org/drawingml/2006/main"/>
  <a:extLst xmlns:a="http://schemas.openxmlformats.org/drawingml/2006/main">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E7546-FB68-4267-A292-FEB6C479CCA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245</TotalTime>
  <Pages>110</Pages>
  <Words>35206</Words>
  <Characters>200679</Characters>
  <Application>Microsoft Office Word</Application>
  <DocSecurity>0</DocSecurity>
  <Lines>1672</Lines>
  <Paragraphs>470</Paragraphs>
  <Company/>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Gorana Mandarić</dc:creator>
  <cp:keywords/>
  <dc:description/>
  <cp:lastModifiedBy>Tajnistvo</cp:lastModifiedBy>
  <cp:lastPrinted>2024-10-15T06:48:00Z</cp:lastPrinted>
  <cp:revision>13</cp:revision>
  <dcterms:created xsi:type="dcterms:W3CDTF">2026-10-07T07:30:00Z</dcterms:created>
  <dcterms:modified xsi:type="dcterms:W3CDTF">2026-10-14T10:35:00Z</dcterms:modified>
</cp:coreProperties>
</file>