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95681e794fc459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19079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ŠKOLA OTOČAC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2.027.901,50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2.056.667,96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2.012.752,46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2.161.062,83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104.394,87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13.018,21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117.413,08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Prihodi poslovanja su u odnosu na izvještajno razdoblje za 2024. godinu porasli za svega 1,4 %. Povećanje je neznatno iz razloga što su unutar prihoda poslovanja neki prihodi smanjeni a neki su povećani i to je dovelo do ovog postotka. Smanjenje je nastalo na prihodima iz nadležnog proračuna za troškove prijevoza učenika jer je od mjeseca svibnja organizirana redovna linija koja omogućava prijevoz učenika pa za iste više nema troškova. Povećanje prihoda je nastalo iz sredstava pomoći zbog porasta osnovice za obračun plaća i iz vlastitih prihoda jer  je u ovom izvještajnom razdoblju bilo više programa koji su se provodili pri obrazovanju odraslih.</w:t>
      </w:r>
    </w:p>
    <w:p>
      <w:r>
        <w:t xml:space="preserve">Ukupni rashodi poslovanja su veći za 7,4% u odnosu na prethodnu godinu zbog porasta rashoda za plaće te rashoda za usluge. </w:t>
      </w:r>
    </w:p>
    <w:p>
      <w:r>
        <w:t xml:space="preserve">Temeljem ostvarenih prihoda i rashoda poslovanja nastao je manjak prihoda poslovanja u iznosu od 104.394,87 eura. Manjak je nastao zbog knjiženja rashoda za plaće i naknade za 12/25 na rashode poslovanja a isti će biti dospjeli i podmireni u 01/26 godine i zbog računa za rashode poslovanja za 12/25 čije obveze dospijevaju na naplatu u 01/26. kada će i biti podmireni.</w:t>
      </w:r>
    </w:p>
    <w:p>
      <w:r>
        <w:t xml:space="preserve">Ostvareni su prihodi od prodaje nefinancijske imovine jer je izvršena prodaja službenog auta Škole.</w:t>
      </w:r>
    </w:p>
    <w:p>
      <w:r>
        <w:t xml:space="preserve">Nabavljena je nova nefinancijska imovina u iznosu 14.028,21 euro od toga su nabavljena računala i računalna oprema u iznosu od 8.452,99 eura, precizni i optički instrumenti u iznosu od 1.875,00 eura, uređaji u iznosu 2.201,63 eura i knjige u iznosu od 1.498,59 eura. Manjak prihoda od nefinancijske imovine iznosi 13.018,21 eura i isti će biti pokriven doznačenim prihodima za nabavu iste.  </w:t>
      </w:r>
    </w:p>
    <w:p>
      <w:r>
        <w:t xml:space="preserve">Temeljem ostvarenog manjka prihoda poslovanja i manjka prihoda od nefinancijske imovine nastao je manjak prihoda i primitaka u iznosu od 117.413,08 eura.</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w:t>
            </w:r>
          </w:p>
        </w:tc>
      </w:tr>
    </w:tbl>
    <w:p>
      <w:pPr>
        <w:spacing w:before="0" w:after="0"/>
      </w:pPr>
    </w:p>
    <w:p>
      <w:r>
        <w:t xml:space="preserve">Rashodi za službena putovanja su veći nego u prethodnom izvještajnom razdoblju za 74,5 %. Povećanje je nastalo zbog većih dnevnica za maturalno putovanje jer je ove godine bilo više profesora u pratnji nego prethodne, bilo je više troškova za službena putovanja zbog provedbe modularne nastave i troškovi prijevoza na službeni put su povećani jer Škola više nema službeni auto.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196,4</w:t>
            </w:r>
          </w:p>
        </w:tc>
      </w:tr>
    </w:tbl>
    <w:p>
      <w:pPr>
        <w:spacing w:before="0" w:after="0"/>
      </w:pPr>
    </w:p>
    <w:p>
      <w:r>
        <w:t xml:space="preserve">U ovom izvještajnom razdoblju je nabavljeno više sitnog inventara zbog nabave sportske opreme za Školu u suradnji sa Zajednicom sportova Ličko-senjske županije.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2327,6</w:t>
            </w:r>
          </w:p>
        </w:tc>
      </w:tr>
    </w:tbl>
    <w:p>
      <w:pPr>
        <w:spacing w:before="0" w:after="0"/>
      </w:pPr>
    </w:p>
    <w:p>
      <w:r>
        <w:t xml:space="preserve">Ostale usluge su ostvarene veće nego prethodne godine zbog izrade logotipa Škole u ovom izvještajnom razdoblju.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148.223,35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1545,2</w:t>
            </w:r>
          </w:p>
        </w:tc>
      </w:tr>
    </w:tbl>
    <w:p>
      <w:pPr>
        <w:spacing w:before="0" w:after="0"/>
      </w:pPr>
    </w:p>
    <w:p>
      <w:r>
        <w:t xml:space="preserve">Na 96,97 je povećanje zbog kniženja plaće i naknada za 12/25 na 9636.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90.417,94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ostvaren je manjak prihoda i primitaka u iznosu od 117.413,08 eura, višak prihoda i primitaka preneseni iznosi 26.995,14 eura iz čega proizlazi manjak prihoda i primitaka za pokriće u slijedećem razdoblju u iznosu od 90.417,94 eura. </w:t>
      </w:r>
    </w:p>
    <w:p>
      <w:r>
        <w:t xml:space="preserve">Navedeni rezultat po izvorima iznosi:</w:t>
      </w:r>
    </w:p>
    <w:p>
      <w:r>
        <w:t xml:space="preserve">-manjak iz sredstava pomoći iznosi -132.429,39 eura</w:t>
      </w:r>
    </w:p>
    <w:p>
      <w:r>
        <w:t xml:space="preserve">-manjak iz sredstava nadležnog proračuna -6.195,92 eura</w:t>
      </w:r>
    </w:p>
    <w:p>
      <w:r>
        <w:t xml:space="preserve">-višak prihoda i primitaka iz prihoda za posebne namjene 10.755,53 eura</w:t>
      </w:r>
    </w:p>
    <w:p>
      <w:r>
        <w:t xml:space="preserve">-višak prihoda i primitaka iz vlastitih sredstava 37.451,84 eura </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w:t>
            </w:r>
          </w:p>
        </w:tc>
      </w:tr>
    </w:tbl>
    <w:p>
      <w:pPr>
        <w:spacing w:before="0" w:after="0"/>
      </w:pPr>
    </w:p>
    <w:p>
      <w:r>
        <w:t xml:space="preserve">Smanjenje na ovoj šifri je nastalo zbog isknjiženja službenog auta škole, obzirom da je izvršena prodaja istog.</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95.537,73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Stavka sa ove šifre koja je imala stanje na početku izvještajnog razdoblja a sada nema se odnosi na projektnu dokumentaciju koja je uknjižena na povećavanje vrijednosti građevinskog objekta za koji je rađena.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43.595,88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77.615,45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w:t>
            </w:r>
          </w:p>
        </w:tc>
      </w:tr>
    </w:tbl>
    <w:p>
      <w:pPr>
        <w:spacing w:before="0" w:after="0"/>
      </w:pPr>
    </w:p>
    <w:p>
      <w:r>
        <w:t xml:space="preserve">Novčana sredstva su veća nego na početku izvještajnog razdoblja zbog doznačenog predujma za Erasmus+ projekt a ista nisu utrošena i zbog povećanog ostvarenja vlastitih prihoda od provedbe programa u obrazovanju odraslih.</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148.223,35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1545,2</w:t>
            </w:r>
          </w:p>
        </w:tc>
      </w:tr>
    </w:tbl>
    <w:p>
      <w:pPr>
        <w:spacing w:before="0" w:after="0"/>
      </w:pPr>
    </w:p>
    <w:p>
      <w:r>
        <w:t xml:space="preserve">Povećanje na kraju razdoblja u odnosu na početak izvještajnog razdoblja je zbog knjiženja potraživanja za plaću i materijalna prava za 12/25.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obveze se odnose na obveze za EU predujmove u iznosu od 10.665,00 eura i na obveze proračunskih korisnika za povrat u proračun u iznosu od 83,02 eura.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27.010,49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-90.417,94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-334,8</w:t>
            </w:r>
          </w:p>
        </w:tc>
      </w:tr>
    </w:tbl>
    <w:p>
      <w:pPr>
        <w:spacing w:before="0" w:after="0"/>
      </w:pPr>
    </w:p>
    <w:p>
      <w:r>
        <w:t xml:space="preserve">Rezultat poslovanja je u manjku zbog knjiženja plaće i materijalnih prava za 12/25 na rashode a ne kao prethodne godine na kontinuirane rashode poslovanja.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148.223,35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1545,2</w:t>
            </w:r>
          </w:p>
        </w:tc>
      </w:tr>
    </w:tbl>
    <w:p>
      <w:pPr>
        <w:spacing w:before="0" w:after="0"/>
      </w:pPr>
    </w:p>
    <w:p>
      <w:r>
        <w:t xml:space="preserve">Obračunati prihodi poslovanja su puno veći nego na početku izvještajnog razdoblja zbog knjiženja plaće i materijalnih prava za 12/25 na njih.</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209.040,17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117.937,15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w:t>
            </w:r>
          </w:p>
        </w:tc>
      </w:tr>
    </w:tbl>
    <w:p>
      <w:pPr>
        <w:spacing w:before="0" w:after="0"/>
      </w:pPr>
    </w:p>
    <w:p>
      <w:r>
        <w:t xml:space="preserve">Dodatne usluge u obrazovanju su puno manje nego u istom izvještajnom razdoblju prethodne godine zbog manjih rashoda za prijevoz učenika u ovom izvještajnom razdoblju jer od 5/25 nije bilo rashoda za prijevoz učenika obzirom da je uveden redovna linija za prijevoz.</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342.100,92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Nastalo smanjenje proizvedene dugotrajne imovine u iznosu od 342.100,92 eura se odnosi na iznos obračunate amortizacije koji se temeljem novog Pravilnika knjiži preko 915 i unosi u obrazac P-VRIO.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na kraju izvještajnog razdoblja iznose 81,32 eura. Iznos od 34,54 eura su obveze za materijalne rashode koje će biti podmirene u 01/26. Dospjele obveze na 237 u iznosu od 46,78 eura su obveze prijevoza učenika koje će biti otpisne u 2026. godini temeljem činjenica koje je utvrdilo popisno povjerenstvo te temeljem Odluke školskog odbora. </w:t>
      </w:r>
    </w:p>
    <w:p>
      <w:r>
        <w:t xml:space="preserve">Stanje nedospjelih obveza na kraju izvještajnog razdoblja je 168.414,43 eura. Iznos od 83,02 eura su međusobne obveze subjekata općeg proračuna,</w:t>
      </w:r>
    </w:p>
    <w:p>
      <w:r>
        <w:t xml:space="preserve">iznos od 157.666,41 eura su nedospjele obveze za rashode poslovanja koje će biti podmirene u 01/26, iznos od 10.665,00 eura su obveze za EU predujmove.</w:t>
      </w:r>
    </w:p>
    <w:p>
      <w:r>
        <w:t xml:space="preserve"> </w:t>
      </w:r>
    </w:p>
    <w:p/>
    <w:p>
      <w:pPr>
        <w:jc w:val="center"/>
        <w:pStyle w:val="Normal"/>
        <w:spacing w:line="240" w:lineRule="auto"/>
        <w:keepNext/>
      </w:pPr>
      <w:r>
        <w:rPr>
          <w:sz w:val="28"/>
          <w:rFonts w:ascii="Times New Roman" w:hAnsi="Times New Roman"/>
        </w:rPr>
        <w:t xml:space="preserve">Bilješka 17.</w:t>
      </w:r>
    </w:p>
    <w:p>
      <w:pPr>
        <w:jc w:val="both"/>
        <w:pStyle w:val="Normal"/>
        <w:spacing w:line="240" w:lineRule="auto"/>
      </w:pPr>
      <w:r>
        <w:rPr>
          <w:b/>
          <w:sz w:val="24"/>
          <w:rFonts w:ascii="Times New Roman" w:hAnsi="Times New Roman"/>
        </w:rPr>
        <w:t xml:space="preserve">EU izvještaj</w:t>
      </w:r>
    </w:p>
    <w:p>
      <w:r>
        <w:t xml:space="preserve">U EU izvještaju iz izvora 510 programi Unije su ostvareni rashodi u iznosu od 821,00 euro a odnose se na službena putovanja u svrhu provedbe Erasmus+ projekta Future FM što u prijevodu znači Osposobljavanje nastavnika šumarstva: Strukovno obrazovanje i osposobljavanje za klimatski pametno održivo gospodarenje šumama. Naša Škola je partner u navedenom projektu, sudionici u projektu su udruga Forestis iz Hrvatske, Gozdarski institut Slovenije koji je ujedno i nositelj projekta i Srednja lesarska i gozdarska škola Maribor. </w:t>
      </w:r>
    </w:p>
    <w:p>
      <w:r>
        <w:t xml:space="preserve">Projekt je započeo 01.01.2025. godine i predviđeno vrijeme trajanja je do 30.06.2026. godine. Za navedeni projekt je doznačen predujam u iznosu od 10.665,00 eura.</w:t>
      </w:r>
    </w:p>
    <w:p>
      <w:r>
        <w:t xml:space="preserve">U EU izvještaju iz izvora 561 europski socijalni fond plus su ostvareni prihodi u iznosu od 9.117,00 eura i rashodi poslovanja u istom iznosu.  Navedeni prihodi i rashodi se odnose na troškove rada pomoćnika u nastavi pri projektu Zajedno za budućnost do kraja školske 2024/2025. godine obzirom da nije bilo potrebe za pomoćnicima u nastavi u školskoj 2025/2026. godini.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d991272598f4a72" /></Relationships>
</file>